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leader="dot" w:pos="7350"/>
          <w:tab w:val="right" w:leader="middleDot" w:pos="7980"/>
          <w:tab w:val="right" w:leader="middleDot" w:pos="8400"/>
          <w:tab w:val="right" w:leader="middleDot" w:pos="9030"/>
          <w:tab w:val="right" w:leader="dot" w:pos="10500"/>
        </w:tabs>
        <w:overflowPunct w:val="0"/>
        <w:spacing w:line="600" w:lineRule="exact"/>
        <w:jc w:val="center"/>
        <w:rPr>
          <w:rFonts w:ascii="Times New Roman" w:hAnsi="Times New Roman" w:eastAsia="方正小标宋简体"/>
          <w:sz w:val="44"/>
          <w:szCs w:val="44"/>
        </w:rPr>
      </w:pPr>
      <w:bookmarkStart w:id="1" w:name="_GoBack"/>
      <w:bookmarkEnd w:id="1"/>
    </w:p>
    <w:p>
      <w:pPr>
        <w:tabs>
          <w:tab w:val="right" w:leader="dot" w:pos="7350"/>
          <w:tab w:val="right" w:leader="middleDot" w:pos="7980"/>
          <w:tab w:val="right" w:leader="middleDot" w:pos="8400"/>
          <w:tab w:val="right" w:leader="middleDot" w:pos="9030"/>
          <w:tab w:val="right" w:leader="dot" w:pos="10500"/>
        </w:tabs>
        <w:overflowPunct w:val="0"/>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湖北省农业行政处罚自由裁量</w:t>
      </w:r>
      <w:r>
        <w:rPr>
          <w:rFonts w:hint="eastAsia" w:ascii="Times New Roman" w:hAnsi="Times New Roman" w:eastAsia="方正小标宋简体"/>
          <w:sz w:val="44"/>
          <w:szCs w:val="44"/>
        </w:rPr>
        <w:t>权指导</w:t>
      </w:r>
      <w:r>
        <w:rPr>
          <w:rFonts w:ascii="Times New Roman" w:hAnsi="Times New Roman" w:eastAsia="方正小标宋简体"/>
          <w:sz w:val="44"/>
          <w:szCs w:val="44"/>
        </w:rPr>
        <w:t>基准</w:t>
      </w:r>
    </w:p>
    <w:p>
      <w:pPr>
        <w:tabs>
          <w:tab w:val="right" w:leader="dot" w:pos="7350"/>
          <w:tab w:val="right" w:leader="middleDot" w:pos="7980"/>
          <w:tab w:val="right" w:leader="middleDot" w:pos="8400"/>
          <w:tab w:val="right" w:leader="middleDot" w:pos="9030"/>
          <w:tab w:val="right" w:leader="dot" w:pos="10500"/>
        </w:tabs>
        <w:overflowPunct w:val="0"/>
        <w:spacing w:after="312" w:afterLines="100" w:line="600" w:lineRule="exact"/>
        <w:jc w:val="center"/>
        <w:rPr>
          <w:rFonts w:ascii="Times New Roman" w:hAnsi="Times New Roman" w:eastAsia="楷体_GB2312"/>
          <w:kern w:val="0"/>
          <w:sz w:val="32"/>
          <w:szCs w:val="32"/>
          <w:lang w:val="en"/>
        </w:rPr>
      </w:pPr>
    </w:p>
    <w:p>
      <w:pPr>
        <w:tabs>
          <w:tab w:val="right" w:leader="dot" w:pos="7350"/>
          <w:tab w:val="right" w:leader="middleDot" w:pos="7980"/>
          <w:tab w:val="right" w:leader="middleDot" w:pos="8400"/>
          <w:tab w:val="right" w:leader="middleDot" w:pos="9030"/>
          <w:tab w:val="right" w:leader="dot" w:pos="10500"/>
        </w:tabs>
        <w:jc w:val="center"/>
        <w:rPr>
          <w:rFonts w:ascii="Times New Roman" w:hAnsi="Times New Roman" w:eastAsia="方正小标宋简体"/>
          <w:kern w:val="0"/>
          <w:sz w:val="36"/>
          <w:szCs w:val="36"/>
        </w:rPr>
      </w:pPr>
      <w:r>
        <w:rPr>
          <w:rFonts w:ascii="Times New Roman" w:hAnsi="Times New Roman" w:eastAsia="方正小标宋简体"/>
          <w:kern w:val="0"/>
          <w:sz w:val="36"/>
          <w:szCs w:val="36"/>
        </w:rPr>
        <w:t>目 录</w:t>
      </w:r>
    </w:p>
    <w:p>
      <w:pPr>
        <w:tabs>
          <w:tab w:val="right" w:leader="dot" w:pos="7350"/>
          <w:tab w:val="right" w:leader="middleDot" w:pos="7980"/>
          <w:tab w:val="right" w:leader="middleDot" w:pos="8400"/>
          <w:tab w:val="right" w:leader="middleDot" w:pos="9030"/>
          <w:tab w:val="right" w:leader="dot" w:pos="10500"/>
        </w:tabs>
        <w:jc w:val="center"/>
        <w:rPr>
          <w:rFonts w:ascii="Times New Roman" w:hAnsi="Times New Roman" w:eastAsia="方正小标宋简体"/>
          <w:kern w:val="0"/>
          <w:sz w:val="28"/>
          <w:szCs w:val="28"/>
        </w:rPr>
      </w:pPr>
      <w:r>
        <w:rPr>
          <w:rFonts w:ascii="Times New Roman" w:hAnsi="Times New Roman" w:eastAsia="华文中宋"/>
          <w:kern w:val="0"/>
          <w:sz w:val="28"/>
          <w:szCs w:val="28"/>
        </w:rPr>
        <w:t xml:space="preserve">  </w:t>
      </w:r>
      <w:r>
        <w:rPr>
          <w:rFonts w:ascii="Times New Roman" w:hAnsi="Times New Roman" w:eastAsia="华文中宋"/>
          <w:bCs/>
          <w:sz w:val="30"/>
          <w:szCs w:val="30"/>
        </w:rPr>
        <w:t>第一</w:t>
      </w:r>
      <w:r>
        <w:rPr>
          <w:rFonts w:ascii="Times New Roman" w:hAnsi="Times New Roman" w:eastAsia="方正小标宋简体"/>
          <w:kern w:val="0"/>
          <w:sz w:val="28"/>
          <w:szCs w:val="28"/>
        </w:rPr>
        <w:t xml:space="preserve">章  </w:t>
      </w:r>
      <w:r>
        <w:rPr>
          <w:rFonts w:ascii="Times New Roman" w:hAnsi="Times New Roman" w:eastAsia="华文中宋"/>
          <w:kern w:val="0"/>
          <w:sz w:val="28"/>
          <w:szCs w:val="28"/>
        </w:rPr>
        <w:t>种植业类</w:t>
      </w:r>
    </w:p>
    <w:p>
      <w:pPr>
        <w:tabs>
          <w:tab w:val="left" w:leader="middleDot" w:pos="12600"/>
        </w:tabs>
        <w:jc w:val="center"/>
        <w:rPr>
          <w:rFonts w:hint="eastAsia" w:ascii="Times New Roman" w:hAnsi="Times New Roman" w:eastAsia="华文仿宋"/>
          <w:bCs/>
          <w:sz w:val="30"/>
          <w:szCs w:val="30"/>
        </w:rPr>
      </w:pPr>
      <w:r>
        <w:rPr>
          <w:rFonts w:hint="eastAsia" w:ascii="Times New Roman" w:hAnsi="Times New Roman" w:eastAsia="华文仿宋"/>
          <w:bCs/>
          <w:sz w:val="30"/>
          <w:szCs w:val="30"/>
        </w:rPr>
        <w:t>1.</w:t>
      </w:r>
      <w:r>
        <w:rPr>
          <w:rFonts w:ascii="Times New Roman" w:hAnsi="Times New Roman" w:eastAsia="华文仿宋"/>
          <w:bCs/>
          <w:sz w:val="30"/>
          <w:szCs w:val="30"/>
        </w:rPr>
        <w:t>《中华人民共和国种子法》（</w:t>
      </w:r>
      <w:r>
        <w:rPr>
          <w:rFonts w:ascii="Times New Roman" w:hAnsi="Times New Roman" w:eastAsia="华文仿宋"/>
          <w:bCs/>
          <w:sz w:val="30"/>
          <w:szCs w:val="30"/>
          <w:shd w:val="clear" w:color="auto" w:fill="FFFFFF"/>
        </w:rPr>
        <w:t>2021</w:t>
      </w:r>
      <w:r>
        <w:rPr>
          <w:rFonts w:ascii="Times New Roman" w:hAnsi="Times New Roman" w:eastAsia="华文仿宋"/>
          <w:bCs/>
          <w:sz w:val="30"/>
          <w:szCs w:val="30"/>
        </w:rPr>
        <w:t>年12月24日修正）</w:t>
      </w:r>
      <w:r>
        <w:rPr>
          <w:rFonts w:ascii="Times New Roman" w:hAnsi="Times New Roman" w:eastAsia="华文仿宋"/>
          <w:bCs/>
          <w:sz w:val="30"/>
          <w:szCs w:val="30"/>
        </w:rPr>
        <w:tab/>
      </w:r>
      <w:r>
        <w:rPr>
          <w:rFonts w:hint="eastAsia" w:ascii="Times New Roman" w:hAnsi="Times New Roman" w:eastAsia="华文仿宋"/>
          <w:bCs/>
          <w:sz w:val="30"/>
          <w:szCs w:val="30"/>
        </w:rPr>
        <w:t>1</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2.</w:t>
      </w:r>
      <w:r>
        <w:rPr>
          <w:rFonts w:ascii="Times New Roman" w:hAnsi="Times New Roman" w:eastAsia="华文仿宋"/>
          <w:bCs/>
          <w:sz w:val="30"/>
          <w:szCs w:val="30"/>
        </w:rPr>
        <w:t>《植物新品种保护条例》（2014年7月29日修订）</w:t>
      </w:r>
      <w:r>
        <w:rPr>
          <w:rFonts w:ascii="Times New Roman" w:hAnsi="Times New Roman" w:eastAsia="华文仿宋"/>
          <w:bCs/>
          <w:sz w:val="30"/>
          <w:szCs w:val="30"/>
        </w:rPr>
        <w:tab/>
      </w:r>
      <w:r>
        <w:rPr>
          <w:rFonts w:hint="eastAsia" w:ascii="Times New Roman" w:hAnsi="Times New Roman" w:eastAsia="华文仿宋"/>
          <w:bCs/>
          <w:sz w:val="30"/>
          <w:szCs w:val="30"/>
        </w:rPr>
        <w:t>12</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3.</w:t>
      </w:r>
      <w:r>
        <w:rPr>
          <w:rFonts w:ascii="Times New Roman" w:hAnsi="Times New Roman" w:eastAsia="华文仿宋"/>
          <w:bCs/>
          <w:sz w:val="30"/>
          <w:szCs w:val="30"/>
        </w:rPr>
        <w:t>《农药管理条例》（2022年3月29日修订）</w:t>
      </w:r>
      <w:r>
        <w:rPr>
          <w:rFonts w:ascii="Times New Roman" w:hAnsi="Times New Roman" w:eastAsia="华文仿宋"/>
          <w:bCs/>
          <w:sz w:val="30"/>
          <w:szCs w:val="30"/>
        </w:rPr>
        <w:tab/>
      </w:r>
      <w:r>
        <w:rPr>
          <w:rFonts w:hint="eastAsia" w:ascii="Times New Roman" w:hAnsi="Times New Roman" w:eastAsia="华文仿宋"/>
          <w:bCs/>
          <w:sz w:val="30"/>
          <w:szCs w:val="30"/>
        </w:rPr>
        <w:t>13</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4.</w:t>
      </w:r>
      <w:r>
        <w:rPr>
          <w:rFonts w:ascii="Times New Roman" w:hAnsi="Times New Roman" w:eastAsia="华文仿宋"/>
          <w:bCs/>
          <w:sz w:val="30"/>
          <w:szCs w:val="30"/>
        </w:rPr>
        <w:t>《农作物病虫害防治条例》（2020年5月1日起施行）</w:t>
      </w:r>
      <w:r>
        <w:rPr>
          <w:rFonts w:ascii="Times New Roman" w:hAnsi="Times New Roman" w:eastAsia="华文仿宋"/>
          <w:bCs/>
          <w:sz w:val="30"/>
          <w:szCs w:val="30"/>
        </w:rPr>
        <w:tab/>
      </w:r>
      <w:r>
        <w:rPr>
          <w:rFonts w:hint="eastAsia" w:ascii="Times New Roman" w:hAnsi="Times New Roman" w:eastAsia="华文仿宋"/>
          <w:bCs/>
          <w:sz w:val="30"/>
          <w:szCs w:val="30"/>
        </w:rPr>
        <w:t>24</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5.</w:t>
      </w:r>
      <w:r>
        <w:rPr>
          <w:rFonts w:ascii="Times New Roman" w:hAnsi="Times New Roman" w:eastAsia="华文仿宋"/>
          <w:bCs/>
          <w:sz w:val="30"/>
          <w:szCs w:val="30"/>
        </w:rPr>
        <w:t>《植物检疫条例（实施细则）》（</w:t>
      </w:r>
      <w:r>
        <w:rPr>
          <w:rFonts w:ascii="Times New Roman" w:hAnsi="Times New Roman" w:eastAsia="华文仿宋"/>
          <w:bCs/>
          <w:color w:val="333333"/>
          <w:sz w:val="30"/>
          <w:szCs w:val="30"/>
        </w:rPr>
        <w:t>2007年11月8日</w:t>
      </w:r>
      <w:r>
        <w:rPr>
          <w:rFonts w:hint="eastAsia" w:ascii="Times New Roman" w:hAnsi="Times New Roman" w:eastAsia="华文仿宋"/>
          <w:bCs/>
          <w:sz w:val="30"/>
          <w:szCs w:val="30"/>
        </w:rPr>
        <w:t>修订</w:t>
      </w:r>
      <w:r>
        <w:rPr>
          <w:rFonts w:ascii="Times New Roman" w:hAnsi="Times New Roman" w:eastAsia="华文仿宋"/>
          <w:bCs/>
          <w:sz w:val="30"/>
          <w:szCs w:val="30"/>
        </w:rPr>
        <w:t>）</w:t>
      </w:r>
      <w:r>
        <w:rPr>
          <w:rFonts w:ascii="Times New Roman" w:hAnsi="Times New Roman" w:eastAsia="华文仿宋"/>
          <w:bCs/>
          <w:sz w:val="30"/>
          <w:szCs w:val="30"/>
        </w:rPr>
        <w:tab/>
      </w:r>
      <w:r>
        <w:rPr>
          <w:rFonts w:hint="eastAsia" w:ascii="Times New Roman" w:hAnsi="Times New Roman" w:eastAsia="华文仿宋"/>
          <w:bCs/>
          <w:sz w:val="30"/>
          <w:szCs w:val="30"/>
        </w:rPr>
        <w:t>28</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6.</w:t>
      </w:r>
      <w:r>
        <w:rPr>
          <w:rFonts w:ascii="Times New Roman" w:hAnsi="Times New Roman" w:eastAsia="华文仿宋"/>
          <w:bCs/>
          <w:sz w:val="30"/>
          <w:szCs w:val="30"/>
        </w:rPr>
        <w:t>《肥料登记管理办法》（2022年1月7日修订）</w:t>
      </w:r>
      <w:r>
        <w:rPr>
          <w:rFonts w:ascii="Times New Roman" w:hAnsi="Times New Roman" w:eastAsia="华文仿宋"/>
          <w:bCs/>
          <w:sz w:val="30"/>
          <w:szCs w:val="30"/>
        </w:rPr>
        <w:tab/>
      </w:r>
      <w:r>
        <w:rPr>
          <w:rFonts w:hint="eastAsia" w:ascii="Times New Roman" w:hAnsi="Times New Roman" w:eastAsia="华文仿宋"/>
          <w:bCs/>
          <w:sz w:val="30"/>
          <w:szCs w:val="30"/>
        </w:rPr>
        <w:t>29</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7.</w:t>
      </w:r>
      <w:r>
        <w:rPr>
          <w:rFonts w:ascii="Times New Roman" w:hAnsi="Times New Roman" w:eastAsia="华文仿宋"/>
          <w:bCs/>
          <w:sz w:val="30"/>
          <w:szCs w:val="30"/>
        </w:rPr>
        <w:t>《湖北省耕地质量保护条例》（2014年2月1日起施行）</w:t>
      </w:r>
      <w:r>
        <w:rPr>
          <w:rFonts w:ascii="Times New Roman" w:hAnsi="Times New Roman" w:eastAsia="华文仿宋"/>
          <w:bCs/>
          <w:sz w:val="30"/>
          <w:szCs w:val="30"/>
        </w:rPr>
        <w:tab/>
      </w:r>
      <w:r>
        <w:rPr>
          <w:rFonts w:hint="eastAsia" w:ascii="Times New Roman" w:hAnsi="Times New Roman" w:eastAsia="华文仿宋"/>
          <w:bCs/>
          <w:sz w:val="30"/>
          <w:szCs w:val="30"/>
        </w:rPr>
        <w:t>31</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8.</w:t>
      </w:r>
      <w:r>
        <w:rPr>
          <w:rFonts w:ascii="Times New Roman" w:hAnsi="Times New Roman" w:eastAsia="华文仿宋"/>
          <w:bCs/>
          <w:sz w:val="30"/>
          <w:szCs w:val="30"/>
        </w:rPr>
        <w:t>《蚕种管理办法》（2022年1月7日修订）</w:t>
      </w:r>
      <w:r>
        <w:rPr>
          <w:rFonts w:ascii="Times New Roman" w:hAnsi="Times New Roman" w:eastAsia="华文仿宋"/>
          <w:bCs/>
          <w:sz w:val="30"/>
          <w:szCs w:val="30"/>
        </w:rPr>
        <w:tab/>
      </w:r>
      <w:r>
        <w:rPr>
          <w:rFonts w:hint="eastAsia" w:ascii="Times New Roman" w:hAnsi="Times New Roman" w:eastAsia="华文仿宋"/>
          <w:bCs/>
          <w:sz w:val="30"/>
          <w:szCs w:val="30"/>
        </w:rPr>
        <w:t>33</w:t>
      </w:r>
    </w:p>
    <w:p>
      <w:pPr>
        <w:tabs>
          <w:tab w:val="left" w:leader="middleDot" w:pos="12600"/>
        </w:tabs>
        <w:jc w:val="center"/>
        <w:rPr>
          <w:rFonts w:ascii="Times New Roman" w:hAnsi="Times New Roman" w:eastAsia="华文仿宋"/>
          <w:bCs/>
          <w:sz w:val="30"/>
          <w:szCs w:val="30"/>
        </w:rPr>
      </w:pPr>
    </w:p>
    <w:p>
      <w:pPr>
        <w:tabs>
          <w:tab w:val="left" w:leader="middleDot" w:pos="12600"/>
        </w:tabs>
        <w:jc w:val="center"/>
        <w:rPr>
          <w:rFonts w:ascii="Times New Roman" w:hAnsi="Times New Roman" w:eastAsia="华文仿宋"/>
          <w:bCs/>
          <w:sz w:val="30"/>
          <w:szCs w:val="30"/>
          <w:highlight w:val="red"/>
        </w:rPr>
      </w:pPr>
      <w:r>
        <w:rPr>
          <w:rFonts w:hint="eastAsia" w:ascii="Times New Roman" w:hAnsi="Times New Roman" w:eastAsia="华文仿宋"/>
          <w:bCs/>
          <w:sz w:val="30"/>
          <w:szCs w:val="30"/>
        </w:rPr>
        <w:t>9.</w:t>
      </w:r>
      <w:r>
        <w:rPr>
          <w:rFonts w:ascii="Times New Roman" w:hAnsi="Times New Roman" w:eastAsia="华文仿宋"/>
          <w:bCs/>
          <w:sz w:val="30"/>
          <w:szCs w:val="30"/>
        </w:rPr>
        <w:t>《中华人民共和国土壤污染防治法》（2019年1月1日起施行）</w:t>
      </w:r>
      <w:r>
        <w:rPr>
          <w:rFonts w:ascii="Times New Roman" w:hAnsi="Times New Roman" w:eastAsia="华文仿宋"/>
          <w:bCs/>
          <w:sz w:val="30"/>
          <w:szCs w:val="30"/>
        </w:rPr>
        <w:tab/>
      </w:r>
      <w:r>
        <w:rPr>
          <w:rFonts w:hint="eastAsia" w:ascii="Times New Roman" w:hAnsi="Times New Roman" w:eastAsia="华文仿宋"/>
          <w:bCs/>
          <w:sz w:val="30"/>
          <w:szCs w:val="30"/>
        </w:rPr>
        <w:t>37</w:t>
      </w:r>
    </w:p>
    <w:p>
      <w:pPr>
        <w:tabs>
          <w:tab w:val="left" w:leader="middleDot" w:pos="12600"/>
        </w:tabs>
        <w:jc w:val="center"/>
        <w:rPr>
          <w:rFonts w:ascii="Times New Roman" w:hAnsi="Times New Roman" w:eastAsia="华文中宋"/>
          <w:bCs/>
          <w:sz w:val="30"/>
          <w:szCs w:val="30"/>
        </w:rPr>
      </w:pPr>
    </w:p>
    <w:p>
      <w:pPr>
        <w:tabs>
          <w:tab w:val="left" w:leader="middleDot" w:pos="12600"/>
        </w:tabs>
        <w:jc w:val="center"/>
        <w:rPr>
          <w:rFonts w:ascii="Times New Roman" w:hAnsi="Times New Roman" w:eastAsia="华文中宋"/>
          <w:bCs/>
          <w:sz w:val="30"/>
          <w:szCs w:val="30"/>
        </w:rPr>
      </w:pPr>
      <w:r>
        <w:rPr>
          <w:rFonts w:ascii="Times New Roman" w:hAnsi="Times New Roman" w:eastAsia="华文中宋"/>
          <w:bCs/>
          <w:sz w:val="30"/>
          <w:szCs w:val="30"/>
        </w:rPr>
        <w:t>第二</w:t>
      </w:r>
      <w:r>
        <w:rPr>
          <w:rFonts w:ascii="Times New Roman" w:hAnsi="Times New Roman" w:eastAsia="方正小标宋简体"/>
          <w:kern w:val="0"/>
          <w:sz w:val="28"/>
          <w:szCs w:val="28"/>
        </w:rPr>
        <w:t xml:space="preserve">章  </w:t>
      </w:r>
      <w:r>
        <w:rPr>
          <w:rFonts w:ascii="Times New Roman" w:hAnsi="Times New Roman" w:eastAsia="华文中宋"/>
          <w:bCs/>
          <w:sz w:val="30"/>
          <w:szCs w:val="30"/>
        </w:rPr>
        <w:t>畜牧兽医类</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10.</w:t>
      </w:r>
      <w:r>
        <w:rPr>
          <w:rFonts w:ascii="Times New Roman" w:hAnsi="Times New Roman" w:eastAsia="华文仿宋"/>
          <w:bCs/>
          <w:sz w:val="30"/>
          <w:szCs w:val="30"/>
        </w:rPr>
        <w:t>《中华人民共和国动物防疫法》（</w:t>
      </w:r>
      <w:r>
        <w:rPr>
          <w:rFonts w:ascii="Times New Roman" w:hAnsi="Times New Roman" w:eastAsia="华文仿宋"/>
          <w:bCs/>
          <w:sz w:val="30"/>
          <w:szCs w:val="30"/>
          <w:shd w:val="clear" w:color="auto" w:fill="FFFFFF"/>
        </w:rPr>
        <w:t>2021</w:t>
      </w:r>
      <w:r>
        <w:rPr>
          <w:rFonts w:ascii="Times New Roman" w:hAnsi="Times New Roman" w:eastAsia="华文仿宋"/>
          <w:bCs/>
          <w:sz w:val="30"/>
          <w:szCs w:val="30"/>
        </w:rPr>
        <w:t>年5月1日起施行）</w:t>
      </w:r>
      <w:r>
        <w:rPr>
          <w:rFonts w:ascii="Times New Roman" w:hAnsi="Times New Roman" w:eastAsia="华文仿宋"/>
          <w:bCs/>
          <w:sz w:val="30"/>
          <w:szCs w:val="30"/>
        </w:rPr>
        <w:tab/>
      </w:r>
      <w:r>
        <w:rPr>
          <w:rFonts w:hint="eastAsia" w:ascii="Times New Roman" w:hAnsi="Times New Roman" w:eastAsia="华文仿宋"/>
          <w:bCs/>
          <w:sz w:val="30"/>
          <w:szCs w:val="30"/>
        </w:rPr>
        <w:t>38</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11.</w:t>
      </w:r>
      <w:r>
        <w:rPr>
          <w:rFonts w:ascii="Times New Roman" w:hAnsi="Times New Roman" w:eastAsia="华文仿宋"/>
          <w:bCs/>
          <w:sz w:val="30"/>
          <w:szCs w:val="30"/>
        </w:rPr>
        <w:t>《中华人民共和国畜牧法》（2023年3月1日起施行）</w:t>
      </w:r>
      <w:r>
        <w:rPr>
          <w:rFonts w:ascii="Times New Roman" w:hAnsi="Times New Roman" w:eastAsia="华文仿宋"/>
          <w:bCs/>
          <w:sz w:val="30"/>
          <w:szCs w:val="30"/>
        </w:rPr>
        <w:tab/>
      </w:r>
      <w:r>
        <w:rPr>
          <w:rFonts w:hint="eastAsia" w:ascii="Times New Roman" w:hAnsi="Times New Roman" w:eastAsia="华文仿宋"/>
          <w:bCs/>
          <w:sz w:val="30"/>
          <w:szCs w:val="30"/>
        </w:rPr>
        <w:t>53</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12.</w:t>
      </w:r>
      <w:r>
        <w:rPr>
          <w:rFonts w:ascii="Times New Roman" w:hAnsi="Times New Roman" w:eastAsia="华文仿宋"/>
          <w:bCs/>
          <w:sz w:val="30"/>
          <w:szCs w:val="30"/>
        </w:rPr>
        <w:t>《兽药管理条例》（2020年3月27日修订）</w:t>
      </w:r>
      <w:r>
        <w:rPr>
          <w:rFonts w:ascii="Times New Roman" w:hAnsi="Times New Roman" w:eastAsia="华文仿宋"/>
          <w:bCs/>
          <w:sz w:val="30"/>
          <w:szCs w:val="30"/>
        </w:rPr>
        <w:tab/>
      </w:r>
      <w:r>
        <w:rPr>
          <w:rFonts w:hint="eastAsia" w:ascii="Times New Roman" w:hAnsi="Times New Roman" w:eastAsia="华文仿宋"/>
          <w:bCs/>
          <w:sz w:val="30"/>
          <w:szCs w:val="30"/>
        </w:rPr>
        <w:t>61</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13.</w:t>
      </w:r>
      <w:r>
        <w:rPr>
          <w:rFonts w:ascii="Times New Roman" w:hAnsi="Times New Roman" w:eastAsia="华文仿宋"/>
          <w:bCs/>
          <w:sz w:val="30"/>
          <w:szCs w:val="30"/>
        </w:rPr>
        <w:t>《生猪屠宰管理条例》（</w:t>
      </w:r>
      <w:r>
        <w:rPr>
          <w:rFonts w:ascii="Times New Roman" w:hAnsi="Times New Roman" w:eastAsia="华文仿宋"/>
          <w:bCs/>
          <w:sz w:val="30"/>
          <w:szCs w:val="30"/>
          <w:shd w:val="clear" w:color="auto" w:fill="FFFFFF"/>
        </w:rPr>
        <w:t>2021</w:t>
      </w:r>
      <w:r>
        <w:rPr>
          <w:rFonts w:ascii="Times New Roman" w:hAnsi="Times New Roman" w:eastAsia="华文仿宋"/>
          <w:bCs/>
          <w:sz w:val="30"/>
          <w:szCs w:val="30"/>
        </w:rPr>
        <w:t>年8月1日起施行）</w:t>
      </w:r>
      <w:r>
        <w:rPr>
          <w:rFonts w:ascii="Times New Roman" w:hAnsi="Times New Roman" w:eastAsia="华文仿宋"/>
          <w:bCs/>
          <w:sz w:val="30"/>
          <w:szCs w:val="30"/>
        </w:rPr>
        <w:tab/>
      </w:r>
      <w:r>
        <w:rPr>
          <w:rFonts w:hint="eastAsia" w:ascii="Times New Roman" w:hAnsi="Times New Roman" w:eastAsia="华文仿宋"/>
          <w:bCs/>
          <w:sz w:val="30"/>
          <w:szCs w:val="30"/>
        </w:rPr>
        <w:t>68</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14.</w:t>
      </w:r>
      <w:r>
        <w:rPr>
          <w:rFonts w:ascii="Times New Roman" w:hAnsi="Times New Roman" w:eastAsia="华文仿宋"/>
          <w:bCs/>
          <w:sz w:val="30"/>
          <w:szCs w:val="30"/>
        </w:rPr>
        <w:t>《饲料和饲料添加剂管理条例》（2017年3月1日修订）</w:t>
      </w:r>
      <w:r>
        <w:rPr>
          <w:rFonts w:ascii="Times New Roman" w:hAnsi="Times New Roman" w:eastAsia="华文仿宋"/>
          <w:bCs/>
          <w:sz w:val="30"/>
          <w:szCs w:val="30"/>
        </w:rPr>
        <w:tab/>
      </w:r>
      <w:r>
        <w:rPr>
          <w:rFonts w:hint="eastAsia" w:ascii="Times New Roman" w:hAnsi="Times New Roman" w:eastAsia="华文仿宋"/>
          <w:bCs/>
          <w:sz w:val="30"/>
          <w:szCs w:val="30"/>
        </w:rPr>
        <w:t>76</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15.</w:t>
      </w:r>
      <w:r>
        <w:rPr>
          <w:rFonts w:ascii="Times New Roman" w:hAnsi="Times New Roman" w:eastAsia="华文仿宋"/>
          <w:bCs/>
          <w:sz w:val="30"/>
          <w:szCs w:val="30"/>
        </w:rPr>
        <w:t>《重大动物疫情应急条例》（2017年10月7日修订）</w:t>
      </w:r>
      <w:r>
        <w:rPr>
          <w:rFonts w:ascii="Times New Roman" w:hAnsi="Times New Roman" w:eastAsia="华文仿宋"/>
          <w:bCs/>
          <w:sz w:val="30"/>
          <w:szCs w:val="30"/>
        </w:rPr>
        <w:tab/>
      </w:r>
      <w:r>
        <w:rPr>
          <w:rFonts w:hint="eastAsia" w:ascii="Times New Roman" w:hAnsi="Times New Roman" w:eastAsia="华文仿宋"/>
          <w:bCs/>
          <w:sz w:val="30"/>
          <w:szCs w:val="30"/>
        </w:rPr>
        <w:t>89</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16.</w:t>
      </w:r>
      <w:r>
        <w:rPr>
          <w:rFonts w:ascii="Times New Roman" w:hAnsi="Times New Roman" w:eastAsia="华文仿宋"/>
          <w:bCs/>
          <w:sz w:val="30"/>
          <w:szCs w:val="30"/>
        </w:rPr>
        <w:t>《乳品质量安全监督管理条例》（2008年10月9日起施行）</w:t>
      </w:r>
      <w:r>
        <w:rPr>
          <w:rFonts w:ascii="Times New Roman" w:hAnsi="Times New Roman" w:eastAsia="华文仿宋"/>
          <w:bCs/>
          <w:sz w:val="30"/>
          <w:szCs w:val="30"/>
        </w:rPr>
        <w:tab/>
      </w:r>
      <w:r>
        <w:rPr>
          <w:rFonts w:hint="eastAsia" w:ascii="Times New Roman" w:hAnsi="Times New Roman" w:eastAsia="华文仿宋"/>
          <w:bCs/>
          <w:sz w:val="30"/>
          <w:szCs w:val="30"/>
        </w:rPr>
        <w:t>90</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17.</w:t>
      </w:r>
      <w:r>
        <w:rPr>
          <w:rFonts w:ascii="Times New Roman" w:hAnsi="Times New Roman" w:eastAsia="华文仿宋"/>
          <w:bCs/>
          <w:sz w:val="30"/>
          <w:szCs w:val="30"/>
        </w:rPr>
        <w:t>《执业兽医</w:t>
      </w:r>
      <w:r>
        <w:rPr>
          <w:rFonts w:ascii="Times New Roman" w:hAnsi="Times New Roman" w:eastAsia="华文仿宋"/>
          <w:bCs/>
          <w:sz w:val="30"/>
          <w:szCs w:val="30"/>
          <w:lang w:eastAsia="zh-Hans"/>
        </w:rPr>
        <w:t>和乡村</w:t>
      </w:r>
      <w:r>
        <w:rPr>
          <w:rFonts w:ascii="Times New Roman" w:hAnsi="Times New Roman" w:eastAsia="华文仿宋"/>
          <w:bCs/>
          <w:sz w:val="30"/>
          <w:szCs w:val="30"/>
        </w:rPr>
        <w:t>管理办法》（2022年10月</w:t>
      </w:r>
      <w:r>
        <w:rPr>
          <w:rFonts w:hint="eastAsia" w:ascii="Times New Roman" w:hAnsi="Times New Roman" w:eastAsia="华文仿宋"/>
          <w:bCs/>
          <w:sz w:val="30"/>
          <w:szCs w:val="30"/>
          <w:lang w:val="en-US" w:eastAsia="zh-CN"/>
        </w:rPr>
        <w:t>1</w:t>
      </w:r>
      <w:r>
        <w:rPr>
          <w:rFonts w:ascii="Times New Roman" w:hAnsi="Times New Roman" w:eastAsia="华文仿宋"/>
          <w:bCs/>
          <w:sz w:val="30"/>
          <w:szCs w:val="30"/>
        </w:rPr>
        <w:t>日起施行）</w:t>
      </w:r>
      <w:r>
        <w:rPr>
          <w:rFonts w:ascii="Times New Roman" w:hAnsi="Times New Roman" w:eastAsia="华文仿宋"/>
          <w:bCs/>
          <w:sz w:val="30"/>
          <w:szCs w:val="30"/>
        </w:rPr>
        <w:tab/>
      </w:r>
      <w:r>
        <w:rPr>
          <w:rFonts w:hint="eastAsia" w:ascii="Times New Roman" w:hAnsi="Times New Roman" w:eastAsia="华文仿宋"/>
          <w:bCs/>
          <w:sz w:val="30"/>
          <w:szCs w:val="30"/>
        </w:rPr>
        <w:t>92</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18.</w:t>
      </w:r>
      <w:r>
        <w:rPr>
          <w:rFonts w:ascii="Times New Roman" w:hAnsi="Times New Roman" w:eastAsia="华文仿宋"/>
          <w:bCs/>
          <w:sz w:val="30"/>
          <w:szCs w:val="30"/>
        </w:rPr>
        <w:t>《动物诊疗机构管理办法》（2022年10月1日起施行）</w:t>
      </w:r>
      <w:r>
        <w:rPr>
          <w:rFonts w:ascii="Times New Roman" w:hAnsi="Times New Roman" w:eastAsia="华文仿宋"/>
          <w:bCs/>
          <w:sz w:val="30"/>
          <w:szCs w:val="30"/>
        </w:rPr>
        <w:tab/>
      </w:r>
      <w:r>
        <w:rPr>
          <w:rFonts w:hint="eastAsia" w:ascii="Times New Roman" w:hAnsi="Times New Roman" w:eastAsia="华文仿宋"/>
          <w:bCs/>
          <w:sz w:val="30"/>
          <w:szCs w:val="30"/>
        </w:rPr>
        <w:t>93</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19.</w:t>
      </w:r>
      <w:r>
        <w:rPr>
          <w:rFonts w:ascii="Times New Roman" w:hAnsi="Times New Roman" w:eastAsia="华文仿宋"/>
          <w:bCs/>
          <w:sz w:val="30"/>
          <w:szCs w:val="30"/>
        </w:rPr>
        <w:t>《湖北省兽药管理实施办法》（2008年9月1日起施行）</w:t>
      </w:r>
      <w:r>
        <w:rPr>
          <w:rFonts w:ascii="Times New Roman" w:hAnsi="Times New Roman" w:eastAsia="华文仿宋"/>
          <w:bCs/>
          <w:sz w:val="30"/>
          <w:szCs w:val="30"/>
        </w:rPr>
        <w:tab/>
      </w:r>
      <w:r>
        <w:rPr>
          <w:rFonts w:hint="eastAsia" w:ascii="Times New Roman" w:hAnsi="Times New Roman" w:eastAsia="华文仿宋"/>
          <w:bCs/>
          <w:sz w:val="30"/>
          <w:szCs w:val="30"/>
        </w:rPr>
        <w:t>94</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20.</w:t>
      </w:r>
      <w:r>
        <w:rPr>
          <w:rFonts w:ascii="Times New Roman" w:hAnsi="Times New Roman" w:eastAsia="华文仿宋"/>
          <w:bCs/>
          <w:sz w:val="30"/>
          <w:szCs w:val="30"/>
        </w:rPr>
        <w:t>《动物病原微生物菌（毒）种保藏管理办法》（2022年1月7日修订）</w:t>
      </w:r>
      <w:r>
        <w:rPr>
          <w:rFonts w:ascii="Times New Roman" w:hAnsi="Times New Roman" w:eastAsia="华文仿宋"/>
          <w:bCs/>
          <w:sz w:val="30"/>
          <w:szCs w:val="30"/>
        </w:rPr>
        <w:tab/>
      </w:r>
      <w:r>
        <w:rPr>
          <w:rFonts w:hint="eastAsia" w:ascii="Times New Roman" w:hAnsi="Times New Roman" w:eastAsia="华文仿宋"/>
          <w:bCs/>
          <w:sz w:val="30"/>
          <w:szCs w:val="30"/>
        </w:rPr>
        <w:t>95</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21.</w:t>
      </w:r>
      <w:r>
        <w:rPr>
          <w:rFonts w:ascii="Times New Roman" w:hAnsi="Times New Roman" w:eastAsia="华文仿宋"/>
          <w:bCs/>
          <w:sz w:val="30"/>
          <w:szCs w:val="30"/>
        </w:rPr>
        <w:t>《湖北省动物防疫条例》（2022年3月1日起施行）</w:t>
      </w:r>
      <w:r>
        <w:rPr>
          <w:rFonts w:ascii="Times New Roman" w:hAnsi="Times New Roman" w:eastAsia="华文仿宋"/>
          <w:bCs/>
          <w:sz w:val="30"/>
          <w:szCs w:val="30"/>
        </w:rPr>
        <w:tab/>
      </w:r>
      <w:r>
        <w:rPr>
          <w:rFonts w:hint="eastAsia" w:ascii="Times New Roman" w:hAnsi="Times New Roman" w:eastAsia="华文仿宋"/>
          <w:bCs/>
          <w:sz w:val="30"/>
          <w:szCs w:val="30"/>
        </w:rPr>
        <w:t>96</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22.</w:t>
      </w:r>
      <w:r>
        <w:rPr>
          <w:rFonts w:ascii="Times New Roman" w:hAnsi="Times New Roman" w:eastAsia="华文仿宋"/>
          <w:bCs/>
          <w:sz w:val="30"/>
          <w:szCs w:val="30"/>
        </w:rPr>
        <w:t>《湖北省畜牧条例》（2022年5月26日修正）</w:t>
      </w:r>
      <w:r>
        <w:rPr>
          <w:rFonts w:ascii="Times New Roman" w:hAnsi="Times New Roman" w:eastAsia="华文仿宋"/>
          <w:bCs/>
          <w:sz w:val="30"/>
          <w:szCs w:val="30"/>
        </w:rPr>
        <w:tab/>
      </w:r>
      <w:r>
        <w:rPr>
          <w:rFonts w:hint="eastAsia" w:ascii="Times New Roman" w:hAnsi="Times New Roman" w:eastAsia="华文仿宋"/>
          <w:bCs/>
          <w:sz w:val="30"/>
          <w:szCs w:val="30"/>
        </w:rPr>
        <w:t>98</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23.</w:t>
      </w:r>
      <w:r>
        <w:rPr>
          <w:rFonts w:ascii="Times New Roman" w:hAnsi="Times New Roman" w:eastAsia="华文仿宋"/>
          <w:bCs/>
          <w:sz w:val="30"/>
          <w:szCs w:val="30"/>
        </w:rPr>
        <w:t>《病死畜禽和病害畜禽产品无害化处理管理办法》（2022年7月1日起施行）</w:t>
      </w:r>
      <w:r>
        <w:rPr>
          <w:rFonts w:ascii="Times New Roman" w:hAnsi="Times New Roman" w:eastAsia="华文仿宋"/>
          <w:bCs/>
          <w:sz w:val="30"/>
          <w:szCs w:val="30"/>
        </w:rPr>
        <w:tab/>
      </w:r>
      <w:r>
        <w:rPr>
          <w:rFonts w:hint="eastAsia" w:ascii="Times New Roman" w:hAnsi="Times New Roman" w:eastAsia="华文仿宋"/>
          <w:bCs/>
          <w:sz w:val="30"/>
          <w:szCs w:val="30"/>
        </w:rPr>
        <w:t>102</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24.</w:t>
      </w:r>
      <w:r>
        <w:rPr>
          <w:rFonts w:ascii="Times New Roman" w:hAnsi="Times New Roman" w:eastAsia="华文仿宋"/>
          <w:bCs/>
          <w:sz w:val="30"/>
          <w:szCs w:val="30"/>
        </w:rPr>
        <w:t>《动物防疫条件审查办法》（2022年12月1日起施行）</w:t>
      </w:r>
      <w:r>
        <w:rPr>
          <w:rFonts w:ascii="Times New Roman" w:hAnsi="Times New Roman" w:eastAsia="华文仿宋"/>
          <w:bCs/>
          <w:sz w:val="30"/>
          <w:szCs w:val="30"/>
        </w:rPr>
        <w:tab/>
      </w:r>
      <w:r>
        <w:rPr>
          <w:rFonts w:hint="eastAsia" w:ascii="Times New Roman" w:hAnsi="Times New Roman" w:eastAsia="华文仿宋"/>
          <w:bCs/>
          <w:sz w:val="30"/>
          <w:szCs w:val="30"/>
        </w:rPr>
        <w:t>103</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25.</w:t>
      </w:r>
      <w:r>
        <w:rPr>
          <w:rFonts w:ascii="Times New Roman" w:hAnsi="Times New Roman" w:eastAsia="华文仿宋"/>
          <w:bCs/>
          <w:sz w:val="30"/>
          <w:szCs w:val="30"/>
        </w:rPr>
        <w:t>《</w:t>
      </w:r>
      <w:r>
        <w:rPr>
          <w:rFonts w:ascii="Times New Roman" w:hAnsi="Times New Roman" w:eastAsia="华文仿宋"/>
          <w:bCs/>
          <w:sz w:val="30"/>
          <w:szCs w:val="30"/>
          <w:lang w:eastAsia="zh-Hans"/>
        </w:rPr>
        <w:t>动物检疫管理办法</w:t>
      </w:r>
      <w:r>
        <w:rPr>
          <w:rFonts w:ascii="Times New Roman" w:hAnsi="Times New Roman" w:eastAsia="华文仿宋"/>
          <w:bCs/>
          <w:sz w:val="30"/>
          <w:szCs w:val="30"/>
        </w:rPr>
        <w:t>》（2022年12月1日起施行）</w:t>
      </w:r>
      <w:r>
        <w:rPr>
          <w:rFonts w:ascii="Times New Roman" w:hAnsi="Times New Roman" w:eastAsia="华文仿宋"/>
          <w:bCs/>
          <w:sz w:val="30"/>
          <w:szCs w:val="30"/>
        </w:rPr>
        <w:tab/>
      </w:r>
      <w:r>
        <w:rPr>
          <w:rFonts w:hint="eastAsia" w:ascii="Times New Roman" w:hAnsi="Times New Roman" w:eastAsia="华文仿宋"/>
          <w:bCs/>
          <w:sz w:val="30"/>
          <w:szCs w:val="30"/>
        </w:rPr>
        <w:t>104</w:t>
      </w:r>
    </w:p>
    <w:p>
      <w:pPr>
        <w:tabs>
          <w:tab w:val="left" w:leader="middleDot" w:pos="12600"/>
        </w:tabs>
        <w:jc w:val="center"/>
        <w:rPr>
          <w:rFonts w:ascii="Times New Roman" w:hAnsi="Times New Roman" w:eastAsia="华文中宋"/>
          <w:bCs/>
          <w:sz w:val="30"/>
          <w:szCs w:val="30"/>
        </w:rPr>
      </w:pPr>
    </w:p>
    <w:p>
      <w:pPr>
        <w:tabs>
          <w:tab w:val="left" w:leader="middleDot" w:pos="12600"/>
        </w:tabs>
        <w:jc w:val="center"/>
        <w:rPr>
          <w:rFonts w:ascii="Times New Roman" w:hAnsi="Times New Roman" w:eastAsia="华文中宋"/>
          <w:bCs/>
          <w:sz w:val="30"/>
          <w:szCs w:val="30"/>
        </w:rPr>
      </w:pPr>
      <w:r>
        <w:rPr>
          <w:rFonts w:ascii="Times New Roman" w:hAnsi="Times New Roman" w:eastAsia="华文中宋"/>
          <w:bCs/>
          <w:sz w:val="30"/>
          <w:szCs w:val="30"/>
        </w:rPr>
        <w:t>第三</w:t>
      </w:r>
      <w:r>
        <w:rPr>
          <w:rFonts w:ascii="Times New Roman" w:hAnsi="Times New Roman" w:eastAsia="方正小标宋简体"/>
          <w:kern w:val="0"/>
          <w:sz w:val="28"/>
          <w:szCs w:val="28"/>
        </w:rPr>
        <w:t xml:space="preserve">章  </w:t>
      </w:r>
      <w:r>
        <w:rPr>
          <w:rFonts w:ascii="Times New Roman" w:hAnsi="Times New Roman" w:eastAsia="华文中宋"/>
          <w:bCs/>
          <w:sz w:val="30"/>
          <w:szCs w:val="30"/>
        </w:rPr>
        <w:t>渔业渔政</w:t>
      </w:r>
      <w:r>
        <w:rPr>
          <w:rFonts w:ascii="Times New Roman" w:hAnsi="Times New Roman" w:eastAsia="华文中宋"/>
          <w:bCs/>
          <w:sz w:val="30"/>
          <w:szCs w:val="30"/>
          <w:shd w:val="clear" w:color="auto" w:fill="FFFFFF"/>
        </w:rPr>
        <w:t>类</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26.</w:t>
      </w:r>
      <w:r>
        <w:rPr>
          <w:rFonts w:ascii="Times New Roman" w:hAnsi="Times New Roman" w:eastAsia="华文仿宋"/>
          <w:bCs/>
          <w:sz w:val="30"/>
          <w:szCs w:val="30"/>
        </w:rPr>
        <w:t>《中华人民共和国渔业法》（2013年12月28日修正）</w:t>
      </w:r>
      <w:r>
        <w:rPr>
          <w:rFonts w:ascii="Times New Roman" w:hAnsi="Times New Roman" w:eastAsia="华文仿宋"/>
          <w:bCs/>
          <w:sz w:val="30"/>
          <w:szCs w:val="30"/>
        </w:rPr>
        <w:tab/>
      </w:r>
      <w:r>
        <w:rPr>
          <w:rFonts w:hint="eastAsia" w:ascii="Times New Roman" w:hAnsi="Times New Roman" w:eastAsia="华文仿宋"/>
          <w:bCs/>
          <w:sz w:val="30"/>
          <w:szCs w:val="30"/>
        </w:rPr>
        <w:t>105</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27.</w:t>
      </w:r>
      <w:r>
        <w:rPr>
          <w:rFonts w:ascii="Times New Roman" w:hAnsi="Times New Roman" w:eastAsia="华文仿宋"/>
          <w:bCs/>
          <w:sz w:val="30"/>
          <w:szCs w:val="30"/>
        </w:rPr>
        <w:t>《中华人民共和国水污染防治法》（2017年6月27日修正）</w:t>
      </w:r>
      <w:r>
        <w:rPr>
          <w:rFonts w:ascii="Times New Roman" w:hAnsi="Times New Roman" w:eastAsia="华文仿宋"/>
          <w:bCs/>
          <w:sz w:val="30"/>
          <w:szCs w:val="30"/>
        </w:rPr>
        <w:tab/>
      </w:r>
      <w:r>
        <w:rPr>
          <w:rFonts w:hint="eastAsia" w:ascii="Times New Roman" w:hAnsi="Times New Roman" w:eastAsia="华文仿宋"/>
          <w:bCs/>
          <w:sz w:val="30"/>
          <w:szCs w:val="30"/>
        </w:rPr>
        <w:t>113</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28.</w:t>
      </w:r>
      <w:r>
        <w:rPr>
          <w:rFonts w:ascii="Times New Roman" w:hAnsi="Times New Roman" w:eastAsia="华文仿宋"/>
          <w:bCs/>
          <w:sz w:val="30"/>
          <w:szCs w:val="30"/>
        </w:rPr>
        <w:t>《湖北省实施〈中华人民共和国渔业法〉办法》（2016年12月1日修正）</w:t>
      </w:r>
      <w:r>
        <w:rPr>
          <w:rFonts w:ascii="Times New Roman" w:hAnsi="Times New Roman" w:eastAsia="华文仿宋"/>
          <w:bCs/>
          <w:sz w:val="30"/>
          <w:szCs w:val="30"/>
        </w:rPr>
        <w:tab/>
      </w:r>
      <w:r>
        <w:rPr>
          <w:rFonts w:hint="eastAsia" w:ascii="Times New Roman" w:hAnsi="Times New Roman" w:eastAsia="华文仿宋"/>
          <w:bCs/>
          <w:sz w:val="30"/>
          <w:szCs w:val="30"/>
        </w:rPr>
        <w:t>115</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29.</w:t>
      </w:r>
      <w:r>
        <w:rPr>
          <w:rFonts w:ascii="Times New Roman" w:hAnsi="Times New Roman" w:eastAsia="华文仿宋"/>
          <w:bCs/>
          <w:sz w:val="30"/>
          <w:szCs w:val="30"/>
        </w:rPr>
        <w:t>《湖北省渔港渔船管理条例》（2014年9月25日修正）</w:t>
      </w:r>
      <w:r>
        <w:rPr>
          <w:rFonts w:ascii="Times New Roman" w:hAnsi="Times New Roman" w:eastAsia="华文仿宋"/>
          <w:bCs/>
          <w:sz w:val="30"/>
          <w:szCs w:val="30"/>
        </w:rPr>
        <w:tab/>
      </w:r>
      <w:r>
        <w:rPr>
          <w:rFonts w:hint="eastAsia" w:ascii="Times New Roman" w:hAnsi="Times New Roman" w:eastAsia="华文仿宋"/>
          <w:bCs/>
          <w:sz w:val="30"/>
          <w:szCs w:val="30"/>
        </w:rPr>
        <w:t>117</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30.</w:t>
      </w:r>
      <w:r>
        <w:rPr>
          <w:rFonts w:ascii="Times New Roman" w:hAnsi="Times New Roman" w:eastAsia="华文仿宋"/>
          <w:bCs/>
          <w:sz w:val="30"/>
          <w:szCs w:val="30"/>
        </w:rPr>
        <w:t>《湖北省湖泊保护条例》（</w:t>
      </w:r>
      <w:r>
        <w:rPr>
          <w:rFonts w:ascii="Times New Roman" w:hAnsi="Times New Roman" w:eastAsia="华文仿宋"/>
          <w:bCs/>
          <w:sz w:val="30"/>
          <w:szCs w:val="30"/>
          <w:shd w:val="clear" w:color="auto" w:fill="FFFFFF"/>
        </w:rPr>
        <w:t>202</w:t>
      </w:r>
      <w:r>
        <w:rPr>
          <w:rFonts w:hint="eastAsia" w:ascii="Times New Roman" w:hAnsi="Times New Roman" w:eastAsia="华文仿宋"/>
          <w:bCs/>
          <w:sz w:val="30"/>
          <w:szCs w:val="30"/>
          <w:shd w:val="clear" w:color="auto" w:fill="FFFFFF"/>
        </w:rPr>
        <w:t>2</w:t>
      </w:r>
      <w:r>
        <w:rPr>
          <w:rFonts w:ascii="Times New Roman" w:hAnsi="Times New Roman" w:eastAsia="华文仿宋"/>
          <w:bCs/>
          <w:sz w:val="30"/>
          <w:szCs w:val="30"/>
        </w:rPr>
        <w:t>年</w:t>
      </w:r>
      <w:r>
        <w:rPr>
          <w:rFonts w:hint="eastAsia" w:ascii="Times New Roman" w:hAnsi="Times New Roman" w:eastAsia="华文仿宋"/>
          <w:bCs/>
          <w:sz w:val="30"/>
          <w:szCs w:val="30"/>
        </w:rPr>
        <w:t>11</w:t>
      </w:r>
      <w:r>
        <w:rPr>
          <w:rFonts w:ascii="Times New Roman" w:hAnsi="Times New Roman" w:eastAsia="华文仿宋"/>
          <w:bCs/>
          <w:sz w:val="30"/>
          <w:szCs w:val="30"/>
        </w:rPr>
        <w:t>月2</w:t>
      </w:r>
      <w:r>
        <w:rPr>
          <w:rFonts w:hint="eastAsia" w:ascii="Times New Roman" w:hAnsi="Times New Roman" w:eastAsia="华文仿宋"/>
          <w:bCs/>
          <w:sz w:val="30"/>
          <w:szCs w:val="30"/>
        </w:rPr>
        <w:t>5</w:t>
      </w:r>
      <w:r>
        <w:rPr>
          <w:rFonts w:ascii="Times New Roman" w:hAnsi="Times New Roman" w:eastAsia="华文仿宋"/>
          <w:bCs/>
          <w:sz w:val="30"/>
          <w:szCs w:val="30"/>
        </w:rPr>
        <w:t>日修正）</w:t>
      </w:r>
      <w:r>
        <w:rPr>
          <w:rFonts w:ascii="Times New Roman" w:hAnsi="Times New Roman" w:eastAsia="华文仿宋"/>
          <w:bCs/>
          <w:sz w:val="30"/>
          <w:szCs w:val="30"/>
        </w:rPr>
        <w:tab/>
      </w:r>
      <w:r>
        <w:rPr>
          <w:rFonts w:hint="eastAsia" w:ascii="Times New Roman" w:hAnsi="Times New Roman" w:eastAsia="华文仿宋"/>
          <w:bCs/>
          <w:sz w:val="30"/>
          <w:szCs w:val="30"/>
        </w:rPr>
        <w:t>118</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31.</w:t>
      </w:r>
      <w:r>
        <w:rPr>
          <w:rFonts w:ascii="Times New Roman" w:hAnsi="Times New Roman" w:eastAsia="华文仿宋"/>
          <w:bCs/>
          <w:sz w:val="30"/>
          <w:szCs w:val="30"/>
        </w:rPr>
        <w:t>《湖北省水污染防治条例》（202</w:t>
      </w:r>
      <w:r>
        <w:rPr>
          <w:rFonts w:hint="eastAsia" w:ascii="Times New Roman" w:hAnsi="Times New Roman" w:eastAsia="华文仿宋"/>
          <w:bCs/>
          <w:sz w:val="30"/>
          <w:szCs w:val="30"/>
        </w:rPr>
        <w:t>2</w:t>
      </w:r>
      <w:r>
        <w:rPr>
          <w:rFonts w:ascii="Times New Roman" w:hAnsi="Times New Roman" w:eastAsia="华文仿宋"/>
          <w:bCs/>
          <w:sz w:val="30"/>
          <w:szCs w:val="30"/>
        </w:rPr>
        <w:t>年</w:t>
      </w:r>
      <w:r>
        <w:rPr>
          <w:rFonts w:hint="eastAsia" w:ascii="Times New Roman" w:hAnsi="Times New Roman" w:eastAsia="华文仿宋"/>
          <w:bCs/>
          <w:sz w:val="30"/>
          <w:szCs w:val="30"/>
        </w:rPr>
        <w:t>3</w:t>
      </w:r>
      <w:r>
        <w:rPr>
          <w:rFonts w:ascii="Times New Roman" w:hAnsi="Times New Roman" w:eastAsia="华文仿宋"/>
          <w:bCs/>
          <w:sz w:val="30"/>
          <w:szCs w:val="30"/>
        </w:rPr>
        <w:t>月</w:t>
      </w:r>
      <w:r>
        <w:rPr>
          <w:rFonts w:hint="eastAsia" w:ascii="Times New Roman" w:hAnsi="Times New Roman" w:eastAsia="华文仿宋"/>
          <w:bCs/>
          <w:sz w:val="30"/>
          <w:szCs w:val="30"/>
        </w:rPr>
        <w:t>31</w:t>
      </w:r>
      <w:r>
        <w:rPr>
          <w:rFonts w:ascii="Times New Roman" w:hAnsi="Times New Roman" w:eastAsia="华文仿宋"/>
          <w:bCs/>
          <w:sz w:val="30"/>
          <w:szCs w:val="30"/>
        </w:rPr>
        <w:t>日修正）</w:t>
      </w:r>
      <w:r>
        <w:rPr>
          <w:rFonts w:ascii="Times New Roman" w:hAnsi="Times New Roman" w:eastAsia="华文仿宋"/>
          <w:bCs/>
          <w:sz w:val="30"/>
          <w:szCs w:val="30"/>
        </w:rPr>
        <w:tab/>
      </w:r>
      <w:r>
        <w:rPr>
          <w:rFonts w:ascii="Times New Roman" w:hAnsi="Times New Roman" w:eastAsia="华文仿宋"/>
          <w:bCs/>
          <w:sz w:val="30"/>
          <w:szCs w:val="30"/>
        </w:rPr>
        <w:t>118</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32.</w:t>
      </w:r>
      <w:r>
        <w:rPr>
          <w:rFonts w:ascii="Times New Roman" w:hAnsi="Times New Roman" w:eastAsia="华文仿宋"/>
          <w:bCs/>
          <w:sz w:val="30"/>
          <w:szCs w:val="30"/>
        </w:rPr>
        <w:t>《中华人民共和国渔业港航监督行政处罚规定》（2000年6月13日起施行）</w:t>
      </w:r>
      <w:r>
        <w:rPr>
          <w:rFonts w:ascii="Times New Roman" w:hAnsi="Times New Roman" w:eastAsia="华文仿宋"/>
          <w:bCs/>
          <w:sz w:val="30"/>
          <w:szCs w:val="30"/>
        </w:rPr>
        <w:tab/>
      </w:r>
      <w:r>
        <w:rPr>
          <w:rFonts w:hint="eastAsia" w:ascii="Times New Roman" w:hAnsi="Times New Roman" w:eastAsia="华文仿宋"/>
          <w:bCs/>
          <w:sz w:val="30"/>
          <w:szCs w:val="30"/>
        </w:rPr>
        <w:t>120</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33.</w:t>
      </w:r>
      <w:r>
        <w:rPr>
          <w:rFonts w:ascii="Times New Roman" w:hAnsi="Times New Roman" w:eastAsia="华文仿宋"/>
          <w:bCs/>
          <w:sz w:val="30"/>
          <w:szCs w:val="30"/>
        </w:rPr>
        <w:t>《中华人民共和国大气污染防治法》（2018年10月26日修正）</w:t>
      </w:r>
      <w:r>
        <w:rPr>
          <w:rFonts w:ascii="Times New Roman" w:hAnsi="Times New Roman" w:eastAsia="华文仿宋"/>
          <w:bCs/>
          <w:sz w:val="30"/>
          <w:szCs w:val="30"/>
        </w:rPr>
        <w:tab/>
      </w:r>
      <w:r>
        <w:rPr>
          <w:rFonts w:hint="eastAsia" w:ascii="Times New Roman" w:hAnsi="Times New Roman" w:eastAsia="华文仿宋"/>
          <w:bCs/>
          <w:sz w:val="30"/>
          <w:szCs w:val="30"/>
        </w:rPr>
        <w:t>130</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34.</w:t>
      </w:r>
      <w:r>
        <w:rPr>
          <w:rFonts w:ascii="Times New Roman" w:hAnsi="Times New Roman" w:eastAsia="华文仿宋"/>
          <w:bCs/>
          <w:sz w:val="30"/>
          <w:szCs w:val="30"/>
        </w:rPr>
        <w:t>《中华人民共和国渔业船员管理办法》（2022年1月7日修订）</w:t>
      </w:r>
      <w:r>
        <w:rPr>
          <w:rFonts w:ascii="Times New Roman" w:hAnsi="Times New Roman" w:eastAsia="华文仿宋"/>
          <w:bCs/>
          <w:sz w:val="30"/>
          <w:szCs w:val="30"/>
        </w:rPr>
        <w:tab/>
      </w:r>
      <w:r>
        <w:rPr>
          <w:rFonts w:hint="eastAsia" w:ascii="Times New Roman" w:hAnsi="Times New Roman" w:eastAsia="华文仿宋"/>
          <w:bCs/>
          <w:sz w:val="30"/>
          <w:szCs w:val="30"/>
        </w:rPr>
        <w:t>131</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35.</w:t>
      </w:r>
      <w:r>
        <w:rPr>
          <w:rFonts w:ascii="Times New Roman" w:hAnsi="Times New Roman" w:eastAsia="华文仿宋"/>
          <w:bCs/>
          <w:sz w:val="30"/>
          <w:szCs w:val="30"/>
        </w:rPr>
        <w:t>《中华人民共和国渔业船舶检验条例》（2003年8月1日起施行）</w:t>
      </w:r>
      <w:r>
        <w:rPr>
          <w:rFonts w:ascii="Times New Roman" w:hAnsi="Times New Roman" w:eastAsia="华文仿宋"/>
          <w:bCs/>
          <w:sz w:val="30"/>
          <w:szCs w:val="30"/>
        </w:rPr>
        <w:tab/>
      </w:r>
      <w:r>
        <w:rPr>
          <w:rFonts w:hint="eastAsia" w:ascii="Times New Roman" w:hAnsi="Times New Roman" w:eastAsia="华文仿宋"/>
          <w:bCs/>
          <w:sz w:val="30"/>
          <w:szCs w:val="30"/>
        </w:rPr>
        <w:t>136</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36.</w:t>
      </w:r>
      <w:r>
        <w:rPr>
          <w:rFonts w:ascii="Times New Roman" w:hAnsi="Times New Roman" w:eastAsia="华文仿宋"/>
          <w:bCs/>
          <w:sz w:val="30"/>
          <w:szCs w:val="30"/>
        </w:rPr>
        <w:t>《中华人民共和国野生动物保护法》（2023年5月1日起</w:t>
      </w:r>
      <w:r>
        <w:rPr>
          <w:rFonts w:hint="eastAsia" w:ascii="Times New Roman" w:hAnsi="Times New Roman" w:eastAsia="华文仿宋"/>
          <w:bCs/>
          <w:sz w:val="30"/>
          <w:szCs w:val="30"/>
        </w:rPr>
        <w:t>施</w:t>
      </w:r>
      <w:r>
        <w:rPr>
          <w:rFonts w:ascii="Times New Roman" w:hAnsi="Times New Roman" w:eastAsia="华文仿宋"/>
          <w:bCs/>
          <w:sz w:val="30"/>
          <w:szCs w:val="30"/>
        </w:rPr>
        <w:t>行）</w:t>
      </w:r>
      <w:r>
        <w:rPr>
          <w:rFonts w:ascii="Times New Roman" w:hAnsi="Times New Roman" w:eastAsia="华文仿宋"/>
          <w:bCs/>
          <w:sz w:val="30"/>
          <w:szCs w:val="30"/>
        </w:rPr>
        <w:tab/>
      </w:r>
      <w:r>
        <w:rPr>
          <w:rFonts w:hint="eastAsia" w:ascii="Times New Roman" w:hAnsi="Times New Roman" w:eastAsia="华文仿宋"/>
          <w:bCs/>
          <w:sz w:val="30"/>
          <w:szCs w:val="30"/>
        </w:rPr>
        <w:t>139</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37.</w:t>
      </w:r>
      <w:r>
        <w:rPr>
          <w:rFonts w:ascii="Times New Roman" w:hAnsi="Times New Roman" w:eastAsia="华文仿宋"/>
          <w:bCs/>
          <w:sz w:val="30"/>
          <w:szCs w:val="30"/>
        </w:rPr>
        <w:t>《中华人民共和国水生野生动物保护实施条例》（2013年12月7日修订）</w:t>
      </w:r>
      <w:r>
        <w:rPr>
          <w:rFonts w:ascii="Times New Roman" w:hAnsi="Times New Roman" w:eastAsia="华文仿宋"/>
          <w:bCs/>
          <w:sz w:val="30"/>
          <w:szCs w:val="30"/>
        </w:rPr>
        <w:tab/>
      </w:r>
      <w:r>
        <w:rPr>
          <w:rFonts w:hint="eastAsia" w:ascii="Times New Roman" w:hAnsi="Times New Roman" w:eastAsia="华文仿宋"/>
          <w:bCs/>
          <w:sz w:val="30"/>
          <w:szCs w:val="30"/>
        </w:rPr>
        <w:t>149</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38.</w:t>
      </w:r>
      <w:r>
        <w:rPr>
          <w:rFonts w:ascii="Times New Roman" w:hAnsi="Times New Roman" w:eastAsia="华文仿宋"/>
          <w:bCs/>
          <w:sz w:val="30"/>
          <w:szCs w:val="30"/>
        </w:rPr>
        <w:t>《湖北省实施〈中华人民共和国野生动物保护法〉办法》（2018年11月19日修正）</w:t>
      </w:r>
      <w:r>
        <w:rPr>
          <w:rFonts w:ascii="Times New Roman" w:hAnsi="Times New Roman" w:eastAsia="华文仿宋"/>
          <w:bCs/>
          <w:sz w:val="30"/>
          <w:szCs w:val="30"/>
        </w:rPr>
        <w:tab/>
      </w:r>
      <w:r>
        <w:rPr>
          <w:rFonts w:hint="eastAsia" w:ascii="Times New Roman" w:hAnsi="Times New Roman" w:eastAsia="华文仿宋"/>
          <w:bCs/>
          <w:sz w:val="30"/>
          <w:szCs w:val="30"/>
        </w:rPr>
        <w:t>150</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39.</w:t>
      </w:r>
      <w:r>
        <w:rPr>
          <w:rFonts w:ascii="Times New Roman" w:hAnsi="Times New Roman" w:eastAsia="华文仿宋"/>
          <w:bCs/>
          <w:sz w:val="30"/>
          <w:szCs w:val="30"/>
        </w:rPr>
        <w:t>《湖北省实施〈中华人民共和国渔业法〉办法》（2016年12月1日修正）</w:t>
      </w:r>
      <w:r>
        <w:rPr>
          <w:rFonts w:ascii="Times New Roman" w:hAnsi="Times New Roman" w:eastAsia="华文仿宋"/>
          <w:bCs/>
          <w:sz w:val="30"/>
          <w:szCs w:val="30"/>
        </w:rPr>
        <w:tab/>
      </w:r>
      <w:r>
        <w:rPr>
          <w:rFonts w:hint="eastAsia" w:ascii="Times New Roman" w:hAnsi="Times New Roman" w:eastAsia="华文仿宋"/>
          <w:bCs/>
          <w:sz w:val="30"/>
          <w:szCs w:val="30"/>
        </w:rPr>
        <w:t>151</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40.</w:t>
      </w:r>
      <w:r>
        <w:rPr>
          <w:rFonts w:ascii="Times New Roman" w:hAnsi="Times New Roman" w:eastAsia="华文仿宋"/>
          <w:bCs/>
          <w:sz w:val="30"/>
          <w:szCs w:val="30"/>
        </w:rPr>
        <w:t>《湖北省水产苗种管理办法》（2014年12月31日修正）</w:t>
      </w:r>
      <w:r>
        <w:rPr>
          <w:rFonts w:ascii="Times New Roman" w:hAnsi="Times New Roman" w:eastAsia="华文仿宋"/>
          <w:bCs/>
          <w:sz w:val="30"/>
          <w:szCs w:val="30"/>
        </w:rPr>
        <w:tab/>
      </w:r>
      <w:r>
        <w:rPr>
          <w:rFonts w:hint="eastAsia" w:ascii="Times New Roman" w:hAnsi="Times New Roman" w:eastAsia="华文仿宋"/>
          <w:bCs/>
          <w:sz w:val="30"/>
          <w:szCs w:val="30"/>
        </w:rPr>
        <w:t>154</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41.</w:t>
      </w:r>
      <w:r>
        <w:rPr>
          <w:rFonts w:ascii="Times New Roman" w:hAnsi="Times New Roman" w:eastAsia="华文仿宋"/>
          <w:bCs/>
          <w:sz w:val="30"/>
          <w:szCs w:val="30"/>
        </w:rPr>
        <w:t>《长江水生生物保护管理规定》（2022年2月1日起施行）</w:t>
      </w:r>
      <w:r>
        <w:rPr>
          <w:rFonts w:ascii="Times New Roman" w:hAnsi="Times New Roman" w:eastAsia="华文仿宋"/>
          <w:bCs/>
          <w:sz w:val="30"/>
          <w:szCs w:val="30"/>
        </w:rPr>
        <w:tab/>
      </w:r>
      <w:r>
        <w:rPr>
          <w:rFonts w:hint="eastAsia" w:ascii="Times New Roman" w:hAnsi="Times New Roman" w:eastAsia="华文仿宋"/>
          <w:bCs/>
          <w:sz w:val="30"/>
          <w:szCs w:val="30"/>
        </w:rPr>
        <w:t>159</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42.</w:t>
      </w:r>
      <w:r>
        <w:rPr>
          <w:rFonts w:ascii="Times New Roman" w:hAnsi="Times New Roman" w:eastAsia="华文仿宋"/>
          <w:bCs/>
          <w:sz w:val="30"/>
          <w:szCs w:val="30"/>
        </w:rPr>
        <w:t>《中华人民共和国长江保护法》（</w:t>
      </w:r>
      <w:r>
        <w:rPr>
          <w:rFonts w:ascii="Times New Roman" w:hAnsi="Times New Roman" w:eastAsia="华文仿宋"/>
          <w:bCs/>
          <w:sz w:val="30"/>
          <w:szCs w:val="30"/>
          <w:shd w:val="clear" w:color="auto" w:fill="FFFFFF"/>
        </w:rPr>
        <w:t>2021</w:t>
      </w:r>
      <w:r>
        <w:rPr>
          <w:rFonts w:ascii="Times New Roman" w:hAnsi="Times New Roman" w:eastAsia="华文仿宋"/>
          <w:bCs/>
          <w:sz w:val="30"/>
          <w:szCs w:val="30"/>
        </w:rPr>
        <w:t>年3月1日起施行）</w:t>
      </w:r>
      <w:r>
        <w:rPr>
          <w:rFonts w:ascii="Times New Roman" w:hAnsi="Times New Roman" w:eastAsia="华文仿宋"/>
          <w:bCs/>
          <w:sz w:val="30"/>
          <w:szCs w:val="30"/>
        </w:rPr>
        <w:tab/>
      </w:r>
      <w:r>
        <w:rPr>
          <w:rFonts w:hint="eastAsia" w:ascii="Times New Roman" w:hAnsi="Times New Roman" w:eastAsia="华文仿宋"/>
          <w:bCs/>
          <w:sz w:val="30"/>
          <w:szCs w:val="30"/>
        </w:rPr>
        <w:t>160</w:t>
      </w:r>
    </w:p>
    <w:p>
      <w:pPr>
        <w:tabs>
          <w:tab w:val="left" w:leader="middleDot" w:pos="12600"/>
        </w:tabs>
        <w:jc w:val="center"/>
        <w:rPr>
          <w:rFonts w:ascii="Times New Roman" w:hAnsi="Times New Roman" w:eastAsia="华文中宋"/>
          <w:bCs/>
          <w:sz w:val="30"/>
          <w:szCs w:val="30"/>
        </w:rPr>
      </w:pPr>
    </w:p>
    <w:p>
      <w:pPr>
        <w:tabs>
          <w:tab w:val="left" w:leader="middleDot" w:pos="12600"/>
        </w:tabs>
        <w:jc w:val="center"/>
        <w:rPr>
          <w:rFonts w:ascii="Times New Roman" w:hAnsi="Times New Roman" w:eastAsia="华文中宋"/>
          <w:bCs/>
          <w:sz w:val="30"/>
          <w:szCs w:val="30"/>
        </w:rPr>
      </w:pPr>
      <w:r>
        <w:rPr>
          <w:rFonts w:ascii="Times New Roman" w:hAnsi="Times New Roman" w:eastAsia="华文中宋"/>
          <w:bCs/>
          <w:sz w:val="30"/>
          <w:szCs w:val="30"/>
        </w:rPr>
        <w:t>第四</w:t>
      </w:r>
      <w:r>
        <w:rPr>
          <w:rFonts w:ascii="Times New Roman" w:hAnsi="Times New Roman" w:eastAsia="方正小标宋简体"/>
          <w:kern w:val="0"/>
          <w:sz w:val="28"/>
          <w:szCs w:val="28"/>
        </w:rPr>
        <w:t xml:space="preserve">章  </w:t>
      </w:r>
      <w:r>
        <w:rPr>
          <w:rFonts w:ascii="Times New Roman" w:hAnsi="Times New Roman" w:eastAsia="华文中宋"/>
          <w:bCs/>
          <w:sz w:val="30"/>
          <w:szCs w:val="30"/>
        </w:rPr>
        <w:t>农机类</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43.</w:t>
      </w:r>
      <w:r>
        <w:rPr>
          <w:rFonts w:ascii="Times New Roman" w:hAnsi="Times New Roman" w:eastAsia="华文仿宋"/>
          <w:bCs/>
          <w:sz w:val="30"/>
          <w:szCs w:val="30"/>
        </w:rPr>
        <w:t>《农业机械安全监督管理条例》（2019年3月2日修订）</w:t>
      </w:r>
      <w:r>
        <w:rPr>
          <w:rFonts w:ascii="Times New Roman" w:hAnsi="Times New Roman" w:eastAsia="华文仿宋"/>
          <w:bCs/>
          <w:sz w:val="30"/>
          <w:szCs w:val="30"/>
        </w:rPr>
        <w:tab/>
      </w:r>
      <w:r>
        <w:rPr>
          <w:rFonts w:hint="eastAsia" w:ascii="Times New Roman" w:hAnsi="Times New Roman" w:eastAsia="华文仿宋"/>
          <w:bCs/>
          <w:sz w:val="30"/>
          <w:szCs w:val="30"/>
        </w:rPr>
        <w:t>162</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44.</w:t>
      </w:r>
      <w:r>
        <w:rPr>
          <w:rFonts w:ascii="Times New Roman" w:hAnsi="Times New Roman" w:eastAsia="华文仿宋"/>
          <w:bCs/>
          <w:sz w:val="30"/>
          <w:szCs w:val="30"/>
        </w:rPr>
        <w:t>《联合收割机跨区作业管理办法》（2019年4月25日修订）</w:t>
      </w:r>
      <w:r>
        <w:rPr>
          <w:rFonts w:ascii="Times New Roman" w:hAnsi="Times New Roman" w:eastAsia="华文仿宋"/>
          <w:bCs/>
          <w:sz w:val="30"/>
          <w:szCs w:val="30"/>
        </w:rPr>
        <w:tab/>
      </w:r>
      <w:r>
        <w:rPr>
          <w:rFonts w:hint="eastAsia" w:ascii="Times New Roman" w:hAnsi="Times New Roman" w:eastAsia="华文仿宋"/>
          <w:bCs/>
          <w:sz w:val="30"/>
          <w:szCs w:val="30"/>
        </w:rPr>
        <w:t>167</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45.</w:t>
      </w:r>
      <w:r>
        <w:rPr>
          <w:rFonts w:ascii="Times New Roman" w:hAnsi="Times New Roman" w:eastAsia="华文仿宋"/>
          <w:bCs/>
          <w:sz w:val="30"/>
          <w:szCs w:val="30"/>
        </w:rPr>
        <w:t>《拖拉机驾驶培训管理办法》（2019年4月25日修订）</w:t>
      </w:r>
      <w:r>
        <w:rPr>
          <w:rFonts w:ascii="Times New Roman" w:hAnsi="Times New Roman" w:eastAsia="华文仿宋"/>
          <w:bCs/>
          <w:sz w:val="30"/>
          <w:szCs w:val="30"/>
        </w:rPr>
        <w:tab/>
      </w:r>
      <w:r>
        <w:rPr>
          <w:rFonts w:hint="eastAsia" w:ascii="Times New Roman" w:hAnsi="Times New Roman" w:eastAsia="华文仿宋"/>
          <w:bCs/>
          <w:sz w:val="30"/>
          <w:szCs w:val="30"/>
        </w:rPr>
        <w:t>168</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46.</w:t>
      </w:r>
      <w:r>
        <w:rPr>
          <w:rFonts w:ascii="Times New Roman" w:hAnsi="Times New Roman" w:eastAsia="华文仿宋"/>
          <w:bCs/>
          <w:sz w:val="30"/>
          <w:szCs w:val="30"/>
        </w:rPr>
        <w:t>《农业机械维修管理规定》（2019年4月25日修订）</w:t>
      </w:r>
      <w:r>
        <w:rPr>
          <w:rFonts w:ascii="Times New Roman" w:hAnsi="Times New Roman" w:eastAsia="华文仿宋"/>
          <w:bCs/>
          <w:sz w:val="30"/>
          <w:szCs w:val="30"/>
        </w:rPr>
        <w:tab/>
      </w:r>
      <w:r>
        <w:rPr>
          <w:rFonts w:hint="eastAsia" w:ascii="Times New Roman" w:hAnsi="Times New Roman" w:eastAsia="华文仿宋"/>
          <w:bCs/>
          <w:sz w:val="30"/>
          <w:szCs w:val="30"/>
        </w:rPr>
        <w:t>170</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47.</w:t>
      </w:r>
      <w:r>
        <w:rPr>
          <w:rFonts w:ascii="Times New Roman" w:hAnsi="Times New Roman" w:eastAsia="华文仿宋"/>
          <w:bCs/>
          <w:sz w:val="30"/>
          <w:szCs w:val="30"/>
        </w:rPr>
        <w:t>《湖北省农业机械化促进条例》（</w:t>
      </w:r>
      <w:r>
        <w:rPr>
          <w:rFonts w:ascii="Times New Roman" w:hAnsi="Times New Roman" w:eastAsia="华文仿宋"/>
          <w:bCs/>
          <w:sz w:val="30"/>
          <w:szCs w:val="30"/>
          <w:shd w:val="clear" w:color="auto" w:fill="FFFFFF"/>
        </w:rPr>
        <w:t>2021</w:t>
      </w:r>
      <w:r>
        <w:rPr>
          <w:rFonts w:ascii="Times New Roman" w:hAnsi="Times New Roman" w:eastAsia="华文仿宋"/>
          <w:bCs/>
          <w:sz w:val="30"/>
          <w:szCs w:val="30"/>
        </w:rPr>
        <w:t>年7月30日修正）</w:t>
      </w:r>
      <w:r>
        <w:rPr>
          <w:rFonts w:ascii="Times New Roman" w:hAnsi="Times New Roman" w:eastAsia="华文仿宋"/>
          <w:bCs/>
          <w:sz w:val="30"/>
          <w:szCs w:val="30"/>
        </w:rPr>
        <w:tab/>
      </w:r>
      <w:r>
        <w:rPr>
          <w:rFonts w:hint="eastAsia" w:ascii="Times New Roman" w:hAnsi="Times New Roman" w:eastAsia="华文仿宋"/>
          <w:bCs/>
          <w:sz w:val="30"/>
          <w:szCs w:val="30"/>
        </w:rPr>
        <w:t>171</w:t>
      </w:r>
    </w:p>
    <w:p>
      <w:pPr>
        <w:tabs>
          <w:tab w:val="left" w:leader="middleDot" w:pos="12600"/>
        </w:tabs>
        <w:jc w:val="center"/>
        <w:rPr>
          <w:rFonts w:ascii="Times New Roman" w:hAnsi="Times New Roman" w:eastAsia="华文中宋"/>
          <w:bCs/>
          <w:sz w:val="30"/>
          <w:szCs w:val="30"/>
        </w:rPr>
      </w:pPr>
    </w:p>
    <w:p>
      <w:pPr>
        <w:tabs>
          <w:tab w:val="left" w:leader="middleDot" w:pos="12600"/>
        </w:tabs>
        <w:jc w:val="center"/>
        <w:rPr>
          <w:rFonts w:ascii="Times New Roman" w:hAnsi="Times New Roman" w:eastAsia="华文中宋"/>
          <w:bCs/>
          <w:sz w:val="30"/>
          <w:szCs w:val="30"/>
        </w:rPr>
      </w:pPr>
      <w:r>
        <w:rPr>
          <w:rFonts w:ascii="Times New Roman" w:hAnsi="Times New Roman" w:eastAsia="华文中宋"/>
          <w:bCs/>
          <w:sz w:val="30"/>
          <w:szCs w:val="30"/>
        </w:rPr>
        <w:t>第五</w:t>
      </w:r>
      <w:r>
        <w:rPr>
          <w:rFonts w:ascii="Times New Roman" w:hAnsi="Times New Roman" w:eastAsia="方正小标宋简体"/>
          <w:kern w:val="0"/>
          <w:sz w:val="28"/>
          <w:szCs w:val="28"/>
        </w:rPr>
        <w:t xml:space="preserve">章  </w:t>
      </w:r>
      <w:r>
        <w:rPr>
          <w:rFonts w:ascii="Times New Roman" w:hAnsi="Times New Roman" w:eastAsia="华文中宋"/>
          <w:bCs/>
          <w:sz w:val="30"/>
          <w:szCs w:val="30"/>
        </w:rPr>
        <w:t>农村经管类</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48.</w:t>
      </w:r>
      <w:r>
        <w:rPr>
          <w:rFonts w:ascii="Times New Roman" w:hAnsi="Times New Roman" w:eastAsia="华文仿宋"/>
          <w:bCs/>
          <w:sz w:val="30"/>
          <w:szCs w:val="30"/>
        </w:rPr>
        <w:t>《湖北省农村集体经济组织管理办法》（1997年12月30日修正）</w:t>
      </w:r>
      <w:r>
        <w:rPr>
          <w:rFonts w:ascii="Times New Roman" w:hAnsi="Times New Roman" w:eastAsia="华文仿宋"/>
          <w:bCs/>
          <w:sz w:val="30"/>
          <w:szCs w:val="30"/>
        </w:rPr>
        <w:tab/>
      </w:r>
      <w:r>
        <w:rPr>
          <w:rFonts w:hint="eastAsia" w:ascii="Times New Roman" w:hAnsi="Times New Roman" w:eastAsia="华文仿宋"/>
          <w:bCs/>
          <w:sz w:val="30"/>
          <w:szCs w:val="30"/>
        </w:rPr>
        <w:t>172</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49.</w:t>
      </w:r>
      <w:r>
        <w:rPr>
          <w:rFonts w:ascii="Times New Roman" w:hAnsi="Times New Roman" w:eastAsia="华文仿宋"/>
          <w:bCs/>
          <w:sz w:val="30"/>
          <w:szCs w:val="30"/>
        </w:rPr>
        <w:t>《湖北省农村集体经济审计办法》（2011年12月23日修正）</w:t>
      </w:r>
      <w:r>
        <w:rPr>
          <w:rFonts w:ascii="Times New Roman" w:hAnsi="Times New Roman" w:eastAsia="华文仿宋"/>
          <w:bCs/>
          <w:sz w:val="30"/>
          <w:szCs w:val="30"/>
        </w:rPr>
        <w:tab/>
      </w:r>
      <w:r>
        <w:rPr>
          <w:rFonts w:hint="eastAsia" w:ascii="Times New Roman" w:hAnsi="Times New Roman" w:eastAsia="华文仿宋"/>
          <w:bCs/>
          <w:sz w:val="30"/>
          <w:szCs w:val="30"/>
        </w:rPr>
        <w:t>175</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50.</w:t>
      </w:r>
      <w:r>
        <w:rPr>
          <w:rFonts w:ascii="Times New Roman" w:hAnsi="Times New Roman" w:eastAsia="华文仿宋"/>
          <w:bCs/>
          <w:sz w:val="30"/>
          <w:szCs w:val="30"/>
        </w:rPr>
        <w:t>《湖北省农村土地承包经营条例》（2012年10月1日起施行）</w:t>
      </w:r>
      <w:r>
        <w:rPr>
          <w:rFonts w:ascii="Times New Roman" w:hAnsi="Times New Roman" w:eastAsia="华文仿宋"/>
          <w:bCs/>
          <w:sz w:val="30"/>
          <w:szCs w:val="30"/>
        </w:rPr>
        <w:tab/>
      </w:r>
      <w:r>
        <w:rPr>
          <w:rFonts w:hint="eastAsia" w:ascii="Times New Roman" w:hAnsi="Times New Roman" w:eastAsia="华文仿宋"/>
          <w:bCs/>
          <w:sz w:val="30"/>
          <w:szCs w:val="30"/>
        </w:rPr>
        <w:t>180</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51.</w:t>
      </w:r>
      <w:r>
        <w:rPr>
          <w:rFonts w:ascii="Times New Roman" w:hAnsi="Times New Roman" w:eastAsia="华文仿宋"/>
          <w:bCs/>
          <w:sz w:val="30"/>
          <w:szCs w:val="30"/>
        </w:rPr>
        <w:t>《湖北省农村集体资产管理条例》（2017年11月29日修正）</w:t>
      </w:r>
      <w:r>
        <w:rPr>
          <w:rFonts w:ascii="Times New Roman" w:hAnsi="Times New Roman" w:eastAsia="华文仿宋"/>
          <w:bCs/>
          <w:sz w:val="30"/>
          <w:szCs w:val="30"/>
        </w:rPr>
        <w:tab/>
      </w:r>
      <w:r>
        <w:rPr>
          <w:rFonts w:hint="eastAsia" w:ascii="Times New Roman" w:hAnsi="Times New Roman" w:eastAsia="华文仿宋"/>
          <w:bCs/>
          <w:sz w:val="30"/>
          <w:szCs w:val="30"/>
        </w:rPr>
        <w:t>182</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52.</w:t>
      </w:r>
      <w:r>
        <w:rPr>
          <w:rFonts w:ascii="Times New Roman" w:hAnsi="Times New Roman" w:eastAsia="华文仿宋"/>
          <w:bCs/>
          <w:sz w:val="30"/>
          <w:szCs w:val="30"/>
        </w:rPr>
        <w:t>《湖北省农民负担监督管理条例》（2007年2月1日起施行）</w:t>
      </w:r>
      <w:r>
        <w:rPr>
          <w:rFonts w:ascii="Times New Roman" w:hAnsi="Times New Roman" w:eastAsia="华文仿宋"/>
          <w:bCs/>
          <w:sz w:val="30"/>
          <w:szCs w:val="30"/>
        </w:rPr>
        <w:tab/>
      </w:r>
      <w:r>
        <w:rPr>
          <w:rFonts w:hint="eastAsia" w:ascii="Times New Roman" w:hAnsi="Times New Roman" w:eastAsia="华文仿宋"/>
          <w:bCs/>
          <w:sz w:val="30"/>
          <w:szCs w:val="30"/>
        </w:rPr>
        <w:t>183</w:t>
      </w:r>
    </w:p>
    <w:p>
      <w:pPr>
        <w:tabs>
          <w:tab w:val="left" w:leader="middleDot" w:pos="12600"/>
        </w:tabs>
        <w:jc w:val="center"/>
        <w:rPr>
          <w:rFonts w:ascii="Times New Roman" w:hAnsi="Times New Roman" w:eastAsia="华文中宋"/>
          <w:bCs/>
          <w:sz w:val="30"/>
          <w:szCs w:val="30"/>
        </w:rPr>
      </w:pPr>
    </w:p>
    <w:p>
      <w:pPr>
        <w:tabs>
          <w:tab w:val="left" w:leader="middleDot" w:pos="12600"/>
        </w:tabs>
        <w:jc w:val="center"/>
        <w:rPr>
          <w:rFonts w:ascii="Times New Roman" w:hAnsi="Times New Roman" w:eastAsia="华文中宋"/>
          <w:bCs/>
          <w:sz w:val="30"/>
          <w:szCs w:val="30"/>
        </w:rPr>
      </w:pPr>
      <w:r>
        <w:rPr>
          <w:rFonts w:ascii="Times New Roman" w:hAnsi="Times New Roman" w:eastAsia="华文中宋"/>
          <w:bCs/>
          <w:sz w:val="30"/>
          <w:szCs w:val="30"/>
        </w:rPr>
        <w:t>第六</w:t>
      </w:r>
      <w:r>
        <w:rPr>
          <w:rFonts w:ascii="Times New Roman" w:hAnsi="Times New Roman" w:eastAsia="方正小标宋简体"/>
          <w:kern w:val="0"/>
          <w:sz w:val="28"/>
          <w:szCs w:val="28"/>
        </w:rPr>
        <w:t xml:space="preserve">章  </w:t>
      </w:r>
      <w:r>
        <w:rPr>
          <w:rFonts w:ascii="Times New Roman" w:hAnsi="Times New Roman" w:eastAsia="华文中宋"/>
          <w:bCs/>
          <w:sz w:val="30"/>
          <w:szCs w:val="30"/>
        </w:rPr>
        <w:t>农产品质量安全类</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53.</w:t>
      </w:r>
      <w:r>
        <w:rPr>
          <w:rFonts w:ascii="Times New Roman" w:hAnsi="Times New Roman" w:eastAsia="华文仿宋"/>
          <w:bCs/>
          <w:sz w:val="30"/>
          <w:szCs w:val="30"/>
        </w:rPr>
        <w:t>《中华人民共和国农产品质量安全法》（2023年1月1日起施行）</w:t>
      </w:r>
      <w:r>
        <w:rPr>
          <w:rFonts w:ascii="Times New Roman" w:hAnsi="Times New Roman" w:eastAsia="华文仿宋"/>
          <w:bCs/>
          <w:sz w:val="30"/>
          <w:szCs w:val="30"/>
        </w:rPr>
        <w:tab/>
      </w:r>
      <w:r>
        <w:rPr>
          <w:rFonts w:hint="eastAsia" w:ascii="Times New Roman" w:hAnsi="Times New Roman" w:eastAsia="华文仿宋"/>
          <w:bCs/>
          <w:sz w:val="30"/>
          <w:szCs w:val="30"/>
        </w:rPr>
        <w:t>184</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54.</w:t>
      </w:r>
      <w:r>
        <w:rPr>
          <w:rFonts w:ascii="Times New Roman" w:hAnsi="Times New Roman" w:eastAsia="华文仿宋"/>
          <w:bCs/>
          <w:sz w:val="30"/>
          <w:szCs w:val="30"/>
        </w:rPr>
        <w:t>《湖北省实施〈农产品质量安全法〉办法》（2020年6月3日修正）</w:t>
      </w:r>
      <w:r>
        <w:rPr>
          <w:rFonts w:ascii="Times New Roman" w:hAnsi="Times New Roman" w:eastAsia="华文仿宋"/>
          <w:bCs/>
          <w:sz w:val="30"/>
          <w:szCs w:val="30"/>
        </w:rPr>
        <w:tab/>
      </w:r>
      <w:r>
        <w:rPr>
          <w:rFonts w:hint="eastAsia" w:ascii="Times New Roman" w:hAnsi="Times New Roman" w:eastAsia="华文仿宋"/>
          <w:bCs/>
          <w:sz w:val="30"/>
          <w:szCs w:val="30"/>
        </w:rPr>
        <w:t>185</w:t>
      </w:r>
    </w:p>
    <w:p>
      <w:pPr>
        <w:tabs>
          <w:tab w:val="left" w:leader="middleDot" w:pos="12600"/>
        </w:tabs>
        <w:jc w:val="center"/>
        <w:rPr>
          <w:rFonts w:ascii="Times New Roman" w:hAnsi="Times New Roman" w:eastAsia="华文中宋"/>
          <w:bCs/>
          <w:sz w:val="30"/>
          <w:szCs w:val="30"/>
        </w:rPr>
      </w:pPr>
      <w:r>
        <w:rPr>
          <w:rFonts w:ascii="Times New Roman" w:hAnsi="Times New Roman" w:eastAsia="华文中宋"/>
          <w:bCs/>
          <w:sz w:val="30"/>
          <w:szCs w:val="30"/>
        </w:rPr>
        <w:t>第七</w:t>
      </w:r>
      <w:r>
        <w:rPr>
          <w:rFonts w:ascii="Times New Roman" w:hAnsi="Times New Roman" w:eastAsia="方正小标宋简体"/>
          <w:kern w:val="0"/>
          <w:sz w:val="28"/>
          <w:szCs w:val="28"/>
        </w:rPr>
        <w:t xml:space="preserve">章  </w:t>
      </w:r>
      <w:r>
        <w:rPr>
          <w:rFonts w:ascii="Times New Roman" w:hAnsi="Times New Roman" w:eastAsia="华文中宋"/>
          <w:bCs/>
          <w:sz w:val="30"/>
          <w:szCs w:val="30"/>
        </w:rPr>
        <w:t>转基因管理类</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55.</w:t>
      </w:r>
      <w:r>
        <w:rPr>
          <w:rFonts w:ascii="Times New Roman" w:hAnsi="Times New Roman" w:eastAsia="华文仿宋"/>
          <w:bCs/>
          <w:sz w:val="30"/>
          <w:szCs w:val="30"/>
        </w:rPr>
        <w:t>《农业转基因生物安全管理条例》（2017年10月7日修订）</w:t>
      </w:r>
      <w:r>
        <w:rPr>
          <w:rFonts w:ascii="Times New Roman" w:hAnsi="Times New Roman" w:eastAsia="华文仿宋"/>
          <w:bCs/>
          <w:sz w:val="30"/>
          <w:szCs w:val="30"/>
        </w:rPr>
        <w:tab/>
      </w:r>
      <w:r>
        <w:rPr>
          <w:rFonts w:hint="eastAsia" w:ascii="Times New Roman" w:hAnsi="Times New Roman" w:eastAsia="华文仿宋"/>
          <w:bCs/>
          <w:sz w:val="30"/>
          <w:szCs w:val="30"/>
        </w:rPr>
        <w:t>197</w:t>
      </w:r>
    </w:p>
    <w:p>
      <w:pPr>
        <w:tabs>
          <w:tab w:val="left" w:leader="middleDot" w:pos="12600"/>
        </w:tabs>
        <w:jc w:val="center"/>
        <w:rPr>
          <w:rFonts w:ascii="Times New Roman" w:hAnsi="Times New Roman" w:eastAsia="华文中宋"/>
          <w:bCs/>
          <w:sz w:val="30"/>
          <w:szCs w:val="30"/>
        </w:rPr>
      </w:pPr>
    </w:p>
    <w:p>
      <w:pPr>
        <w:tabs>
          <w:tab w:val="left" w:leader="middleDot" w:pos="12600"/>
        </w:tabs>
        <w:jc w:val="center"/>
        <w:rPr>
          <w:rFonts w:ascii="Times New Roman" w:hAnsi="Times New Roman" w:eastAsia="华文中宋"/>
          <w:bCs/>
          <w:sz w:val="30"/>
          <w:szCs w:val="30"/>
        </w:rPr>
      </w:pPr>
      <w:r>
        <w:rPr>
          <w:rFonts w:ascii="Times New Roman" w:hAnsi="Times New Roman" w:eastAsia="华文中宋"/>
          <w:bCs/>
          <w:sz w:val="30"/>
          <w:szCs w:val="30"/>
        </w:rPr>
        <w:t>第八</w:t>
      </w:r>
      <w:r>
        <w:rPr>
          <w:rFonts w:ascii="Times New Roman" w:hAnsi="Times New Roman" w:eastAsia="方正小标宋简体"/>
          <w:kern w:val="0"/>
          <w:sz w:val="28"/>
          <w:szCs w:val="28"/>
        </w:rPr>
        <w:t xml:space="preserve">章  </w:t>
      </w:r>
      <w:r>
        <w:rPr>
          <w:rFonts w:ascii="Times New Roman" w:hAnsi="Times New Roman" w:eastAsia="华文中宋"/>
          <w:bCs/>
          <w:sz w:val="30"/>
          <w:szCs w:val="30"/>
        </w:rPr>
        <w:t>农业生态环境保护类</w:t>
      </w:r>
    </w:p>
    <w:p>
      <w:pPr>
        <w:tabs>
          <w:tab w:val="left" w:leader="middleDot" w:pos="12600"/>
        </w:tabs>
        <w:jc w:val="center"/>
        <w:rPr>
          <w:rFonts w:ascii="Times New Roman" w:hAnsi="Times New Roman" w:eastAsia="华文仿宋"/>
          <w:bCs/>
          <w:sz w:val="30"/>
          <w:szCs w:val="30"/>
        </w:rPr>
      </w:pPr>
      <w:r>
        <w:rPr>
          <w:rFonts w:hint="eastAsia" w:ascii="Times New Roman" w:hAnsi="Times New Roman" w:eastAsia="华文仿宋"/>
          <w:bCs/>
          <w:sz w:val="30"/>
          <w:szCs w:val="30"/>
        </w:rPr>
        <w:t>56.</w:t>
      </w:r>
      <w:r>
        <w:rPr>
          <w:rFonts w:ascii="Times New Roman" w:hAnsi="Times New Roman" w:eastAsia="华文仿宋"/>
          <w:bCs/>
          <w:sz w:val="30"/>
          <w:szCs w:val="30"/>
        </w:rPr>
        <w:t>《湖北省农业生态环境保护条例》（2019年11月29日修正）</w:t>
      </w:r>
      <w:r>
        <w:rPr>
          <w:rFonts w:ascii="Times New Roman" w:hAnsi="Times New Roman" w:eastAsia="华文仿宋"/>
          <w:bCs/>
          <w:sz w:val="30"/>
          <w:szCs w:val="30"/>
        </w:rPr>
        <w:tab/>
      </w:r>
      <w:r>
        <w:rPr>
          <w:rFonts w:hint="eastAsia" w:ascii="Times New Roman" w:hAnsi="Times New Roman" w:eastAsia="华文仿宋"/>
          <w:bCs/>
          <w:sz w:val="30"/>
          <w:szCs w:val="30"/>
        </w:rPr>
        <w:t>200</w:t>
      </w:r>
    </w:p>
    <w:p>
      <w:pPr>
        <w:tabs>
          <w:tab w:val="left" w:leader="middleDot" w:pos="12600"/>
        </w:tabs>
        <w:jc w:val="center"/>
        <w:rPr>
          <w:rFonts w:ascii="Times New Roman" w:hAnsi="Times New Roman" w:eastAsia="华文仿宋"/>
          <w:kern w:val="0"/>
          <w:sz w:val="36"/>
          <w:szCs w:val="36"/>
        </w:rPr>
        <w:sectPr>
          <w:headerReference r:id="rId4" w:type="first"/>
          <w:headerReference r:id="rId3" w:type="default"/>
          <w:footerReference r:id="rId5" w:type="default"/>
          <w:pgSz w:w="16838" w:h="11906" w:orient="landscape"/>
          <w:pgMar w:top="1429" w:right="1504" w:bottom="1429" w:left="1500" w:header="1134" w:footer="850" w:gutter="0"/>
          <w:pgBorders>
            <w:top w:val="none" w:sz="0" w:space="0"/>
            <w:left w:val="none" w:sz="0" w:space="0"/>
            <w:bottom w:val="none" w:sz="0" w:space="0"/>
            <w:right w:val="none" w:sz="0" w:space="0"/>
          </w:pgBorders>
          <w:cols w:space="720" w:num="1"/>
          <w:docGrid w:type="lines" w:linePitch="312" w:charSpace="0"/>
        </w:sectPr>
      </w:pPr>
      <w:r>
        <w:rPr>
          <w:rFonts w:hint="eastAsia" w:ascii="Times New Roman" w:hAnsi="Times New Roman" w:eastAsia="华文仿宋"/>
          <w:bCs/>
          <w:sz w:val="30"/>
          <w:szCs w:val="30"/>
        </w:rPr>
        <w:t>57.</w:t>
      </w:r>
      <w:r>
        <w:rPr>
          <w:rFonts w:ascii="Times New Roman" w:hAnsi="Times New Roman" w:eastAsia="华文仿宋"/>
          <w:bCs/>
          <w:sz w:val="30"/>
          <w:szCs w:val="30"/>
        </w:rPr>
        <w:t>《湖北省农村可再生能源条例》（2010年10月1日起施行）</w:t>
      </w:r>
      <w:r>
        <w:rPr>
          <w:rFonts w:ascii="Times New Roman" w:hAnsi="Times New Roman" w:eastAsia="华文仿宋"/>
          <w:bCs/>
          <w:sz w:val="30"/>
          <w:szCs w:val="30"/>
        </w:rPr>
        <w:tab/>
      </w:r>
      <w:r>
        <w:rPr>
          <w:rFonts w:hint="eastAsia" w:ascii="Times New Roman" w:hAnsi="Times New Roman" w:eastAsia="华文仿宋"/>
          <w:bCs/>
          <w:sz w:val="30"/>
          <w:szCs w:val="30"/>
        </w:rPr>
        <w:t>202</w:t>
      </w:r>
    </w:p>
    <w:p>
      <w:pPr>
        <w:jc w:val="center"/>
        <w:rPr>
          <w:rFonts w:ascii="Times New Roman" w:hAnsi="Times New Roman" w:eastAsia="华文中宋"/>
          <w:kern w:val="0"/>
          <w:sz w:val="36"/>
          <w:szCs w:val="36"/>
        </w:rPr>
      </w:pPr>
      <w:r>
        <w:rPr>
          <w:rFonts w:ascii="Times New Roman" w:hAnsi="Times New Roman" w:eastAsia="华文中宋"/>
          <w:kern w:val="0"/>
          <w:sz w:val="36"/>
          <w:szCs w:val="36"/>
        </w:rPr>
        <w:t>湖北省农业行政处罚自由裁量权指导基准《中华人民共和国种子法》</w:t>
      </w:r>
    </w:p>
    <w:tbl>
      <w:tblPr>
        <w:tblStyle w:val="7"/>
        <w:tblW w:w="14173" w:type="dxa"/>
        <w:jc w:val="center"/>
        <w:tblLayout w:type="autofit"/>
        <w:tblCellMar>
          <w:top w:w="0" w:type="dxa"/>
          <w:left w:w="108" w:type="dxa"/>
          <w:bottom w:w="0" w:type="dxa"/>
          <w:right w:w="108" w:type="dxa"/>
        </w:tblCellMar>
      </w:tblPr>
      <w:tblGrid>
        <w:gridCol w:w="876"/>
        <w:gridCol w:w="1988"/>
        <w:gridCol w:w="3730"/>
        <w:gridCol w:w="3032"/>
        <w:gridCol w:w="3134"/>
        <w:gridCol w:w="1413"/>
      </w:tblGrid>
      <w:tr>
        <w:tblPrEx>
          <w:tblCellMar>
            <w:top w:w="0" w:type="dxa"/>
            <w:left w:w="108" w:type="dxa"/>
            <w:bottom w:w="0" w:type="dxa"/>
            <w:right w:w="108" w:type="dxa"/>
          </w:tblCellMar>
        </w:tblPrEx>
        <w:trPr>
          <w:trHeight w:val="567" w:hRule="atLeast"/>
          <w:jc w:val="center"/>
        </w:trPr>
        <w:tc>
          <w:tcPr>
            <w:tcW w:w="30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70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31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106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110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9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2260" w:hRule="atLeast"/>
          <w:jc w:val="center"/>
        </w:trPr>
        <w:tc>
          <w:tcPr>
            <w:tcW w:w="309" w:type="pct"/>
            <w:vMerge w:val="restart"/>
            <w:tcBorders>
              <w:top w:val="nil"/>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1</w:t>
            </w:r>
          </w:p>
        </w:tc>
        <w:tc>
          <w:tcPr>
            <w:tcW w:w="701"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品种测试、试验和种子质量检验机构伪造测试、试验、检验数据或者出具虚假证明的</w:t>
            </w:r>
          </w:p>
        </w:tc>
        <w:tc>
          <w:tcPr>
            <w:tcW w:w="1315"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《中华人民共和国种子法》</w:t>
            </w:r>
          </w:p>
          <w:p>
            <w:pPr>
              <w:widowControl/>
              <w:snapToGrid w:val="0"/>
              <w:rPr>
                <w:rFonts w:ascii="Times New Roman" w:hAnsi="Times New Roman" w:eastAsia="仿宋_GB2312"/>
                <w:kern w:val="0"/>
                <w:sz w:val="24"/>
              </w:rPr>
            </w:pPr>
            <w:r>
              <w:rPr>
                <w:rFonts w:ascii="Times New Roman" w:hAnsi="Times New Roman" w:eastAsia="仿宋_GB2312"/>
                <w:kern w:val="0"/>
                <w:sz w:val="24"/>
              </w:rPr>
              <w:t>第七十一条 品种测试、试验和种子质量检验机构伪造测试、试验、检验数据或者出具虚假证明的，</w:t>
            </w:r>
            <w:r>
              <w:rPr>
                <w:rFonts w:ascii="Times New Roman" w:hAnsi="Times New Roman" w:eastAsia="仿宋_GB2312"/>
                <w:kern w:val="0"/>
                <w:sz w:val="24"/>
                <w:shd w:val="clear" w:color="auto" w:fill="FFFFFF"/>
              </w:rPr>
              <w:t>由县级以上人民政府农业农村、林业草原主管部门责令改正，</w:t>
            </w:r>
            <w:r>
              <w:rPr>
                <w:rFonts w:ascii="Times New Roman" w:hAnsi="Times New Roman" w:eastAsia="仿宋_GB2312"/>
                <w:kern w:val="0"/>
                <w:sz w:val="24"/>
              </w:rPr>
              <w:t>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w:t>
            </w:r>
            <w:r>
              <w:rPr>
                <w:rFonts w:ascii="Times New Roman" w:hAnsi="Times New Roman" w:eastAsia="仿宋_GB2312"/>
                <w:kern w:val="0"/>
                <w:sz w:val="24"/>
                <w:shd w:val="clear" w:color="auto" w:fill="FFFFFF"/>
              </w:rPr>
              <w:t>情节严重的，</w:t>
            </w:r>
            <w:r>
              <w:rPr>
                <w:rFonts w:ascii="Times New Roman" w:hAnsi="Times New Roman" w:eastAsia="仿宋_GB2312"/>
                <w:kern w:val="0"/>
                <w:sz w:val="24"/>
              </w:rPr>
              <w:t>由省级以上人民政府有关主管部门取消种子质量检验资格。</w:t>
            </w:r>
          </w:p>
        </w:tc>
        <w:tc>
          <w:tcPr>
            <w:tcW w:w="1069"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违法情节较轻，没有给种子使用者和其他种子生产经营者造成损失的</w:t>
            </w:r>
          </w:p>
        </w:tc>
        <w:tc>
          <w:tcPr>
            <w:tcW w:w="1105"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对单位处5万元以上6.5万元以下罚款，对直接负责的主管人员和其他直接责任人员处1万元以上2万元以下罚款，</w:t>
            </w:r>
            <w:r>
              <w:rPr>
                <w:rFonts w:ascii="Times New Roman" w:hAnsi="Times New Roman" w:eastAsia="仿宋_GB2312"/>
                <w:kern w:val="0"/>
                <w:sz w:val="24"/>
                <w:shd w:val="clear" w:color="auto" w:fill="FFFFFF"/>
              </w:rPr>
              <w:t>有违法所得的，</w:t>
            </w:r>
            <w:r>
              <w:rPr>
                <w:rFonts w:ascii="Times New Roman" w:hAnsi="Times New Roman" w:eastAsia="仿宋_GB2312"/>
                <w:kern w:val="0"/>
                <w:sz w:val="24"/>
              </w:rPr>
              <w:t>并处没收违法所得</w:t>
            </w:r>
          </w:p>
        </w:tc>
        <w:tc>
          <w:tcPr>
            <w:tcW w:w="498" w:type="pct"/>
            <w:vMerge w:val="restart"/>
            <w:tcBorders>
              <w:top w:val="nil"/>
              <w:left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kern w:val="0"/>
                <w:sz w:val="24"/>
              </w:rPr>
              <w:t>县级以上农业农村主管部门、省级以上人民政府有关主管部门</w:t>
            </w:r>
          </w:p>
        </w:tc>
      </w:tr>
      <w:tr>
        <w:tblPrEx>
          <w:tblCellMar>
            <w:top w:w="0" w:type="dxa"/>
            <w:left w:w="108" w:type="dxa"/>
            <w:bottom w:w="0" w:type="dxa"/>
            <w:right w:w="108" w:type="dxa"/>
          </w:tblCellMar>
        </w:tblPrEx>
        <w:trPr>
          <w:trHeight w:val="2428" w:hRule="atLeast"/>
          <w:jc w:val="center"/>
        </w:trPr>
        <w:tc>
          <w:tcPr>
            <w:tcW w:w="309"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701"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315"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069"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违法情节较重，给种子使用者和其他种子生产经营者造成较小损失的</w:t>
            </w:r>
          </w:p>
        </w:tc>
        <w:tc>
          <w:tcPr>
            <w:tcW w:w="1105"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对单位处6.5万元以上8万元以下万元罚款，对直接负责的主管人员和其他直接责任人员处2万元以上3万元以下罚款，</w:t>
            </w:r>
            <w:r>
              <w:rPr>
                <w:rFonts w:ascii="Times New Roman" w:hAnsi="Times New Roman" w:eastAsia="仿宋_GB2312"/>
                <w:kern w:val="0"/>
                <w:sz w:val="24"/>
                <w:shd w:val="clear" w:color="auto" w:fill="FFFFFF"/>
              </w:rPr>
              <w:t>有违法所得的，</w:t>
            </w:r>
            <w:r>
              <w:rPr>
                <w:rFonts w:ascii="Times New Roman" w:hAnsi="Times New Roman" w:eastAsia="仿宋_GB2312"/>
                <w:kern w:val="0"/>
                <w:sz w:val="24"/>
              </w:rPr>
              <w:t>并处没收违法所得</w:t>
            </w:r>
          </w:p>
        </w:tc>
        <w:tc>
          <w:tcPr>
            <w:tcW w:w="498"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2872" w:hRule="atLeast"/>
          <w:jc w:val="center"/>
        </w:trPr>
        <w:tc>
          <w:tcPr>
            <w:tcW w:w="309"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701"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315"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069"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违法情节严重，给种子使用者和其他种子生产经营者造成较大损失的</w:t>
            </w:r>
          </w:p>
        </w:tc>
        <w:tc>
          <w:tcPr>
            <w:tcW w:w="1105"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对单位处8万元以上10万元以下罚款，对直接负责的主管人员和其他直接责任人员处3万元以上5万元以下罚款；由省级以上人民政府有关主管部门取消种子质量检验资格，</w:t>
            </w:r>
            <w:r>
              <w:rPr>
                <w:rFonts w:ascii="Times New Roman" w:hAnsi="Times New Roman" w:eastAsia="仿宋_GB2312"/>
                <w:kern w:val="0"/>
                <w:sz w:val="24"/>
                <w:shd w:val="clear" w:color="auto" w:fill="FFFFFF"/>
              </w:rPr>
              <w:t>有违法所得的，</w:t>
            </w:r>
            <w:r>
              <w:rPr>
                <w:rFonts w:ascii="Times New Roman" w:hAnsi="Times New Roman" w:eastAsia="仿宋_GB2312"/>
                <w:kern w:val="0"/>
                <w:sz w:val="24"/>
              </w:rPr>
              <w:t>并处没收违法所得</w:t>
            </w:r>
          </w:p>
        </w:tc>
        <w:tc>
          <w:tcPr>
            <w:tcW w:w="498"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湖北省农业行政处罚自由裁量权指导基准《中华人民共和国种子法》</w:t>
      </w:r>
    </w:p>
    <w:tbl>
      <w:tblPr>
        <w:tblStyle w:val="7"/>
        <w:tblW w:w="14177" w:type="dxa"/>
        <w:jc w:val="center"/>
        <w:tblLayout w:type="autofit"/>
        <w:tblCellMar>
          <w:top w:w="0" w:type="dxa"/>
          <w:left w:w="108" w:type="dxa"/>
          <w:bottom w:w="0" w:type="dxa"/>
          <w:right w:w="108" w:type="dxa"/>
        </w:tblCellMar>
      </w:tblPr>
      <w:tblGrid>
        <w:gridCol w:w="831"/>
        <w:gridCol w:w="1997"/>
        <w:gridCol w:w="4019"/>
        <w:gridCol w:w="3078"/>
        <w:gridCol w:w="2842"/>
        <w:gridCol w:w="1410"/>
      </w:tblGrid>
      <w:tr>
        <w:tblPrEx>
          <w:tblCellMar>
            <w:top w:w="0" w:type="dxa"/>
            <w:left w:w="108" w:type="dxa"/>
            <w:bottom w:w="0" w:type="dxa"/>
            <w:right w:w="108" w:type="dxa"/>
          </w:tblCellMar>
        </w:tblPrEx>
        <w:trPr>
          <w:trHeight w:val="453" w:hRule="exact"/>
          <w:jc w:val="center"/>
        </w:trPr>
        <w:tc>
          <w:tcPr>
            <w:tcW w:w="293"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704"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41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108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100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9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2922" w:hRule="atLeast"/>
          <w:jc w:val="center"/>
        </w:trPr>
        <w:tc>
          <w:tcPr>
            <w:tcW w:w="293"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Times New Roman" w:hAnsi="Times New Roman" w:eastAsia="仿宋_GB2312"/>
                <w:kern w:val="0"/>
                <w:sz w:val="24"/>
              </w:rPr>
            </w:pPr>
            <w:r>
              <w:rPr>
                <w:rFonts w:ascii="Times New Roman" w:hAnsi="Times New Roman" w:eastAsia="仿宋_GB2312"/>
                <w:kern w:val="0"/>
                <w:sz w:val="24"/>
              </w:rPr>
              <w:t>2</w:t>
            </w:r>
          </w:p>
        </w:tc>
        <w:tc>
          <w:tcPr>
            <w:tcW w:w="704"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rPr>
                <w:rFonts w:ascii="Times New Roman" w:hAnsi="Times New Roman" w:eastAsia="仿宋_GB2312"/>
                <w:kern w:val="0"/>
                <w:sz w:val="24"/>
              </w:rPr>
            </w:pPr>
            <w:r>
              <w:rPr>
                <w:rFonts w:ascii="Times New Roman" w:hAnsi="Times New Roman" w:eastAsia="仿宋_GB2312"/>
                <w:kern w:val="0"/>
                <w:sz w:val="24"/>
              </w:rPr>
              <w:t>生产、经营假（农作物）种子</w:t>
            </w:r>
          </w:p>
        </w:tc>
        <w:tc>
          <w:tcPr>
            <w:tcW w:w="1417"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《中华人民共和国种子法》</w:t>
            </w:r>
          </w:p>
          <w:p>
            <w:pPr>
              <w:adjustRightInd w:val="0"/>
              <w:spacing w:line="300" w:lineRule="exact"/>
              <w:rPr>
                <w:rFonts w:ascii="Times New Roman" w:hAnsi="Times New Roman" w:eastAsia="仿宋_GB2312"/>
                <w:kern w:val="0"/>
                <w:sz w:val="24"/>
              </w:rPr>
            </w:pPr>
            <w:r>
              <w:rPr>
                <w:rFonts w:ascii="Times New Roman" w:hAnsi="Times New Roman" w:eastAsia="仿宋_GB2312"/>
                <w:kern w:val="0"/>
                <w:sz w:val="24"/>
              </w:rPr>
              <w:t xml:space="preserve">第七十四条 </w:t>
            </w:r>
            <w:r>
              <w:rPr>
                <w:rFonts w:hint="eastAsia" w:ascii="Times New Roman" w:hAnsi="Times New Roman" w:eastAsia="仿宋_GB2312"/>
                <w:kern w:val="0"/>
                <w:sz w:val="24"/>
              </w:rPr>
              <w:t xml:space="preserve">第一款 </w:t>
            </w:r>
            <w:r>
              <w:rPr>
                <w:rFonts w:ascii="Times New Roman" w:hAnsi="Times New Roman" w:eastAsia="仿宋_GB2312"/>
                <w:kern w:val="0"/>
                <w:sz w:val="24"/>
              </w:rPr>
              <w:t>违反本法第四十八条规定，</w:t>
            </w:r>
            <w:r>
              <w:rPr>
                <w:rFonts w:ascii="Times New Roman" w:hAnsi="Times New Roman" w:eastAsia="仿宋_GB2312"/>
                <w:kern w:val="0"/>
                <w:sz w:val="24"/>
                <w:shd w:val="clear" w:color="auto" w:fill="FFFFFF"/>
              </w:rPr>
              <w:t>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p>
        </w:tc>
        <w:tc>
          <w:tcPr>
            <w:tcW w:w="1085" w:type="pct"/>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种子经营者初次违法，没有造成危害后果，</w:t>
            </w:r>
            <w:r>
              <w:rPr>
                <w:rFonts w:hint="eastAsia" w:ascii="Times New Roman" w:hAnsi="Times New Roman" w:eastAsia="仿宋_GB2312"/>
                <w:kern w:val="0"/>
                <w:sz w:val="24"/>
                <w:shd w:val="clear" w:color="auto" w:fill="FFFFFF"/>
                <w:lang w:val="en-US" w:eastAsia="zh-CN"/>
              </w:rPr>
              <w:t>同时满足以下所有情形</w:t>
            </w:r>
            <w:r>
              <w:rPr>
                <w:rFonts w:ascii="Times New Roman" w:hAnsi="Times New Roman" w:eastAsia="仿宋_GB2312"/>
                <w:kern w:val="0"/>
                <w:sz w:val="24"/>
                <w:shd w:val="clear" w:color="auto" w:fill="FFFFFF"/>
              </w:rPr>
              <w:t>的：1、依法履行进货查验义务，并索取购销票据或签订购销合同；2、建立购销台账，如实记录购销情况；3、如实说明种子来源，</w:t>
            </w:r>
            <w:r>
              <w:rPr>
                <w:rFonts w:ascii="Times New Roman" w:hAnsi="Times New Roman" w:eastAsia="仿宋_GB2312"/>
                <w:kern w:val="0"/>
                <w:sz w:val="24"/>
              </w:rPr>
              <w:t>配合追根溯源</w:t>
            </w:r>
          </w:p>
        </w:tc>
        <w:tc>
          <w:tcPr>
            <w:tcW w:w="1002" w:type="pct"/>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Times New Roman" w:hAnsi="Times New Roman" w:eastAsia="仿宋_GB2312"/>
                <w:kern w:val="0"/>
                <w:sz w:val="24"/>
              </w:rPr>
            </w:pPr>
            <w:r>
              <w:rPr>
                <w:rFonts w:ascii="Times New Roman" w:hAnsi="Times New Roman" w:eastAsia="仿宋_GB2312"/>
                <w:kern w:val="0"/>
                <w:sz w:val="24"/>
                <w:shd w:val="clear" w:color="auto" w:fill="FFFFFF"/>
              </w:rPr>
              <w:t>责令停止经营，没收违法所得和种子，</w:t>
            </w:r>
            <w:r>
              <w:rPr>
                <w:rFonts w:ascii="Times New Roman" w:hAnsi="Times New Roman" w:eastAsia="仿宋_GB2312"/>
                <w:kern w:val="0"/>
                <w:sz w:val="24"/>
              </w:rPr>
              <w:t>不予罚款</w:t>
            </w:r>
          </w:p>
        </w:tc>
        <w:tc>
          <w:tcPr>
            <w:tcW w:w="497"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643" w:hRule="atLeast"/>
          <w:jc w:val="center"/>
        </w:trPr>
        <w:tc>
          <w:tcPr>
            <w:tcW w:w="293"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rPr>
                <w:rFonts w:ascii="Times New Roman" w:hAnsi="Times New Roman" w:eastAsia="仿宋_GB2312"/>
                <w:kern w:val="0"/>
                <w:sz w:val="24"/>
              </w:rPr>
            </w:pPr>
          </w:p>
        </w:tc>
        <w:tc>
          <w:tcPr>
            <w:tcW w:w="704"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rPr>
                <w:rFonts w:ascii="Times New Roman" w:hAnsi="Times New Roman" w:eastAsia="仿宋_GB2312"/>
                <w:kern w:val="0"/>
                <w:sz w:val="24"/>
              </w:rPr>
            </w:pPr>
          </w:p>
        </w:tc>
        <w:tc>
          <w:tcPr>
            <w:tcW w:w="141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rPr>
                <w:rFonts w:ascii="Times New Roman" w:hAnsi="Times New Roman" w:eastAsia="仿宋_GB2312"/>
                <w:kern w:val="0"/>
                <w:sz w:val="24"/>
              </w:rPr>
            </w:pPr>
          </w:p>
        </w:tc>
        <w:tc>
          <w:tcPr>
            <w:tcW w:w="1085" w:type="pct"/>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rPr>
                <w:rFonts w:ascii="Times New Roman" w:hAnsi="Times New Roman" w:eastAsia="仿宋_GB2312"/>
                <w:kern w:val="0"/>
                <w:sz w:val="24"/>
              </w:rPr>
            </w:pPr>
            <w:r>
              <w:rPr>
                <w:rFonts w:ascii="Times New Roman" w:hAnsi="Times New Roman" w:eastAsia="仿宋_GB2312"/>
                <w:kern w:val="0"/>
                <w:sz w:val="24"/>
              </w:rPr>
              <w:t>货值金额不足5000元的</w:t>
            </w:r>
          </w:p>
        </w:tc>
        <w:tc>
          <w:tcPr>
            <w:tcW w:w="1002" w:type="pct"/>
            <w:tcBorders>
              <w:top w:val="single" w:color="auto" w:sz="4" w:space="0"/>
              <w:left w:val="nil"/>
              <w:bottom w:val="single" w:color="auto" w:sz="4" w:space="0"/>
              <w:right w:val="single" w:color="auto" w:sz="4" w:space="0"/>
            </w:tcBorders>
            <w:noWrap w:val="0"/>
            <w:vAlign w:val="center"/>
          </w:tcPr>
          <w:p>
            <w:pPr>
              <w:adjustRightInd w:val="0"/>
              <w:spacing w:line="300" w:lineRule="exact"/>
              <w:rPr>
                <w:rFonts w:ascii="Times New Roman" w:hAnsi="Times New Roman" w:eastAsia="仿宋_GB2312"/>
                <w:kern w:val="0"/>
                <w:sz w:val="24"/>
              </w:rPr>
            </w:pPr>
            <w:r>
              <w:rPr>
                <w:rFonts w:ascii="Times New Roman" w:hAnsi="Times New Roman" w:eastAsia="仿宋_GB2312"/>
                <w:kern w:val="0"/>
                <w:sz w:val="24"/>
              </w:rPr>
              <w:t>并处2万元以上8万元以下罚款</w:t>
            </w:r>
          </w:p>
        </w:tc>
        <w:tc>
          <w:tcPr>
            <w:tcW w:w="49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rPr>
                <w:rFonts w:ascii="Times New Roman" w:hAnsi="Times New Roman" w:eastAsia="仿宋_GB2312"/>
                <w:kern w:val="0"/>
                <w:sz w:val="24"/>
              </w:rPr>
            </w:pPr>
          </w:p>
        </w:tc>
      </w:tr>
      <w:tr>
        <w:tblPrEx>
          <w:tblCellMar>
            <w:top w:w="0" w:type="dxa"/>
            <w:left w:w="108" w:type="dxa"/>
            <w:bottom w:w="0" w:type="dxa"/>
            <w:right w:w="108" w:type="dxa"/>
          </w:tblCellMar>
        </w:tblPrEx>
        <w:trPr>
          <w:trHeight w:val="643" w:hRule="atLeast"/>
          <w:jc w:val="center"/>
        </w:trPr>
        <w:tc>
          <w:tcPr>
            <w:tcW w:w="293"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rPr>
                <w:rFonts w:ascii="Times New Roman" w:hAnsi="Times New Roman" w:eastAsia="仿宋_GB2312"/>
                <w:kern w:val="0"/>
                <w:sz w:val="24"/>
              </w:rPr>
            </w:pPr>
          </w:p>
        </w:tc>
        <w:tc>
          <w:tcPr>
            <w:tcW w:w="704"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rPr>
                <w:rFonts w:ascii="Times New Roman" w:hAnsi="Times New Roman" w:eastAsia="仿宋_GB2312"/>
                <w:kern w:val="0"/>
                <w:sz w:val="24"/>
              </w:rPr>
            </w:pPr>
          </w:p>
        </w:tc>
        <w:tc>
          <w:tcPr>
            <w:tcW w:w="141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rPr>
                <w:rFonts w:ascii="Times New Roman" w:hAnsi="Times New Roman" w:eastAsia="仿宋_GB2312"/>
                <w:kern w:val="0"/>
                <w:sz w:val="24"/>
              </w:rPr>
            </w:pPr>
          </w:p>
        </w:tc>
        <w:tc>
          <w:tcPr>
            <w:tcW w:w="1085" w:type="pct"/>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rPr>
                <w:rFonts w:ascii="Times New Roman" w:hAnsi="Times New Roman" w:eastAsia="仿宋_GB2312"/>
                <w:kern w:val="0"/>
                <w:sz w:val="24"/>
              </w:rPr>
            </w:pPr>
            <w:r>
              <w:rPr>
                <w:rFonts w:ascii="Times New Roman" w:hAnsi="Times New Roman" w:eastAsia="仿宋_GB2312"/>
                <w:kern w:val="0"/>
                <w:sz w:val="24"/>
              </w:rPr>
              <w:t>货值金额5000元以上不足1万元的</w:t>
            </w:r>
          </w:p>
        </w:tc>
        <w:tc>
          <w:tcPr>
            <w:tcW w:w="1002" w:type="pct"/>
            <w:tcBorders>
              <w:top w:val="single" w:color="auto" w:sz="4" w:space="0"/>
              <w:left w:val="nil"/>
              <w:bottom w:val="single" w:color="auto" w:sz="4" w:space="0"/>
              <w:right w:val="single" w:color="auto" w:sz="4" w:space="0"/>
            </w:tcBorders>
            <w:noWrap w:val="0"/>
            <w:vAlign w:val="center"/>
          </w:tcPr>
          <w:p>
            <w:pPr>
              <w:adjustRightInd w:val="0"/>
              <w:spacing w:line="300" w:lineRule="exact"/>
              <w:rPr>
                <w:rFonts w:ascii="Times New Roman" w:hAnsi="Times New Roman" w:eastAsia="仿宋_GB2312"/>
                <w:kern w:val="0"/>
                <w:sz w:val="24"/>
              </w:rPr>
            </w:pPr>
            <w:r>
              <w:rPr>
                <w:rFonts w:ascii="Times New Roman" w:hAnsi="Times New Roman" w:eastAsia="仿宋_GB2312"/>
                <w:kern w:val="0"/>
                <w:sz w:val="24"/>
              </w:rPr>
              <w:t>并处8万元以上14万元以下罚款</w:t>
            </w:r>
          </w:p>
        </w:tc>
        <w:tc>
          <w:tcPr>
            <w:tcW w:w="49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rPr>
                <w:rFonts w:ascii="Times New Roman" w:hAnsi="Times New Roman" w:eastAsia="仿宋_GB2312"/>
                <w:kern w:val="0"/>
                <w:sz w:val="24"/>
              </w:rPr>
            </w:pPr>
          </w:p>
        </w:tc>
      </w:tr>
      <w:tr>
        <w:tblPrEx>
          <w:tblCellMar>
            <w:top w:w="0" w:type="dxa"/>
            <w:left w:w="108" w:type="dxa"/>
            <w:bottom w:w="0" w:type="dxa"/>
            <w:right w:w="108" w:type="dxa"/>
          </w:tblCellMar>
        </w:tblPrEx>
        <w:trPr>
          <w:trHeight w:val="643" w:hRule="atLeast"/>
          <w:jc w:val="center"/>
        </w:trPr>
        <w:tc>
          <w:tcPr>
            <w:tcW w:w="293"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rPr>
                <w:rFonts w:ascii="Times New Roman" w:hAnsi="Times New Roman" w:eastAsia="仿宋_GB2312"/>
                <w:kern w:val="0"/>
                <w:sz w:val="24"/>
              </w:rPr>
            </w:pPr>
          </w:p>
        </w:tc>
        <w:tc>
          <w:tcPr>
            <w:tcW w:w="704"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rPr>
                <w:rFonts w:ascii="Times New Roman" w:hAnsi="Times New Roman" w:eastAsia="仿宋_GB2312"/>
                <w:kern w:val="0"/>
                <w:sz w:val="24"/>
              </w:rPr>
            </w:pPr>
          </w:p>
        </w:tc>
        <w:tc>
          <w:tcPr>
            <w:tcW w:w="141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rPr>
                <w:rFonts w:ascii="Times New Roman" w:hAnsi="Times New Roman" w:eastAsia="仿宋_GB2312"/>
                <w:kern w:val="0"/>
                <w:sz w:val="24"/>
              </w:rPr>
            </w:pPr>
          </w:p>
        </w:tc>
        <w:tc>
          <w:tcPr>
            <w:tcW w:w="1085" w:type="pct"/>
            <w:tcBorders>
              <w:top w:val="nil"/>
              <w:left w:val="single" w:color="auto" w:sz="4" w:space="0"/>
              <w:bottom w:val="single" w:color="auto" w:sz="4" w:space="0"/>
              <w:right w:val="single" w:color="auto" w:sz="4" w:space="0"/>
            </w:tcBorders>
            <w:noWrap w:val="0"/>
            <w:vAlign w:val="center"/>
          </w:tcPr>
          <w:p>
            <w:pPr>
              <w:adjustRightInd w:val="0"/>
              <w:spacing w:line="300" w:lineRule="exact"/>
              <w:rPr>
                <w:rFonts w:ascii="Times New Roman" w:hAnsi="Times New Roman" w:eastAsia="仿宋_GB2312"/>
                <w:kern w:val="0"/>
                <w:sz w:val="24"/>
              </w:rPr>
            </w:pPr>
            <w:r>
              <w:rPr>
                <w:rFonts w:ascii="Times New Roman" w:hAnsi="Times New Roman" w:eastAsia="仿宋_GB2312"/>
                <w:kern w:val="0"/>
                <w:sz w:val="24"/>
              </w:rPr>
              <w:t>货值金额1万元以上不足2万元的</w:t>
            </w:r>
          </w:p>
        </w:tc>
        <w:tc>
          <w:tcPr>
            <w:tcW w:w="1002" w:type="pct"/>
            <w:tcBorders>
              <w:top w:val="nil"/>
              <w:left w:val="nil"/>
              <w:bottom w:val="single" w:color="auto" w:sz="4" w:space="0"/>
              <w:right w:val="single" w:color="auto" w:sz="4" w:space="0"/>
            </w:tcBorders>
            <w:noWrap w:val="0"/>
            <w:vAlign w:val="center"/>
          </w:tcPr>
          <w:p>
            <w:pPr>
              <w:adjustRightInd w:val="0"/>
              <w:spacing w:line="300" w:lineRule="exact"/>
              <w:rPr>
                <w:rFonts w:ascii="Times New Roman" w:hAnsi="Times New Roman" w:eastAsia="仿宋_GB2312"/>
                <w:kern w:val="0"/>
                <w:sz w:val="24"/>
              </w:rPr>
            </w:pPr>
            <w:r>
              <w:rPr>
                <w:rFonts w:ascii="Times New Roman" w:hAnsi="Times New Roman" w:eastAsia="仿宋_GB2312"/>
                <w:kern w:val="0"/>
                <w:sz w:val="24"/>
              </w:rPr>
              <w:t>并处14万元以上20万元以下罚款</w:t>
            </w:r>
          </w:p>
        </w:tc>
        <w:tc>
          <w:tcPr>
            <w:tcW w:w="49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rPr>
                <w:rFonts w:ascii="Times New Roman" w:hAnsi="Times New Roman" w:eastAsia="仿宋_GB2312"/>
                <w:kern w:val="0"/>
                <w:sz w:val="24"/>
              </w:rPr>
            </w:pPr>
          </w:p>
        </w:tc>
      </w:tr>
      <w:tr>
        <w:tblPrEx>
          <w:tblCellMar>
            <w:top w:w="0" w:type="dxa"/>
            <w:left w:w="108" w:type="dxa"/>
            <w:bottom w:w="0" w:type="dxa"/>
            <w:right w:w="108" w:type="dxa"/>
          </w:tblCellMar>
        </w:tblPrEx>
        <w:trPr>
          <w:trHeight w:val="643" w:hRule="atLeast"/>
          <w:jc w:val="center"/>
        </w:trPr>
        <w:tc>
          <w:tcPr>
            <w:tcW w:w="293"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rPr>
                <w:rFonts w:ascii="Times New Roman" w:hAnsi="Times New Roman" w:eastAsia="仿宋_GB2312"/>
                <w:kern w:val="0"/>
                <w:sz w:val="24"/>
              </w:rPr>
            </w:pPr>
          </w:p>
        </w:tc>
        <w:tc>
          <w:tcPr>
            <w:tcW w:w="704"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rPr>
                <w:rFonts w:ascii="Times New Roman" w:hAnsi="Times New Roman" w:eastAsia="仿宋_GB2312"/>
                <w:kern w:val="0"/>
                <w:sz w:val="24"/>
              </w:rPr>
            </w:pPr>
          </w:p>
        </w:tc>
        <w:tc>
          <w:tcPr>
            <w:tcW w:w="141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rPr>
                <w:rFonts w:ascii="Times New Roman" w:hAnsi="Times New Roman" w:eastAsia="仿宋_GB2312"/>
                <w:kern w:val="0"/>
                <w:sz w:val="24"/>
              </w:rPr>
            </w:pPr>
          </w:p>
        </w:tc>
        <w:tc>
          <w:tcPr>
            <w:tcW w:w="1085" w:type="pct"/>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rPr>
                <w:rFonts w:ascii="Times New Roman" w:hAnsi="Times New Roman" w:eastAsia="仿宋_GB2312"/>
                <w:kern w:val="0"/>
                <w:sz w:val="24"/>
              </w:rPr>
            </w:pPr>
            <w:r>
              <w:rPr>
                <w:rFonts w:ascii="Times New Roman" w:hAnsi="Times New Roman" w:eastAsia="仿宋_GB2312"/>
                <w:kern w:val="0"/>
                <w:sz w:val="24"/>
              </w:rPr>
              <w:t>货值金额2万元以上不足3万元的</w:t>
            </w:r>
          </w:p>
        </w:tc>
        <w:tc>
          <w:tcPr>
            <w:tcW w:w="1002" w:type="pct"/>
            <w:tcBorders>
              <w:top w:val="single" w:color="auto" w:sz="4" w:space="0"/>
              <w:left w:val="nil"/>
              <w:bottom w:val="single" w:color="auto" w:sz="4" w:space="0"/>
              <w:right w:val="single" w:color="auto" w:sz="4" w:space="0"/>
            </w:tcBorders>
            <w:noWrap w:val="0"/>
            <w:vAlign w:val="center"/>
          </w:tcPr>
          <w:p>
            <w:pPr>
              <w:adjustRightInd w:val="0"/>
              <w:spacing w:line="300" w:lineRule="exact"/>
              <w:rPr>
                <w:rFonts w:ascii="Times New Roman" w:hAnsi="Times New Roman" w:eastAsia="仿宋_GB2312"/>
                <w:kern w:val="0"/>
                <w:sz w:val="24"/>
              </w:rPr>
            </w:pPr>
            <w:r>
              <w:rPr>
                <w:rFonts w:ascii="Times New Roman" w:hAnsi="Times New Roman" w:eastAsia="仿宋_GB2312"/>
                <w:kern w:val="0"/>
                <w:sz w:val="24"/>
              </w:rPr>
              <w:t>并</w:t>
            </w:r>
            <w:r>
              <w:rPr>
                <w:rFonts w:ascii="Times New Roman" w:hAnsi="Times New Roman" w:eastAsia="仿宋_GB2312"/>
                <w:kern w:val="0"/>
                <w:sz w:val="24"/>
                <w:shd w:val="clear" w:color="auto" w:fill="FFFFFF"/>
              </w:rPr>
              <w:t>处货值</w:t>
            </w:r>
            <w:r>
              <w:rPr>
                <w:rFonts w:ascii="Times New Roman" w:hAnsi="Times New Roman" w:eastAsia="仿宋_GB2312"/>
                <w:kern w:val="0"/>
                <w:sz w:val="24"/>
              </w:rPr>
              <w:t>金额10倍以上13倍以下罚款</w:t>
            </w:r>
          </w:p>
        </w:tc>
        <w:tc>
          <w:tcPr>
            <w:tcW w:w="49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rPr>
                <w:rFonts w:ascii="Times New Roman" w:hAnsi="Times New Roman" w:eastAsia="仿宋_GB2312"/>
                <w:kern w:val="0"/>
                <w:sz w:val="24"/>
              </w:rPr>
            </w:pPr>
          </w:p>
        </w:tc>
      </w:tr>
      <w:tr>
        <w:tblPrEx>
          <w:tblCellMar>
            <w:top w:w="0" w:type="dxa"/>
            <w:left w:w="108" w:type="dxa"/>
            <w:bottom w:w="0" w:type="dxa"/>
            <w:right w:w="108" w:type="dxa"/>
          </w:tblCellMar>
        </w:tblPrEx>
        <w:trPr>
          <w:trHeight w:val="643" w:hRule="atLeast"/>
          <w:jc w:val="center"/>
        </w:trPr>
        <w:tc>
          <w:tcPr>
            <w:tcW w:w="293"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rPr>
                <w:rFonts w:ascii="Times New Roman" w:hAnsi="Times New Roman" w:eastAsia="仿宋_GB2312"/>
                <w:kern w:val="0"/>
                <w:sz w:val="24"/>
              </w:rPr>
            </w:pPr>
          </w:p>
        </w:tc>
        <w:tc>
          <w:tcPr>
            <w:tcW w:w="704"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rPr>
                <w:rFonts w:ascii="Times New Roman" w:hAnsi="Times New Roman" w:eastAsia="仿宋_GB2312"/>
                <w:kern w:val="0"/>
                <w:sz w:val="24"/>
              </w:rPr>
            </w:pPr>
          </w:p>
        </w:tc>
        <w:tc>
          <w:tcPr>
            <w:tcW w:w="141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rPr>
                <w:rFonts w:ascii="Times New Roman" w:hAnsi="Times New Roman" w:eastAsia="仿宋_GB2312"/>
                <w:kern w:val="0"/>
                <w:sz w:val="24"/>
              </w:rPr>
            </w:pPr>
          </w:p>
        </w:tc>
        <w:tc>
          <w:tcPr>
            <w:tcW w:w="1085" w:type="pct"/>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rPr>
                <w:rFonts w:ascii="Times New Roman" w:hAnsi="Times New Roman" w:eastAsia="仿宋_GB2312"/>
                <w:kern w:val="0"/>
                <w:sz w:val="24"/>
              </w:rPr>
            </w:pPr>
            <w:r>
              <w:rPr>
                <w:rFonts w:ascii="Times New Roman" w:hAnsi="Times New Roman" w:eastAsia="仿宋_GB2312"/>
                <w:kern w:val="0"/>
                <w:sz w:val="24"/>
              </w:rPr>
              <w:t>货值金额3万元以上不足5万元的</w:t>
            </w:r>
          </w:p>
        </w:tc>
        <w:tc>
          <w:tcPr>
            <w:tcW w:w="1002" w:type="pct"/>
            <w:tcBorders>
              <w:top w:val="single" w:color="auto" w:sz="4" w:space="0"/>
              <w:left w:val="nil"/>
              <w:bottom w:val="single" w:color="auto" w:sz="4" w:space="0"/>
              <w:right w:val="single" w:color="auto" w:sz="4" w:space="0"/>
            </w:tcBorders>
            <w:noWrap w:val="0"/>
            <w:vAlign w:val="center"/>
          </w:tcPr>
          <w:p>
            <w:pPr>
              <w:adjustRightInd w:val="0"/>
              <w:spacing w:line="300" w:lineRule="exact"/>
              <w:rPr>
                <w:rFonts w:ascii="Times New Roman" w:hAnsi="Times New Roman" w:eastAsia="仿宋_GB2312"/>
                <w:kern w:val="0"/>
                <w:sz w:val="24"/>
              </w:rPr>
            </w:pPr>
            <w:r>
              <w:rPr>
                <w:rFonts w:ascii="Times New Roman" w:hAnsi="Times New Roman" w:eastAsia="仿宋_GB2312"/>
                <w:kern w:val="0"/>
                <w:sz w:val="24"/>
              </w:rPr>
              <w:t>并处货值金额13倍以上16倍以下罚款</w:t>
            </w:r>
          </w:p>
        </w:tc>
        <w:tc>
          <w:tcPr>
            <w:tcW w:w="49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rPr>
                <w:rFonts w:ascii="Times New Roman" w:hAnsi="Times New Roman" w:eastAsia="仿宋_GB2312"/>
                <w:kern w:val="0"/>
                <w:sz w:val="24"/>
              </w:rPr>
            </w:pPr>
          </w:p>
        </w:tc>
      </w:tr>
      <w:tr>
        <w:tblPrEx>
          <w:tblCellMar>
            <w:top w:w="0" w:type="dxa"/>
            <w:left w:w="108" w:type="dxa"/>
            <w:bottom w:w="0" w:type="dxa"/>
            <w:right w:w="108" w:type="dxa"/>
          </w:tblCellMar>
        </w:tblPrEx>
        <w:trPr>
          <w:trHeight w:val="652" w:hRule="atLeast"/>
          <w:jc w:val="center"/>
        </w:trPr>
        <w:tc>
          <w:tcPr>
            <w:tcW w:w="293"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rPr>
                <w:rFonts w:ascii="Times New Roman" w:hAnsi="Times New Roman" w:eastAsia="仿宋_GB2312"/>
                <w:kern w:val="0"/>
                <w:sz w:val="24"/>
              </w:rPr>
            </w:pPr>
          </w:p>
        </w:tc>
        <w:tc>
          <w:tcPr>
            <w:tcW w:w="704"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rPr>
                <w:rFonts w:ascii="Times New Roman" w:hAnsi="Times New Roman" w:eastAsia="仿宋_GB2312"/>
                <w:kern w:val="0"/>
                <w:sz w:val="24"/>
              </w:rPr>
            </w:pPr>
          </w:p>
        </w:tc>
        <w:tc>
          <w:tcPr>
            <w:tcW w:w="141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rPr>
                <w:rFonts w:ascii="Times New Roman" w:hAnsi="Times New Roman" w:eastAsia="仿宋_GB2312"/>
                <w:kern w:val="0"/>
                <w:sz w:val="24"/>
              </w:rPr>
            </w:pPr>
          </w:p>
        </w:tc>
        <w:tc>
          <w:tcPr>
            <w:tcW w:w="1085" w:type="pct"/>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rPr>
                <w:rFonts w:ascii="Times New Roman" w:hAnsi="Times New Roman" w:eastAsia="仿宋_GB2312"/>
                <w:kern w:val="0"/>
                <w:sz w:val="24"/>
              </w:rPr>
            </w:pPr>
            <w:r>
              <w:rPr>
                <w:rFonts w:ascii="Times New Roman" w:hAnsi="Times New Roman" w:eastAsia="仿宋_GB2312"/>
                <w:kern w:val="0"/>
                <w:sz w:val="24"/>
              </w:rPr>
              <w:t>货值金额5万以上的</w:t>
            </w:r>
          </w:p>
        </w:tc>
        <w:tc>
          <w:tcPr>
            <w:tcW w:w="1002" w:type="pct"/>
            <w:tcBorders>
              <w:top w:val="single" w:color="auto" w:sz="4" w:space="0"/>
              <w:left w:val="nil"/>
              <w:bottom w:val="single" w:color="auto" w:sz="4" w:space="0"/>
              <w:right w:val="single" w:color="auto" w:sz="4" w:space="0"/>
            </w:tcBorders>
            <w:noWrap w:val="0"/>
            <w:vAlign w:val="center"/>
          </w:tcPr>
          <w:p>
            <w:pPr>
              <w:adjustRightInd w:val="0"/>
              <w:spacing w:line="300" w:lineRule="exact"/>
              <w:rPr>
                <w:rFonts w:ascii="Times New Roman" w:hAnsi="Times New Roman" w:eastAsia="仿宋_GB2312"/>
                <w:kern w:val="0"/>
                <w:sz w:val="24"/>
              </w:rPr>
            </w:pPr>
            <w:r>
              <w:rPr>
                <w:rFonts w:ascii="Times New Roman" w:hAnsi="Times New Roman" w:eastAsia="仿宋_GB2312"/>
                <w:kern w:val="0"/>
                <w:sz w:val="24"/>
              </w:rPr>
              <w:t>并处货值金额16倍以上20倍以下罚款</w:t>
            </w:r>
          </w:p>
        </w:tc>
        <w:tc>
          <w:tcPr>
            <w:tcW w:w="49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rPr>
                <w:rFonts w:ascii="Times New Roman" w:hAnsi="Times New Roman" w:eastAsia="仿宋_GB2312"/>
                <w:kern w:val="0"/>
                <w:sz w:val="24"/>
              </w:rPr>
            </w:pPr>
          </w:p>
        </w:tc>
      </w:tr>
    </w:tbl>
    <w:p>
      <w:pPr>
        <w:adjustRightInd w:val="0"/>
        <w:spacing w:line="520" w:lineRule="exact"/>
        <w:jc w:val="center"/>
        <w:rPr>
          <w:rFonts w:ascii="Times New Roman" w:hAnsi="Times New Roman" w:eastAsia="华文中宋"/>
          <w:kern w:val="0"/>
          <w:sz w:val="36"/>
          <w:szCs w:val="36"/>
          <w:shd w:val="clear" w:color="auto" w:fill="FFFFFF"/>
        </w:rPr>
      </w:pPr>
      <w:r>
        <w:rPr>
          <w:rFonts w:ascii="Times New Roman" w:hAnsi="Times New Roman" w:eastAsia="仿宋_GB2312"/>
          <w:kern w:val="0"/>
          <w:sz w:val="24"/>
          <w:shd w:val="clear" w:color="auto" w:fill="FFFFFF"/>
        </w:rPr>
        <w:br w:type="page"/>
      </w:r>
      <w:r>
        <w:rPr>
          <w:rFonts w:ascii="Times New Roman" w:hAnsi="Times New Roman" w:eastAsia="华文中宋"/>
          <w:kern w:val="0"/>
          <w:sz w:val="36"/>
          <w:szCs w:val="36"/>
          <w:shd w:val="clear" w:color="auto" w:fill="FFFFFF"/>
        </w:rPr>
        <w:t>湖北省农业行政处罚自由裁量权指导基准《中华人民共和国种子法》</w:t>
      </w:r>
    </w:p>
    <w:tbl>
      <w:tblPr>
        <w:tblStyle w:val="7"/>
        <w:tblW w:w="14173" w:type="dxa"/>
        <w:jc w:val="center"/>
        <w:tblLayout w:type="autofit"/>
        <w:tblCellMar>
          <w:top w:w="0" w:type="dxa"/>
          <w:left w:w="108" w:type="dxa"/>
          <w:bottom w:w="0" w:type="dxa"/>
          <w:right w:w="108" w:type="dxa"/>
        </w:tblCellMar>
      </w:tblPr>
      <w:tblGrid>
        <w:gridCol w:w="879"/>
        <w:gridCol w:w="2005"/>
        <w:gridCol w:w="3426"/>
        <w:gridCol w:w="3670"/>
        <w:gridCol w:w="2791"/>
        <w:gridCol w:w="1402"/>
      </w:tblGrid>
      <w:tr>
        <w:tblPrEx>
          <w:tblCellMar>
            <w:top w:w="0" w:type="dxa"/>
            <w:left w:w="108" w:type="dxa"/>
            <w:bottom w:w="0" w:type="dxa"/>
            <w:right w:w="108" w:type="dxa"/>
          </w:tblCellMar>
        </w:tblPrEx>
        <w:trPr>
          <w:trHeight w:val="567" w:hRule="atLeast"/>
          <w:jc w:val="center"/>
        </w:trPr>
        <w:tc>
          <w:tcPr>
            <w:tcW w:w="31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70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20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1294"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984"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94"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2824" w:hRule="atLeast"/>
          <w:jc w:val="center"/>
        </w:trPr>
        <w:tc>
          <w:tcPr>
            <w:tcW w:w="310" w:type="pct"/>
            <w:vMerge w:val="restart"/>
            <w:tcBorders>
              <w:top w:val="single" w:color="auto" w:sz="4" w:space="0"/>
              <w:left w:val="single" w:color="auto" w:sz="4" w:space="0"/>
              <w:right w:val="single" w:color="auto" w:sz="4" w:space="0"/>
            </w:tcBorders>
            <w:noWrap w:val="0"/>
            <w:vAlign w:val="center"/>
          </w:tcPr>
          <w:p>
            <w:pPr>
              <w:adjustRightInd w:val="0"/>
              <w:jc w:val="center"/>
              <w:rPr>
                <w:rFonts w:ascii="Times New Roman" w:hAnsi="Times New Roman" w:eastAsia="仿宋_GB2312"/>
                <w:kern w:val="0"/>
                <w:sz w:val="24"/>
              </w:rPr>
            </w:pPr>
            <w:r>
              <w:rPr>
                <w:rFonts w:ascii="Times New Roman" w:hAnsi="Times New Roman" w:eastAsia="仿宋_GB2312"/>
                <w:kern w:val="0"/>
                <w:sz w:val="24"/>
              </w:rPr>
              <w:t>3</w:t>
            </w:r>
          </w:p>
        </w:tc>
        <w:tc>
          <w:tcPr>
            <w:tcW w:w="707" w:type="pct"/>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生产、经营</w:t>
            </w:r>
            <w:r>
              <w:rPr>
                <w:rFonts w:ascii="Times New Roman" w:hAnsi="Times New Roman" w:eastAsia="仿宋_GB2312"/>
                <w:kern w:val="0"/>
                <w:sz w:val="24"/>
                <w:shd w:val="clear" w:color="auto" w:fill="FFFFFF"/>
              </w:rPr>
              <w:t>劣</w:t>
            </w:r>
            <w:r>
              <w:rPr>
                <w:rFonts w:ascii="Times New Roman" w:hAnsi="Times New Roman" w:eastAsia="仿宋_GB2312"/>
                <w:kern w:val="0"/>
                <w:sz w:val="24"/>
              </w:rPr>
              <w:t>（农作物）种子</w:t>
            </w:r>
          </w:p>
        </w:tc>
        <w:tc>
          <w:tcPr>
            <w:tcW w:w="1208" w:type="pct"/>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《中华人民共和国种子法》</w:t>
            </w:r>
          </w:p>
          <w:p>
            <w:pPr>
              <w:widowControl/>
              <w:snapToGrid w:val="0"/>
              <w:rPr>
                <w:rFonts w:ascii="Times New Roman" w:hAnsi="Times New Roman" w:eastAsia="仿宋_GB2312"/>
                <w:kern w:val="0"/>
                <w:sz w:val="24"/>
              </w:rPr>
            </w:pPr>
            <w:r>
              <w:rPr>
                <w:rFonts w:ascii="Times New Roman" w:hAnsi="Times New Roman" w:eastAsia="仿宋_GB2312"/>
                <w:kern w:val="0"/>
                <w:sz w:val="24"/>
              </w:rPr>
              <w:t xml:space="preserve">第七十五条 </w:t>
            </w:r>
            <w:r>
              <w:rPr>
                <w:rFonts w:hint="eastAsia" w:ascii="Times New Roman" w:hAnsi="Times New Roman" w:eastAsia="仿宋_GB2312"/>
                <w:kern w:val="0"/>
                <w:sz w:val="24"/>
              </w:rPr>
              <w:t xml:space="preserve">第一款 </w:t>
            </w:r>
            <w:r>
              <w:rPr>
                <w:rFonts w:ascii="Times New Roman" w:hAnsi="Times New Roman" w:eastAsia="仿宋_GB2312"/>
                <w:kern w:val="0"/>
                <w:sz w:val="24"/>
              </w:rPr>
              <w:t>违反本法第四十八条规定，</w:t>
            </w:r>
            <w:r>
              <w:rPr>
                <w:rFonts w:ascii="Times New Roman" w:hAnsi="Times New Roman" w:eastAsia="仿宋_GB2312"/>
                <w:kern w:val="0"/>
                <w:sz w:val="24"/>
                <w:shd w:val="clear" w:color="auto" w:fill="FFFFFF"/>
              </w:rPr>
              <w:t>生产经营劣种子的，由县级以上人民政府农业农村、林业草原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w:t>
            </w:r>
          </w:p>
        </w:tc>
        <w:tc>
          <w:tcPr>
            <w:tcW w:w="3670" w:type="dxa"/>
            <w:tcBorders>
              <w:top w:val="single" w:color="auto" w:sz="4" w:space="0"/>
              <w:left w:val="nil"/>
              <w:bottom w:val="single" w:color="auto" w:sz="4" w:space="0"/>
              <w:right w:val="single" w:color="auto" w:sz="4" w:space="0"/>
            </w:tcBorders>
            <w:noWrap w:val="0"/>
            <w:vAlign w:val="center"/>
          </w:tcPr>
          <w:p>
            <w:pPr>
              <w:spacing w:line="30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种子经营者初次违法，没有造成危害后果，</w:t>
            </w:r>
            <w:r>
              <w:rPr>
                <w:rFonts w:hint="eastAsia" w:ascii="Times New Roman" w:hAnsi="Times New Roman" w:eastAsia="仿宋_GB2312"/>
                <w:kern w:val="0"/>
                <w:sz w:val="24"/>
                <w:shd w:val="clear" w:color="auto" w:fill="FFFFFF"/>
                <w:lang w:val="en-US" w:eastAsia="zh-CN"/>
              </w:rPr>
              <w:t>同时满足以下所有情形</w:t>
            </w:r>
            <w:r>
              <w:rPr>
                <w:rFonts w:ascii="Times New Roman" w:hAnsi="Times New Roman" w:eastAsia="仿宋_GB2312"/>
                <w:kern w:val="0"/>
                <w:sz w:val="24"/>
                <w:shd w:val="clear" w:color="auto" w:fill="FFFFFF"/>
              </w:rPr>
              <w:t>的：1、依法履行进货查验义务，并索取购销票据或签订购销合同；2、建立购销台账，如实记录购销情况；3、如实说明种子来源，</w:t>
            </w:r>
            <w:r>
              <w:rPr>
                <w:rFonts w:ascii="Times New Roman" w:hAnsi="Times New Roman" w:eastAsia="仿宋_GB2312"/>
                <w:kern w:val="0"/>
                <w:sz w:val="24"/>
              </w:rPr>
              <w:t>配合追根溯源</w:t>
            </w:r>
          </w:p>
        </w:tc>
        <w:tc>
          <w:tcPr>
            <w:tcW w:w="2791"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ascii="Times New Roman" w:hAnsi="Times New Roman" w:eastAsia="仿宋_GB2312"/>
                <w:kern w:val="0"/>
                <w:sz w:val="24"/>
              </w:rPr>
            </w:pPr>
            <w:r>
              <w:rPr>
                <w:rFonts w:ascii="Times New Roman" w:hAnsi="Times New Roman" w:eastAsia="仿宋_GB2312"/>
                <w:kern w:val="0"/>
                <w:sz w:val="24"/>
                <w:shd w:val="clear" w:color="auto" w:fill="FFFFFF"/>
              </w:rPr>
              <w:t>责令停止经营，没收违法所得和种子，</w:t>
            </w:r>
            <w:r>
              <w:rPr>
                <w:rFonts w:ascii="Times New Roman" w:hAnsi="Times New Roman" w:eastAsia="仿宋_GB2312"/>
                <w:kern w:val="0"/>
                <w:sz w:val="24"/>
              </w:rPr>
              <w:t>不予罚款</w:t>
            </w:r>
          </w:p>
        </w:tc>
        <w:tc>
          <w:tcPr>
            <w:tcW w:w="494" w:type="pct"/>
            <w:vMerge w:val="restart"/>
            <w:tcBorders>
              <w:top w:val="single" w:color="auto" w:sz="4" w:space="0"/>
              <w:left w:val="single" w:color="auto" w:sz="4" w:space="0"/>
              <w:right w:val="single" w:color="auto" w:sz="4" w:space="0"/>
            </w:tcBorders>
            <w:noWrap w:val="0"/>
            <w:vAlign w:val="center"/>
          </w:tcPr>
          <w:p>
            <w:pPr>
              <w:adjustRightInd w:val="0"/>
              <w:rPr>
                <w:rFonts w:ascii="Times New Roman" w:hAnsi="Times New Roman"/>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626" w:hRule="atLeast"/>
          <w:jc w:val="center"/>
        </w:trPr>
        <w:tc>
          <w:tcPr>
            <w:tcW w:w="310"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70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208"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29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货值金额不足5000元的</w:t>
            </w:r>
          </w:p>
        </w:tc>
        <w:tc>
          <w:tcPr>
            <w:tcW w:w="98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并处1万元以上4万元以下罚款</w:t>
            </w:r>
          </w:p>
        </w:tc>
        <w:tc>
          <w:tcPr>
            <w:tcW w:w="494"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626" w:hRule="atLeast"/>
          <w:jc w:val="center"/>
        </w:trPr>
        <w:tc>
          <w:tcPr>
            <w:tcW w:w="310"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70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208"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29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货值金额5000元以上不足1万元的</w:t>
            </w:r>
          </w:p>
        </w:tc>
        <w:tc>
          <w:tcPr>
            <w:tcW w:w="98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并处4万元以上7万元以下罚款</w:t>
            </w:r>
          </w:p>
        </w:tc>
        <w:tc>
          <w:tcPr>
            <w:tcW w:w="494"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626" w:hRule="atLeast"/>
          <w:jc w:val="center"/>
        </w:trPr>
        <w:tc>
          <w:tcPr>
            <w:tcW w:w="310"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70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208"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294"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货值金额1万元以上不足2万元的</w:t>
            </w:r>
          </w:p>
        </w:tc>
        <w:tc>
          <w:tcPr>
            <w:tcW w:w="984"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并处7万元以上10万元以下罚款</w:t>
            </w:r>
          </w:p>
        </w:tc>
        <w:tc>
          <w:tcPr>
            <w:tcW w:w="494"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626" w:hRule="atLeast"/>
          <w:jc w:val="center"/>
        </w:trPr>
        <w:tc>
          <w:tcPr>
            <w:tcW w:w="310"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70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208"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29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货值金额2万元以上不足3万元的</w:t>
            </w:r>
          </w:p>
        </w:tc>
        <w:tc>
          <w:tcPr>
            <w:tcW w:w="98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w:t>
            </w:r>
            <w:r>
              <w:rPr>
                <w:rFonts w:ascii="Times New Roman" w:hAnsi="Times New Roman" w:eastAsia="仿宋_GB2312"/>
                <w:kern w:val="0"/>
                <w:sz w:val="24"/>
                <w:shd w:val="clear" w:color="auto" w:fill="FFFFFF"/>
              </w:rPr>
              <w:t>处货值</w:t>
            </w:r>
            <w:r>
              <w:rPr>
                <w:rFonts w:ascii="Times New Roman" w:hAnsi="Times New Roman" w:eastAsia="仿宋_GB2312"/>
                <w:kern w:val="0"/>
                <w:sz w:val="24"/>
              </w:rPr>
              <w:t>金额5倍以上6.5倍以下罚款</w:t>
            </w:r>
          </w:p>
        </w:tc>
        <w:tc>
          <w:tcPr>
            <w:tcW w:w="494"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626" w:hRule="atLeast"/>
          <w:jc w:val="center"/>
        </w:trPr>
        <w:tc>
          <w:tcPr>
            <w:tcW w:w="310"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70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208"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29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货值金额3万元以上不足5万元的</w:t>
            </w:r>
          </w:p>
        </w:tc>
        <w:tc>
          <w:tcPr>
            <w:tcW w:w="98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并处货值金额6.5倍以上8倍以下罚款</w:t>
            </w:r>
          </w:p>
        </w:tc>
        <w:tc>
          <w:tcPr>
            <w:tcW w:w="494"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949" w:hRule="atLeast"/>
          <w:jc w:val="center"/>
        </w:trPr>
        <w:tc>
          <w:tcPr>
            <w:tcW w:w="310"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70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208"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29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货值金额5万以上或其他情节严重的</w:t>
            </w:r>
          </w:p>
        </w:tc>
        <w:tc>
          <w:tcPr>
            <w:tcW w:w="98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并处货值金额8倍以上10倍以下罚款；吊销种子生产经营许可证</w:t>
            </w:r>
          </w:p>
        </w:tc>
        <w:tc>
          <w:tcPr>
            <w:tcW w:w="494"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湖北省农业行政处罚自由裁量权指导基准《中华人民共和国种子法》</w:t>
      </w:r>
    </w:p>
    <w:tbl>
      <w:tblPr>
        <w:tblStyle w:val="7"/>
        <w:tblW w:w="14173" w:type="dxa"/>
        <w:jc w:val="center"/>
        <w:tblLayout w:type="autofit"/>
        <w:tblCellMar>
          <w:top w:w="0" w:type="dxa"/>
          <w:left w:w="108" w:type="dxa"/>
          <w:bottom w:w="0" w:type="dxa"/>
          <w:right w:w="108" w:type="dxa"/>
        </w:tblCellMar>
      </w:tblPr>
      <w:tblGrid>
        <w:gridCol w:w="891"/>
        <w:gridCol w:w="2022"/>
        <w:gridCol w:w="3965"/>
        <w:gridCol w:w="3055"/>
        <w:gridCol w:w="2802"/>
        <w:gridCol w:w="1438"/>
      </w:tblGrid>
      <w:tr>
        <w:tblPrEx>
          <w:tblCellMar>
            <w:top w:w="0" w:type="dxa"/>
            <w:left w:w="108" w:type="dxa"/>
            <w:bottom w:w="0" w:type="dxa"/>
            <w:right w:w="108" w:type="dxa"/>
          </w:tblCellMar>
        </w:tblPrEx>
        <w:trPr>
          <w:trHeight w:val="567" w:hRule="atLeast"/>
          <w:jc w:val="center"/>
        </w:trPr>
        <w:tc>
          <w:tcPr>
            <w:tcW w:w="31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713"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39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107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98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50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968" w:hRule="atLeast"/>
          <w:jc w:val="center"/>
        </w:trPr>
        <w:tc>
          <w:tcPr>
            <w:tcW w:w="314" w:type="pct"/>
            <w:vMerge w:val="restart"/>
            <w:tcBorders>
              <w:top w:val="nil"/>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4</w:t>
            </w:r>
          </w:p>
        </w:tc>
        <w:tc>
          <w:tcPr>
            <w:tcW w:w="713" w:type="pct"/>
            <w:vMerge w:val="restart"/>
            <w:tcBorders>
              <w:top w:val="nil"/>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未取得种子生产经营许可证生产经营种子的；以欺骗、贿赂等不正当手段取得种子生产经营许可证的；未按照种子生产经营许可证的规定生产经营种子的；伪造、变造、买卖、租借种子生产经营许可证的；不再具有繁殖种子的隔离和培育条件，或者不再具有无检疫性有害生物的种子生产地点或者县级以上人民政府林业草原主管部门确定的采种</w:t>
            </w:r>
            <w:r>
              <w:rPr>
                <w:rFonts w:ascii="Times New Roman" w:hAnsi="Times New Roman" w:eastAsia="仿宋_GB2312"/>
                <w:kern w:val="0"/>
                <w:sz w:val="24"/>
                <w:shd w:val="clear" w:color="auto" w:fill="FFFFFF"/>
              </w:rPr>
              <w:t>林</w:t>
            </w:r>
            <w:r>
              <w:rPr>
                <w:rFonts w:ascii="Times New Roman" w:hAnsi="Times New Roman" w:eastAsia="仿宋_GB2312"/>
                <w:kern w:val="0"/>
                <w:sz w:val="24"/>
              </w:rPr>
              <w:t xml:space="preserve">，继续从事种子生产的； </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未执行种子检验、检疫规程生产种子的</w:t>
            </w:r>
          </w:p>
        </w:tc>
        <w:tc>
          <w:tcPr>
            <w:tcW w:w="1398" w:type="pct"/>
            <w:vMerge w:val="restart"/>
            <w:tcBorders>
              <w:top w:val="nil"/>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《中华人民共和国种子法》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 xml:space="preserve">第七十六条 </w:t>
            </w:r>
            <w:r>
              <w:rPr>
                <w:rFonts w:hint="eastAsia" w:ascii="Times New Roman" w:hAnsi="Times New Roman" w:eastAsia="仿宋_GB2312"/>
                <w:kern w:val="0"/>
                <w:sz w:val="24"/>
              </w:rPr>
              <w:t xml:space="preserve">第一款 </w:t>
            </w:r>
            <w:r>
              <w:rPr>
                <w:rFonts w:ascii="Times New Roman" w:hAnsi="Times New Roman" w:eastAsia="仿宋_GB2312"/>
                <w:kern w:val="0"/>
                <w:sz w:val="24"/>
              </w:rPr>
              <w:t>违反本法第三十二条、第三十三条、第三十四条规定，</w:t>
            </w:r>
            <w:r>
              <w:rPr>
                <w:rFonts w:ascii="Times New Roman" w:hAnsi="Times New Roman" w:eastAsia="仿宋_GB2312"/>
                <w:kern w:val="0"/>
                <w:sz w:val="24"/>
                <w:shd w:val="clear" w:color="auto" w:fill="FFFFFF"/>
              </w:rPr>
              <w:t>有下列行为之一的，由县级以上人民政府农业农村、林业草原主管部门责令改正，没收违法所得和种子；</w:t>
            </w:r>
            <w:r>
              <w:rPr>
                <w:rFonts w:ascii="Times New Roman" w:hAnsi="Times New Roman" w:eastAsia="仿宋_GB2312"/>
                <w:kern w:val="0"/>
                <w:sz w:val="24"/>
              </w:rPr>
              <w:t>违法生产经营的货值金额不足一万元的，并处三千元以上三万元以下罚款；货值金额一万元以上的，并处货值金额三倍以上五倍以下罚款；可以吊销种子生产经营许可证：</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（一）未取得种子生产经营许可证生产经营种子的；</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（二）以欺骗、贿赂等不正当手段取得种子生产经营许可证的；</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（三）未按照种子生产经营许可证的规定生产经营种子的；</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（四）伪造、变造、买卖、租借种子生产经营许可证的。</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（五）不再具有繁殖种子的隔离和培育条件，</w:t>
            </w:r>
            <w:r>
              <w:rPr>
                <w:rFonts w:ascii="Times New Roman" w:hAnsi="Times New Roman" w:eastAsia="仿宋_GB2312"/>
                <w:kern w:val="0"/>
                <w:sz w:val="24"/>
                <w:shd w:val="clear" w:color="auto" w:fill="FFFFFF"/>
              </w:rPr>
              <w:t>或者不再具有无检疫性有害生物的种子生产地点或者县级以上人民政府林业草原主管部门确定的采种林，继续从事种子生产的；</w:t>
            </w:r>
            <w:r>
              <w:rPr>
                <w:rFonts w:ascii="Times New Roman" w:hAnsi="Times New Roman" w:eastAsia="仿宋_GB2312"/>
                <w:kern w:val="0"/>
                <w:sz w:val="24"/>
              </w:rPr>
              <w:t xml:space="preserve">    </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（六）未执行种子检验、检疫规程生产种子的。</w:t>
            </w:r>
          </w:p>
        </w:tc>
        <w:tc>
          <w:tcPr>
            <w:tcW w:w="1077"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货值金额不足3000元的</w:t>
            </w:r>
          </w:p>
        </w:tc>
        <w:tc>
          <w:tcPr>
            <w:tcW w:w="988"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并处3000元以上1万元以下罚款</w:t>
            </w:r>
          </w:p>
        </w:tc>
        <w:tc>
          <w:tcPr>
            <w:tcW w:w="507"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968" w:hRule="atLeast"/>
          <w:jc w:val="center"/>
        </w:trPr>
        <w:tc>
          <w:tcPr>
            <w:tcW w:w="314"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713"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398"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077"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货值金额3000元以上不足6000元的</w:t>
            </w:r>
          </w:p>
        </w:tc>
        <w:tc>
          <w:tcPr>
            <w:tcW w:w="988"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并处1万元以上2万元罚款</w:t>
            </w:r>
          </w:p>
        </w:tc>
        <w:tc>
          <w:tcPr>
            <w:tcW w:w="507"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968" w:hRule="atLeast"/>
          <w:jc w:val="center"/>
        </w:trPr>
        <w:tc>
          <w:tcPr>
            <w:tcW w:w="314" w:type="pct"/>
            <w:vMerge w:val="continue"/>
            <w:tcBorders>
              <w:left w:val="single" w:color="auto" w:sz="4" w:space="0"/>
              <w:right w:val="single" w:color="auto" w:sz="4" w:space="0"/>
            </w:tcBorders>
            <w:noWrap w:val="0"/>
            <w:vAlign w:val="center"/>
          </w:tcPr>
          <w:p>
            <w:pPr>
              <w:widowControl/>
              <w:rPr>
                <w:rFonts w:ascii="Times New Roman" w:hAnsi="Times New Roman" w:eastAsia="仿宋_GB2312"/>
                <w:kern w:val="0"/>
                <w:sz w:val="24"/>
              </w:rPr>
            </w:pPr>
          </w:p>
        </w:tc>
        <w:tc>
          <w:tcPr>
            <w:tcW w:w="713" w:type="pct"/>
            <w:vMerge w:val="continue"/>
            <w:tcBorders>
              <w:left w:val="single" w:color="auto" w:sz="4" w:space="0"/>
              <w:right w:val="single" w:color="auto" w:sz="4" w:space="0"/>
            </w:tcBorders>
            <w:noWrap w:val="0"/>
            <w:vAlign w:val="center"/>
          </w:tcPr>
          <w:p>
            <w:pPr>
              <w:widowControl/>
              <w:rPr>
                <w:rFonts w:ascii="Times New Roman" w:hAnsi="Times New Roman" w:eastAsia="仿宋_GB2312"/>
                <w:kern w:val="0"/>
                <w:sz w:val="24"/>
              </w:rPr>
            </w:pPr>
          </w:p>
        </w:tc>
        <w:tc>
          <w:tcPr>
            <w:tcW w:w="1398" w:type="pct"/>
            <w:vMerge w:val="continue"/>
            <w:tcBorders>
              <w:left w:val="single" w:color="auto" w:sz="4" w:space="0"/>
              <w:right w:val="single" w:color="auto" w:sz="4" w:space="0"/>
            </w:tcBorders>
            <w:noWrap w:val="0"/>
            <w:vAlign w:val="center"/>
          </w:tcPr>
          <w:p>
            <w:pPr>
              <w:widowControl/>
              <w:rPr>
                <w:rFonts w:ascii="Times New Roman" w:hAnsi="Times New Roman" w:eastAsia="仿宋_GB2312"/>
                <w:kern w:val="0"/>
                <w:sz w:val="24"/>
              </w:rPr>
            </w:pPr>
          </w:p>
        </w:tc>
        <w:tc>
          <w:tcPr>
            <w:tcW w:w="1077"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货值金额6000元以上不足1万元的</w:t>
            </w:r>
          </w:p>
        </w:tc>
        <w:tc>
          <w:tcPr>
            <w:tcW w:w="988"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并处2万元以上3万元以下罚款</w:t>
            </w:r>
          </w:p>
        </w:tc>
        <w:tc>
          <w:tcPr>
            <w:tcW w:w="507"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968" w:hRule="atLeast"/>
          <w:jc w:val="center"/>
        </w:trPr>
        <w:tc>
          <w:tcPr>
            <w:tcW w:w="314" w:type="pct"/>
            <w:vMerge w:val="continue"/>
            <w:tcBorders>
              <w:left w:val="single" w:color="auto" w:sz="4" w:space="0"/>
              <w:right w:val="single" w:color="auto" w:sz="4" w:space="0"/>
            </w:tcBorders>
            <w:noWrap w:val="0"/>
            <w:vAlign w:val="center"/>
          </w:tcPr>
          <w:p>
            <w:pPr>
              <w:widowControl/>
              <w:rPr>
                <w:rFonts w:ascii="Times New Roman" w:hAnsi="Times New Roman" w:eastAsia="仿宋_GB2312"/>
                <w:kern w:val="0"/>
                <w:sz w:val="24"/>
              </w:rPr>
            </w:pPr>
          </w:p>
        </w:tc>
        <w:tc>
          <w:tcPr>
            <w:tcW w:w="713" w:type="pct"/>
            <w:vMerge w:val="continue"/>
            <w:tcBorders>
              <w:left w:val="single" w:color="auto" w:sz="4" w:space="0"/>
              <w:right w:val="single" w:color="auto" w:sz="4" w:space="0"/>
            </w:tcBorders>
            <w:noWrap w:val="0"/>
            <w:vAlign w:val="center"/>
          </w:tcPr>
          <w:p>
            <w:pPr>
              <w:widowControl/>
              <w:rPr>
                <w:rFonts w:ascii="Times New Roman" w:hAnsi="Times New Roman" w:eastAsia="仿宋_GB2312"/>
                <w:kern w:val="0"/>
                <w:sz w:val="24"/>
              </w:rPr>
            </w:pPr>
          </w:p>
        </w:tc>
        <w:tc>
          <w:tcPr>
            <w:tcW w:w="1398" w:type="pct"/>
            <w:vMerge w:val="continue"/>
            <w:tcBorders>
              <w:left w:val="single" w:color="auto" w:sz="4" w:space="0"/>
              <w:right w:val="single" w:color="auto" w:sz="4" w:space="0"/>
            </w:tcBorders>
            <w:noWrap w:val="0"/>
            <w:vAlign w:val="center"/>
          </w:tcPr>
          <w:p>
            <w:pPr>
              <w:widowControl/>
              <w:rPr>
                <w:rFonts w:ascii="Times New Roman" w:hAnsi="Times New Roman" w:eastAsia="仿宋_GB2312"/>
                <w:kern w:val="0"/>
                <w:sz w:val="24"/>
              </w:rPr>
            </w:pPr>
          </w:p>
        </w:tc>
        <w:tc>
          <w:tcPr>
            <w:tcW w:w="1077"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货值金额1万以上不足10万元的</w:t>
            </w:r>
          </w:p>
        </w:tc>
        <w:tc>
          <w:tcPr>
            <w:tcW w:w="988"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并处货值金额3倍以上3.5倍以下罚款</w:t>
            </w:r>
          </w:p>
        </w:tc>
        <w:tc>
          <w:tcPr>
            <w:tcW w:w="507"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968" w:hRule="atLeast"/>
          <w:jc w:val="center"/>
        </w:trPr>
        <w:tc>
          <w:tcPr>
            <w:tcW w:w="314" w:type="pct"/>
            <w:vMerge w:val="continue"/>
            <w:tcBorders>
              <w:left w:val="single" w:color="auto" w:sz="4" w:space="0"/>
              <w:right w:val="single" w:color="auto" w:sz="4" w:space="0"/>
            </w:tcBorders>
            <w:noWrap w:val="0"/>
            <w:vAlign w:val="center"/>
          </w:tcPr>
          <w:p>
            <w:pPr>
              <w:widowControl/>
              <w:rPr>
                <w:rFonts w:ascii="Times New Roman" w:hAnsi="Times New Roman" w:eastAsia="仿宋_GB2312"/>
                <w:kern w:val="0"/>
                <w:sz w:val="24"/>
              </w:rPr>
            </w:pPr>
          </w:p>
        </w:tc>
        <w:tc>
          <w:tcPr>
            <w:tcW w:w="713" w:type="pct"/>
            <w:vMerge w:val="continue"/>
            <w:tcBorders>
              <w:left w:val="single" w:color="auto" w:sz="4" w:space="0"/>
              <w:right w:val="single" w:color="auto" w:sz="4" w:space="0"/>
            </w:tcBorders>
            <w:noWrap w:val="0"/>
            <w:vAlign w:val="center"/>
          </w:tcPr>
          <w:p>
            <w:pPr>
              <w:widowControl/>
              <w:rPr>
                <w:rFonts w:ascii="Times New Roman" w:hAnsi="Times New Roman" w:eastAsia="仿宋_GB2312"/>
                <w:kern w:val="0"/>
                <w:sz w:val="24"/>
              </w:rPr>
            </w:pPr>
          </w:p>
        </w:tc>
        <w:tc>
          <w:tcPr>
            <w:tcW w:w="1398" w:type="pct"/>
            <w:vMerge w:val="continue"/>
            <w:tcBorders>
              <w:left w:val="single" w:color="auto" w:sz="4" w:space="0"/>
              <w:right w:val="single" w:color="auto" w:sz="4" w:space="0"/>
            </w:tcBorders>
            <w:noWrap w:val="0"/>
            <w:vAlign w:val="center"/>
          </w:tcPr>
          <w:p>
            <w:pPr>
              <w:widowControl/>
              <w:rPr>
                <w:rFonts w:ascii="Times New Roman" w:hAnsi="Times New Roman" w:eastAsia="仿宋_GB2312"/>
                <w:kern w:val="0"/>
                <w:sz w:val="24"/>
              </w:rPr>
            </w:pPr>
          </w:p>
        </w:tc>
        <w:tc>
          <w:tcPr>
            <w:tcW w:w="1077"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货值金额10万以上不足30万元的</w:t>
            </w:r>
          </w:p>
        </w:tc>
        <w:tc>
          <w:tcPr>
            <w:tcW w:w="988"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并处货值金额3.5倍以上4倍以下罚款</w:t>
            </w:r>
          </w:p>
        </w:tc>
        <w:tc>
          <w:tcPr>
            <w:tcW w:w="507"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2653" w:hRule="atLeast"/>
          <w:jc w:val="center"/>
        </w:trPr>
        <w:tc>
          <w:tcPr>
            <w:tcW w:w="314"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p>
        </w:tc>
        <w:tc>
          <w:tcPr>
            <w:tcW w:w="713"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p>
        </w:tc>
        <w:tc>
          <w:tcPr>
            <w:tcW w:w="1398"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p>
        </w:tc>
        <w:tc>
          <w:tcPr>
            <w:tcW w:w="1077"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kern w:val="0"/>
                <w:sz w:val="24"/>
              </w:rPr>
            </w:pPr>
            <w:r>
              <w:rPr>
                <w:rFonts w:ascii="Times New Roman" w:hAnsi="Times New Roman" w:eastAsia="仿宋_GB2312"/>
                <w:kern w:val="0"/>
                <w:sz w:val="24"/>
              </w:rPr>
              <w:t>货值金额30万以上或情节严重的</w:t>
            </w:r>
          </w:p>
        </w:tc>
        <w:tc>
          <w:tcPr>
            <w:tcW w:w="988"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kern w:val="0"/>
                <w:sz w:val="24"/>
              </w:rPr>
            </w:pPr>
            <w:r>
              <w:rPr>
                <w:rFonts w:ascii="Times New Roman" w:hAnsi="Times New Roman" w:eastAsia="仿宋_GB2312"/>
                <w:kern w:val="0"/>
                <w:sz w:val="24"/>
              </w:rPr>
              <w:t>并处货值金额4倍以上5倍以下罚款；可以吊销种子生产经营许可证</w:t>
            </w:r>
          </w:p>
        </w:tc>
        <w:tc>
          <w:tcPr>
            <w:tcW w:w="50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湖北省农业行政处罚自由裁量权指导基准《中华人民共和国种子法》</w:t>
      </w:r>
    </w:p>
    <w:tbl>
      <w:tblPr>
        <w:tblStyle w:val="7"/>
        <w:tblW w:w="14173" w:type="dxa"/>
        <w:jc w:val="center"/>
        <w:tblLayout w:type="autofit"/>
        <w:tblCellMar>
          <w:top w:w="0" w:type="dxa"/>
          <w:left w:w="108" w:type="dxa"/>
          <w:bottom w:w="0" w:type="dxa"/>
          <w:right w:w="108" w:type="dxa"/>
        </w:tblCellMar>
      </w:tblPr>
      <w:tblGrid>
        <w:gridCol w:w="893"/>
        <w:gridCol w:w="2020"/>
        <w:gridCol w:w="4053"/>
        <w:gridCol w:w="3432"/>
        <w:gridCol w:w="2337"/>
        <w:gridCol w:w="1438"/>
      </w:tblGrid>
      <w:tr>
        <w:tblPrEx>
          <w:tblCellMar>
            <w:top w:w="0" w:type="dxa"/>
            <w:left w:w="108" w:type="dxa"/>
            <w:bottom w:w="0" w:type="dxa"/>
            <w:right w:w="108" w:type="dxa"/>
          </w:tblCellMar>
        </w:tblPrEx>
        <w:trPr>
          <w:trHeight w:val="567" w:hRule="atLeast"/>
          <w:jc w:val="center"/>
        </w:trPr>
        <w:tc>
          <w:tcPr>
            <w:tcW w:w="31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71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42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121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82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50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1851" w:hRule="atLeast"/>
          <w:jc w:val="center"/>
        </w:trPr>
        <w:tc>
          <w:tcPr>
            <w:tcW w:w="315"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5</w:t>
            </w:r>
          </w:p>
        </w:tc>
        <w:tc>
          <w:tcPr>
            <w:tcW w:w="71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对应当审定未经审定的农作物品种进行推广、销售的；推广、销售应当停止推广、销售的农作物品种的；</w:t>
            </w:r>
            <w:r>
              <w:rPr>
                <w:rFonts w:ascii="Times New Roman" w:hAnsi="Times New Roman" w:eastAsia="仿宋_GB2312"/>
                <w:kern w:val="0"/>
                <w:sz w:val="24"/>
                <w:shd w:val="clear" w:color="auto" w:fill="FFFFFF"/>
              </w:rPr>
              <w:t>对应当登记未经登记的农作物品种进行推广，或者以登记品种的名义进行销售的；对已撤销登记的农作物品种进行推广，</w:t>
            </w:r>
            <w:r>
              <w:rPr>
                <w:rFonts w:ascii="Times New Roman" w:hAnsi="Times New Roman" w:eastAsia="仿宋_GB2312"/>
                <w:kern w:val="0"/>
                <w:sz w:val="24"/>
              </w:rPr>
              <w:t>或者以登记品种的名义进行销售</w:t>
            </w:r>
          </w:p>
        </w:tc>
        <w:tc>
          <w:tcPr>
            <w:tcW w:w="1429"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《中华人民共和国种子法》</w:t>
            </w:r>
          </w:p>
          <w:p>
            <w:pPr>
              <w:widowControl/>
              <w:snapToGrid w:val="0"/>
              <w:rPr>
                <w:rFonts w:ascii="Times New Roman" w:hAnsi="Times New Roman" w:eastAsia="仿宋_GB2312"/>
                <w:kern w:val="0"/>
                <w:sz w:val="24"/>
              </w:rPr>
            </w:pPr>
            <w:r>
              <w:rPr>
                <w:rFonts w:ascii="Times New Roman" w:hAnsi="Times New Roman" w:eastAsia="仿宋_GB2312"/>
                <w:kern w:val="0"/>
                <w:sz w:val="24"/>
              </w:rPr>
              <w:t xml:space="preserve">第七十七条 </w:t>
            </w:r>
            <w:r>
              <w:rPr>
                <w:rFonts w:hint="eastAsia" w:ascii="Times New Roman" w:hAnsi="Times New Roman" w:eastAsia="仿宋_GB2312"/>
                <w:kern w:val="0"/>
                <w:sz w:val="24"/>
              </w:rPr>
              <w:t xml:space="preserve">第一款 </w:t>
            </w:r>
            <w:r>
              <w:rPr>
                <w:rFonts w:ascii="Times New Roman" w:hAnsi="Times New Roman" w:eastAsia="仿宋_GB2312"/>
                <w:kern w:val="0"/>
                <w:sz w:val="24"/>
              </w:rPr>
              <w:t>违反本法第二十一条、第二十二条、第二十三条规定，</w:t>
            </w:r>
            <w:r>
              <w:rPr>
                <w:rFonts w:ascii="Times New Roman" w:hAnsi="Times New Roman" w:eastAsia="仿宋_GB2312"/>
                <w:kern w:val="0"/>
                <w:sz w:val="24"/>
                <w:shd w:val="clear" w:color="auto" w:fill="FFFFFF"/>
              </w:rPr>
              <w:t>有下列行为之一的，由县级以上人民政府农业农村、林业草原主管部门责令停止违法行为，没收违法所得和种子，并处二万元以上二十万元以下罚款：</w:t>
            </w:r>
          </w:p>
          <w:p>
            <w:pPr>
              <w:widowControl/>
              <w:snapToGrid w:val="0"/>
              <w:rPr>
                <w:rFonts w:ascii="Times New Roman" w:hAnsi="Times New Roman" w:eastAsia="仿宋_GB2312"/>
                <w:kern w:val="0"/>
                <w:sz w:val="24"/>
              </w:rPr>
            </w:pPr>
            <w:r>
              <w:rPr>
                <w:rFonts w:ascii="Times New Roman" w:hAnsi="Times New Roman" w:eastAsia="仿宋_GB2312"/>
                <w:kern w:val="0"/>
                <w:sz w:val="24"/>
              </w:rPr>
              <w:t>（一）对应当审定未经审定的农作物品种进行推广、销售的；</w:t>
            </w:r>
          </w:p>
          <w:p>
            <w:pPr>
              <w:widowControl/>
              <w:snapToGrid w:val="0"/>
              <w:rPr>
                <w:rFonts w:ascii="Times New Roman" w:hAnsi="Times New Roman" w:eastAsia="仿宋_GB2312"/>
                <w:kern w:val="0"/>
                <w:sz w:val="24"/>
              </w:rPr>
            </w:pPr>
            <w:r>
              <w:rPr>
                <w:rFonts w:ascii="Times New Roman" w:hAnsi="Times New Roman" w:eastAsia="仿宋_GB2312"/>
                <w:kern w:val="0"/>
                <w:sz w:val="24"/>
              </w:rPr>
              <w:t>（二）作为良种推广、销售应当审定未经审定的林木品种的；</w:t>
            </w:r>
          </w:p>
          <w:p>
            <w:pPr>
              <w:widowControl/>
              <w:snapToGrid w:val="0"/>
              <w:rPr>
                <w:rFonts w:ascii="Times New Roman" w:hAnsi="Times New Roman" w:eastAsia="仿宋_GB2312"/>
                <w:kern w:val="0"/>
                <w:sz w:val="24"/>
              </w:rPr>
            </w:pPr>
            <w:r>
              <w:rPr>
                <w:rFonts w:ascii="Times New Roman" w:hAnsi="Times New Roman" w:eastAsia="仿宋_GB2312"/>
                <w:kern w:val="0"/>
                <w:sz w:val="24"/>
              </w:rPr>
              <w:t>（三）推广、销售应当停止推广、销售的农作物品种或者林木良种的；</w:t>
            </w:r>
          </w:p>
          <w:p>
            <w:pPr>
              <w:widowControl/>
              <w:snapToGrid w:val="0"/>
              <w:rPr>
                <w:rFonts w:ascii="Times New Roman" w:hAnsi="Times New Roman" w:eastAsia="仿宋_GB2312"/>
                <w:kern w:val="0"/>
                <w:sz w:val="24"/>
              </w:rPr>
            </w:pPr>
            <w:r>
              <w:rPr>
                <w:rFonts w:ascii="Times New Roman" w:hAnsi="Times New Roman" w:eastAsia="仿宋_GB2312"/>
                <w:kern w:val="0"/>
                <w:sz w:val="24"/>
                <w:shd w:val="clear" w:color="auto" w:fill="FFFFFF"/>
              </w:rPr>
              <w:t>（四）对应当登记未经登记的农作物品种进行推广，或者以登记品种的名义进行销售的；</w:t>
            </w:r>
          </w:p>
          <w:p>
            <w:pPr>
              <w:widowControl/>
              <w:snapToGrid w:val="0"/>
              <w:rPr>
                <w:rFonts w:ascii="Times New Roman" w:hAnsi="Times New Roman" w:eastAsia="仿宋_GB2312"/>
                <w:kern w:val="0"/>
                <w:sz w:val="24"/>
              </w:rPr>
            </w:pPr>
            <w:r>
              <w:rPr>
                <w:rFonts w:ascii="Times New Roman" w:hAnsi="Times New Roman" w:eastAsia="仿宋_GB2312"/>
                <w:kern w:val="0"/>
                <w:sz w:val="24"/>
                <w:shd w:val="clear" w:color="auto" w:fill="FFFFFF"/>
              </w:rPr>
              <w:t>（五）对已撤销登记的农作物品种进行推广，或者以登记品种的名义进行销售的。</w:t>
            </w:r>
          </w:p>
        </w:tc>
        <w:tc>
          <w:tcPr>
            <w:tcW w:w="3486"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shd w:val="clear" w:color="auto" w:fill="FFFFFF"/>
              </w:rPr>
              <w:t>种子经营者初次违反本法第七十七条第四项、第五项规定，涉案货值5000元以下，没有危害后果，</w:t>
            </w:r>
            <w:r>
              <w:rPr>
                <w:rFonts w:ascii="Times New Roman" w:hAnsi="Times New Roman" w:eastAsia="仿宋_GB2312"/>
                <w:kern w:val="0"/>
                <w:sz w:val="24"/>
              </w:rPr>
              <w:t>立即改正或在责令改正期限内改正的</w:t>
            </w:r>
          </w:p>
        </w:tc>
        <w:tc>
          <w:tcPr>
            <w:tcW w:w="2374"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hint="eastAsia" w:ascii="Times New Roman" w:hAnsi="Times New Roman" w:eastAsia="仿宋_GB2312"/>
                <w:kern w:val="0"/>
                <w:sz w:val="24"/>
                <w:shd w:val="clear" w:color="auto" w:fill="FFFFFF"/>
                <w:lang w:val="en-US" w:eastAsia="zh-CN"/>
              </w:rPr>
              <w:t>责</w:t>
            </w:r>
            <w:r>
              <w:rPr>
                <w:rFonts w:ascii="Times New Roman" w:hAnsi="Times New Roman" w:eastAsia="仿宋_GB2312"/>
                <w:kern w:val="0"/>
                <w:sz w:val="24"/>
                <w:shd w:val="clear" w:color="auto" w:fill="FFFFFF"/>
              </w:rPr>
              <w:t>令停止违法行为，没收违法所得和种子</w:t>
            </w:r>
            <w:r>
              <w:rPr>
                <w:rFonts w:hint="eastAsia" w:ascii="Times New Roman" w:hAnsi="Times New Roman" w:eastAsia="仿宋_GB2312"/>
                <w:kern w:val="0"/>
                <w:sz w:val="24"/>
                <w:shd w:val="clear" w:color="auto" w:fill="FFFFFF"/>
                <w:lang w:eastAsia="zh-CN"/>
              </w:rPr>
              <w:t>，</w:t>
            </w:r>
            <w:r>
              <w:rPr>
                <w:rFonts w:ascii="Times New Roman" w:hAnsi="Times New Roman" w:eastAsia="仿宋_GB2312"/>
                <w:kern w:val="0"/>
                <w:sz w:val="24"/>
              </w:rPr>
              <w:t>不予罚款</w:t>
            </w:r>
          </w:p>
        </w:tc>
        <w:tc>
          <w:tcPr>
            <w:tcW w:w="507"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686" w:hRule="atLeast"/>
          <w:jc w:val="center"/>
        </w:trPr>
        <w:tc>
          <w:tcPr>
            <w:tcW w:w="31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71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42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3486"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货值金额1万元以下的</w:t>
            </w:r>
          </w:p>
        </w:tc>
        <w:tc>
          <w:tcPr>
            <w:tcW w:w="2374"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并处2万元以上8万元以下罚款</w:t>
            </w:r>
          </w:p>
        </w:tc>
        <w:tc>
          <w:tcPr>
            <w:tcW w:w="50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1641" w:hRule="atLeast"/>
          <w:jc w:val="center"/>
        </w:trPr>
        <w:tc>
          <w:tcPr>
            <w:tcW w:w="31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71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42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210" w:type="pc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货值金额5万元以上不足10万元的</w:t>
            </w:r>
          </w:p>
        </w:tc>
        <w:tc>
          <w:tcPr>
            <w:tcW w:w="824" w:type="pc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并处8万元以上14万元以下罚款</w:t>
            </w:r>
          </w:p>
        </w:tc>
        <w:tc>
          <w:tcPr>
            <w:tcW w:w="50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1608" w:hRule="atLeast"/>
          <w:jc w:val="center"/>
        </w:trPr>
        <w:tc>
          <w:tcPr>
            <w:tcW w:w="31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71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42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210" w:type="pc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货值金额10万元以上的</w:t>
            </w:r>
          </w:p>
        </w:tc>
        <w:tc>
          <w:tcPr>
            <w:tcW w:w="824" w:type="pc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并处14万元以上20万元以下罚款</w:t>
            </w:r>
          </w:p>
        </w:tc>
        <w:tc>
          <w:tcPr>
            <w:tcW w:w="50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r>
    </w:tbl>
    <w:p>
      <w:pPr>
        <w:jc w:val="center"/>
        <w:rPr>
          <w:rFonts w:ascii="Times New Roman" w:hAnsi="Times New Roman"/>
          <w:kern w:val="0"/>
          <w:sz w:val="24"/>
        </w:rPr>
      </w:pPr>
    </w:p>
    <w:p>
      <w:pPr>
        <w:jc w:val="center"/>
        <w:rPr>
          <w:rFonts w:ascii="Times New Roman" w:hAnsi="Times New Roman"/>
          <w:kern w:val="0"/>
          <w:sz w:val="24"/>
          <w:shd w:val="clear" w:color="auto" w:fill="FFFFFF"/>
        </w:rPr>
      </w:pPr>
      <w:r>
        <w:rPr>
          <w:rFonts w:ascii="Times New Roman" w:hAnsi="Times New Roman"/>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湖北省农业行政处罚自由裁量权指导基准《中华人民共和国种子法》</w:t>
      </w:r>
    </w:p>
    <w:tbl>
      <w:tblPr>
        <w:tblStyle w:val="7"/>
        <w:tblW w:w="14173" w:type="dxa"/>
        <w:jc w:val="center"/>
        <w:tblLayout w:type="autofit"/>
        <w:tblCellMar>
          <w:top w:w="0" w:type="dxa"/>
          <w:left w:w="108" w:type="dxa"/>
          <w:bottom w:w="0" w:type="dxa"/>
          <w:right w:w="108" w:type="dxa"/>
        </w:tblCellMar>
      </w:tblPr>
      <w:tblGrid>
        <w:gridCol w:w="899"/>
        <w:gridCol w:w="2022"/>
        <w:gridCol w:w="4050"/>
        <w:gridCol w:w="3429"/>
        <w:gridCol w:w="2337"/>
        <w:gridCol w:w="1436"/>
      </w:tblGrid>
      <w:tr>
        <w:tblPrEx>
          <w:tblCellMar>
            <w:top w:w="0" w:type="dxa"/>
            <w:left w:w="108" w:type="dxa"/>
            <w:bottom w:w="0" w:type="dxa"/>
            <w:right w:w="108" w:type="dxa"/>
          </w:tblCellMar>
        </w:tblPrEx>
        <w:trPr>
          <w:trHeight w:val="567" w:hRule="atLeast"/>
          <w:jc w:val="center"/>
        </w:trPr>
        <w:tc>
          <w:tcPr>
            <w:tcW w:w="31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713"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42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120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824"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50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935" w:hRule="atLeast"/>
          <w:jc w:val="center"/>
        </w:trPr>
        <w:tc>
          <w:tcPr>
            <w:tcW w:w="317" w:type="pct"/>
            <w:vMerge w:val="restart"/>
            <w:tcBorders>
              <w:top w:val="nil"/>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6</w:t>
            </w:r>
          </w:p>
        </w:tc>
        <w:tc>
          <w:tcPr>
            <w:tcW w:w="713"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未经许可进出口种子的；为境外制种的种子在境内销售的；从境外引进农作物种子进行引种试验的收获物作为种子在境内销售的；进出口假、劣种子或者属于国家规定不得进出口的种子</w:t>
            </w:r>
          </w:p>
        </w:tc>
        <w:tc>
          <w:tcPr>
            <w:tcW w:w="1428"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《中华人民共和国种子法》</w:t>
            </w:r>
          </w:p>
          <w:p>
            <w:pPr>
              <w:widowControl/>
              <w:snapToGrid w:val="0"/>
              <w:rPr>
                <w:rFonts w:ascii="Times New Roman" w:hAnsi="Times New Roman" w:eastAsia="仿宋_GB2312"/>
                <w:kern w:val="0"/>
                <w:sz w:val="24"/>
              </w:rPr>
            </w:pPr>
            <w:r>
              <w:rPr>
                <w:rFonts w:ascii="Times New Roman" w:hAnsi="Times New Roman" w:eastAsia="仿宋_GB2312"/>
                <w:kern w:val="0"/>
                <w:sz w:val="24"/>
              </w:rPr>
              <w:t>第七十八条 违反本法第五十七条、第五十九条、第六十条规定，</w:t>
            </w:r>
            <w:r>
              <w:rPr>
                <w:rFonts w:ascii="Times New Roman" w:hAnsi="Times New Roman" w:eastAsia="仿宋_GB2312"/>
                <w:kern w:val="0"/>
                <w:sz w:val="24"/>
                <w:shd w:val="clear" w:color="auto" w:fill="FFFFFF"/>
              </w:rPr>
              <w:t>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w:t>
            </w:r>
            <w:r>
              <w:rPr>
                <w:rFonts w:ascii="Times New Roman" w:hAnsi="Times New Roman" w:eastAsia="仿宋_GB2312"/>
                <w:kern w:val="0"/>
                <w:sz w:val="24"/>
              </w:rPr>
              <w:t>吊销种子生产经营许可证：</w:t>
            </w:r>
          </w:p>
          <w:p>
            <w:pPr>
              <w:widowControl/>
              <w:snapToGrid w:val="0"/>
              <w:rPr>
                <w:rFonts w:ascii="Times New Roman" w:hAnsi="Times New Roman" w:eastAsia="仿宋_GB2312"/>
                <w:kern w:val="0"/>
                <w:sz w:val="24"/>
              </w:rPr>
            </w:pPr>
            <w:r>
              <w:rPr>
                <w:rFonts w:ascii="Times New Roman" w:hAnsi="Times New Roman" w:eastAsia="仿宋_GB2312"/>
                <w:kern w:val="0"/>
                <w:sz w:val="24"/>
              </w:rPr>
              <w:t>（一）未经许可进出口种子的；</w:t>
            </w:r>
          </w:p>
          <w:p>
            <w:pPr>
              <w:widowControl/>
              <w:snapToGrid w:val="0"/>
              <w:rPr>
                <w:rFonts w:ascii="Times New Roman" w:hAnsi="Times New Roman" w:eastAsia="仿宋_GB2312"/>
                <w:kern w:val="0"/>
                <w:sz w:val="24"/>
              </w:rPr>
            </w:pPr>
            <w:r>
              <w:rPr>
                <w:rFonts w:ascii="Times New Roman" w:hAnsi="Times New Roman" w:eastAsia="仿宋_GB2312"/>
                <w:kern w:val="0"/>
                <w:sz w:val="24"/>
              </w:rPr>
              <w:t>（二）为境外制种的种子在境内销售的；</w:t>
            </w:r>
          </w:p>
          <w:p>
            <w:pPr>
              <w:widowControl/>
              <w:snapToGrid w:val="0"/>
              <w:rPr>
                <w:rFonts w:ascii="Times New Roman" w:hAnsi="Times New Roman" w:eastAsia="仿宋_GB2312"/>
                <w:kern w:val="0"/>
                <w:sz w:val="24"/>
              </w:rPr>
            </w:pPr>
            <w:r>
              <w:rPr>
                <w:rFonts w:ascii="Times New Roman" w:hAnsi="Times New Roman" w:eastAsia="仿宋_GB2312"/>
                <w:kern w:val="0"/>
                <w:sz w:val="24"/>
              </w:rPr>
              <w:t>（三）从境外引进农作物或者林木种子进行引种试验的收获物作为种子在境内销售的；</w:t>
            </w:r>
          </w:p>
          <w:p>
            <w:pPr>
              <w:widowControl/>
              <w:snapToGrid w:val="0"/>
              <w:rPr>
                <w:rFonts w:ascii="Times New Roman" w:hAnsi="Times New Roman" w:eastAsia="仿宋_GB2312"/>
                <w:kern w:val="0"/>
                <w:sz w:val="24"/>
              </w:rPr>
            </w:pPr>
            <w:r>
              <w:rPr>
                <w:rFonts w:ascii="Times New Roman" w:hAnsi="Times New Roman" w:eastAsia="仿宋_GB2312"/>
                <w:kern w:val="0"/>
                <w:sz w:val="24"/>
              </w:rPr>
              <w:t>（四）进出口假、劣种子或者属于国家规定不得进出口的种子的。</w:t>
            </w:r>
          </w:p>
        </w:tc>
        <w:tc>
          <w:tcPr>
            <w:tcW w:w="1209"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货值金额3000元以下的</w:t>
            </w:r>
          </w:p>
        </w:tc>
        <w:tc>
          <w:tcPr>
            <w:tcW w:w="824"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并处3000元以上1万元以下罚款</w:t>
            </w:r>
          </w:p>
        </w:tc>
        <w:tc>
          <w:tcPr>
            <w:tcW w:w="506"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950" w:hRule="atLeast"/>
          <w:jc w:val="center"/>
        </w:trPr>
        <w:tc>
          <w:tcPr>
            <w:tcW w:w="317"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713"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428"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209"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货值金额3000元以上不足6000元的</w:t>
            </w:r>
          </w:p>
        </w:tc>
        <w:tc>
          <w:tcPr>
            <w:tcW w:w="82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并处1万元以上2万元以下罚款</w:t>
            </w:r>
          </w:p>
        </w:tc>
        <w:tc>
          <w:tcPr>
            <w:tcW w:w="506"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980" w:hRule="atLeast"/>
          <w:jc w:val="center"/>
        </w:trPr>
        <w:tc>
          <w:tcPr>
            <w:tcW w:w="31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713"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428"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209"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货值金额6000元以上不足1万元的</w:t>
            </w:r>
          </w:p>
        </w:tc>
        <w:tc>
          <w:tcPr>
            <w:tcW w:w="824"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并处2万元以上3万元以下罚款</w:t>
            </w:r>
          </w:p>
        </w:tc>
        <w:tc>
          <w:tcPr>
            <w:tcW w:w="506"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995" w:hRule="atLeast"/>
          <w:jc w:val="center"/>
        </w:trPr>
        <w:tc>
          <w:tcPr>
            <w:tcW w:w="31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713"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428"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209"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货值金额1万元以上不足10万元的</w:t>
            </w:r>
          </w:p>
        </w:tc>
        <w:tc>
          <w:tcPr>
            <w:tcW w:w="82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shd w:val="clear" w:color="auto" w:fill="FFFFFF"/>
              </w:rPr>
              <w:t>并处货值金额3倍以上3.</w:t>
            </w:r>
            <w:r>
              <w:rPr>
                <w:rFonts w:ascii="Times New Roman" w:hAnsi="Times New Roman" w:eastAsia="仿宋_GB2312"/>
                <w:kern w:val="0"/>
                <w:sz w:val="24"/>
              </w:rPr>
              <w:t>5倍以下罚款</w:t>
            </w:r>
          </w:p>
        </w:tc>
        <w:tc>
          <w:tcPr>
            <w:tcW w:w="506"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1107" w:hRule="atLeast"/>
          <w:jc w:val="center"/>
        </w:trPr>
        <w:tc>
          <w:tcPr>
            <w:tcW w:w="31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713"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428"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209"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货值金额10万元以上不足30万元的</w:t>
            </w:r>
          </w:p>
        </w:tc>
        <w:tc>
          <w:tcPr>
            <w:tcW w:w="82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shd w:val="clear" w:color="auto" w:fill="FFFFFF"/>
              </w:rPr>
              <w:t>并处货值金额3.</w:t>
            </w:r>
            <w:r>
              <w:rPr>
                <w:rFonts w:ascii="Times New Roman" w:hAnsi="Times New Roman" w:eastAsia="仿宋_GB2312"/>
                <w:kern w:val="0"/>
                <w:sz w:val="24"/>
              </w:rPr>
              <w:t>5倍以上4倍以下</w:t>
            </w:r>
          </w:p>
        </w:tc>
        <w:tc>
          <w:tcPr>
            <w:tcW w:w="506"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1540" w:hRule="atLeast"/>
          <w:jc w:val="center"/>
        </w:trPr>
        <w:tc>
          <w:tcPr>
            <w:tcW w:w="31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713"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428"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209"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货值金额30万元以上或情节严重的</w:t>
            </w:r>
          </w:p>
        </w:tc>
        <w:tc>
          <w:tcPr>
            <w:tcW w:w="82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shd w:val="clear" w:color="auto" w:fill="FFFFFF"/>
              </w:rPr>
              <w:t>并处货值金额4倍以上5倍以下罚款；</w:t>
            </w:r>
            <w:r>
              <w:rPr>
                <w:rFonts w:ascii="Times New Roman" w:hAnsi="Times New Roman" w:eastAsia="仿宋_GB2312"/>
                <w:kern w:val="0"/>
                <w:sz w:val="24"/>
              </w:rPr>
              <w:t>吊销种子生产经营许可证</w:t>
            </w:r>
          </w:p>
        </w:tc>
        <w:tc>
          <w:tcPr>
            <w:tcW w:w="506"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p>
        </w:tc>
      </w:tr>
    </w:tbl>
    <w:p>
      <w:pPr>
        <w:jc w:val="center"/>
        <w:rPr>
          <w:rFonts w:ascii="Times New Roman" w:hAnsi="Times New Roman"/>
          <w:kern w:val="0"/>
          <w:sz w:val="36"/>
          <w:szCs w:val="36"/>
        </w:rPr>
      </w:pPr>
    </w:p>
    <w:p>
      <w:pPr>
        <w:jc w:val="center"/>
        <w:rPr>
          <w:rFonts w:ascii="Times New Roman" w:hAnsi="Times New Roman" w:eastAsia="华文中宋"/>
          <w:kern w:val="0"/>
          <w:sz w:val="36"/>
          <w:szCs w:val="36"/>
          <w:shd w:val="clear" w:color="auto" w:fill="FFFFFF"/>
        </w:rPr>
      </w:pPr>
      <w:r>
        <w:rPr>
          <w:rFonts w:ascii="Times New Roman" w:hAnsi="Times New Roman"/>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湖北省农业行政处罚自由裁量权指导基准《中华人民共和国种子法》</w:t>
      </w:r>
    </w:p>
    <w:tbl>
      <w:tblPr>
        <w:tblStyle w:val="7"/>
        <w:tblW w:w="14173" w:type="dxa"/>
        <w:jc w:val="center"/>
        <w:tblLayout w:type="autofit"/>
        <w:tblCellMar>
          <w:top w:w="0" w:type="dxa"/>
          <w:left w:w="108" w:type="dxa"/>
          <w:bottom w:w="0" w:type="dxa"/>
          <w:right w:w="108" w:type="dxa"/>
        </w:tblCellMar>
      </w:tblPr>
      <w:tblGrid>
        <w:gridCol w:w="834"/>
        <w:gridCol w:w="2101"/>
        <w:gridCol w:w="4052"/>
        <w:gridCol w:w="3380"/>
        <w:gridCol w:w="2345"/>
        <w:gridCol w:w="1461"/>
      </w:tblGrid>
      <w:tr>
        <w:tblPrEx>
          <w:tblCellMar>
            <w:top w:w="0" w:type="dxa"/>
            <w:left w:w="108" w:type="dxa"/>
            <w:bottom w:w="0" w:type="dxa"/>
            <w:right w:w="108" w:type="dxa"/>
          </w:tblCellMar>
        </w:tblPrEx>
        <w:trPr>
          <w:trHeight w:val="567" w:hRule="atLeast"/>
          <w:jc w:val="center"/>
        </w:trPr>
        <w:tc>
          <w:tcPr>
            <w:tcW w:w="29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74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42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119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82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51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1653" w:hRule="atLeast"/>
          <w:jc w:val="center"/>
        </w:trPr>
        <w:tc>
          <w:tcPr>
            <w:tcW w:w="294"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7</w:t>
            </w:r>
          </w:p>
        </w:tc>
        <w:tc>
          <w:tcPr>
            <w:tcW w:w="741"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销售的种子应当包装而没有包装的；销售的种子没有使用说明或者标签内容不符合规定的；涂改标签的；</w:t>
            </w:r>
            <w:r>
              <w:rPr>
                <w:rFonts w:ascii="Times New Roman" w:hAnsi="Times New Roman" w:eastAsia="仿宋_GB2312"/>
                <w:kern w:val="0"/>
                <w:sz w:val="24"/>
                <w:shd w:val="clear" w:color="auto" w:fill="FFFFFF"/>
              </w:rPr>
              <w:t>未按规定建立、保存种子生产经营档案的；</w:t>
            </w:r>
            <w:r>
              <w:rPr>
                <w:rFonts w:ascii="Times New Roman" w:hAnsi="Times New Roman" w:eastAsia="仿宋_GB2312"/>
                <w:kern w:val="0"/>
                <w:sz w:val="24"/>
              </w:rPr>
              <w:t>种子生产经营者在异地设立分支机构、专门经营不再分装的包装种子或者受委托生产、代销种子，未按规定备案</w:t>
            </w:r>
          </w:p>
        </w:tc>
        <w:tc>
          <w:tcPr>
            <w:tcW w:w="1429"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《中华人民共和国种子法》</w:t>
            </w:r>
          </w:p>
          <w:p>
            <w:pPr>
              <w:widowControl/>
              <w:snapToGrid w:val="0"/>
              <w:rPr>
                <w:rFonts w:ascii="Times New Roman" w:hAnsi="Times New Roman" w:eastAsia="仿宋_GB2312"/>
                <w:kern w:val="0"/>
                <w:sz w:val="24"/>
              </w:rPr>
            </w:pPr>
            <w:r>
              <w:rPr>
                <w:rFonts w:ascii="Times New Roman" w:hAnsi="Times New Roman" w:eastAsia="仿宋_GB2312"/>
                <w:kern w:val="0"/>
                <w:sz w:val="24"/>
              </w:rPr>
              <w:t>第七十九条 违反本法第三十六条、第三十八条、第三十九条、第四十条规定，</w:t>
            </w:r>
            <w:r>
              <w:rPr>
                <w:rFonts w:ascii="Times New Roman" w:hAnsi="Times New Roman" w:eastAsia="仿宋_GB2312"/>
                <w:kern w:val="0"/>
                <w:sz w:val="24"/>
                <w:shd w:val="clear" w:color="auto" w:fill="FFFFFF"/>
              </w:rPr>
              <w:t>有下列行为之一的，由县级以上人民政府农业农村、林业草原主管部门责令改正，处二千元以上二万元以下罚款：</w:t>
            </w:r>
          </w:p>
          <w:p>
            <w:pPr>
              <w:widowControl/>
              <w:snapToGrid w:val="0"/>
              <w:rPr>
                <w:rFonts w:ascii="Times New Roman" w:hAnsi="Times New Roman" w:eastAsia="仿宋_GB2312"/>
                <w:kern w:val="0"/>
                <w:sz w:val="24"/>
              </w:rPr>
            </w:pPr>
            <w:r>
              <w:rPr>
                <w:rFonts w:ascii="Times New Roman" w:hAnsi="Times New Roman" w:eastAsia="仿宋_GB2312"/>
                <w:kern w:val="0"/>
                <w:sz w:val="24"/>
              </w:rPr>
              <w:t>（一）销售的种子应当包装而没有包装的；</w:t>
            </w:r>
          </w:p>
          <w:p>
            <w:pPr>
              <w:widowControl/>
              <w:snapToGrid w:val="0"/>
              <w:rPr>
                <w:rFonts w:ascii="Times New Roman" w:hAnsi="Times New Roman" w:eastAsia="仿宋_GB2312"/>
                <w:kern w:val="0"/>
                <w:sz w:val="24"/>
              </w:rPr>
            </w:pPr>
            <w:r>
              <w:rPr>
                <w:rFonts w:ascii="Times New Roman" w:hAnsi="Times New Roman" w:eastAsia="仿宋_GB2312"/>
                <w:kern w:val="0"/>
                <w:sz w:val="24"/>
              </w:rPr>
              <w:t>（二）销售的种子没有使用说明或者标签内容不符合规定的；</w:t>
            </w:r>
          </w:p>
          <w:p>
            <w:pPr>
              <w:widowControl/>
              <w:snapToGrid w:val="0"/>
              <w:rPr>
                <w:rFonts w:ascii="Times New Roman" w:hAnsi="Times New Roman" w:eastAsia="仿宋_GB2312"/>
                <w:kern w:val="0"/>
                <w:sz w:val="24"/>
              </w:rPr>
            </w:pPr>
            <w:r>
              <w:rPr>
                <w:rFonts w:ascii="Times New Roman" w:hAnsi="Times New Roman" w:eastAsia="仿宋_GB2312"/>
                <w:kern w:val="0"/>
                <w:sz w:val="24"/>
              </w:rPr>
              <w:t>（三）涂改标签的；</w:t>
            </w:r>
          </w:p>
          <w:p>
            <w:pPr>
              <w:widowControl/>
              <w:snapToGrid w:val="0"/>
              <w:rPr>
                <w:rFonts w:ascii="Times New Roman" w:hAnsi="Times New Roman" w:eastAsia="仿宋_GB2312"/>
                <w:kern w:val="0"/>
                <w:sz w:val="24"/>
              </w:rPr>
            </w:pPr>
            <w:r>
              <w:rPr>
                <w:rFonts w:ascii="Times New Roman" w:hAnsi="Times New Roman" w:eastAsia="仿宋_GB2312"/>
                <w:kern w:val="0"/>
                <w:sz w:val="24"/>
              </w:rPr>
              <w:t>（四）未按规定建立、保存种子生产经营档案的；</w:t>
            </w:r>
          </w:p>
          <w:p>
            <w:pPr>
              <w:widowControl/>
              <w:snapToGrid w:val="0"/>
              <w:rPr>
                <w:rFonts w:ascii="Times New Roman" w:hAnsi="Times New Roman" w:eastAsia="仿宋_GB2312"/>
                <w:kern w:val="0"/>
                <w:sz w:val="24"/>
              </w:rPr>
            </w:pPr>
            <w:r>
              <w:rPr>
                <w:rFonts w:ascii="Times New Roman" w:hAnsi="Times New Roman" w:eastAsia="仿宋_GB2312"/>
                <w:kern w:val="0"/>
                <w:sz w:val="24"/>
                <w:shd w:val="clear" w:color="auto" w:fill="FFFFFF"/>
              </w:rPr>
              <w:t>（五）种子生产经营者在异地设立分支机构、专门经营不再分装的包装种子或者受委托生产、代销种子，未按规定备案的。</w:t>
            </w:r>
          </w:p>
        </w:tc>
        <w:tc>
          <w:tcPr>
            <w:tcW w:w="1192"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shd w:val="clear" w:color="auto" w:fill="FFFFFF"/>
              </w:rPr>
              <w:t>种子经营者初次违反本法第七十</w:t>
            </w:r>
            <w:r>
              <w:rPr>
                <w:rFonts w:hint="eastAsia" w:ascii="Times New Roman" w:hAnsi="Times New Roman" w:eastAsia="仿宋_GB2312"/>
                <w:kern w:val="0"/>
                <w:sz w:val="24"/>
                <w:shd w:val="clear" w:color="auto" w:fill="FFFFFF"/>
                <w:lang w:val="en-US" w:eastAsia="zh-CN"/>
              </w:rPr>
              <w:t>九</w:t>
            </w:r>
            <w:r>
              <w:rPr>
                <w:rFonts w:ascii="Times New Roman" w:hAnsi="Times New Roman" w:eastAsia="仿宋_GB2312"/>
                <w:kern w:val="0"/>
                <w:sz w:val="24"/>
                <w:shd w:val="clear" w:color="auto" w:fill="FFFFFF"/>
              </w:rPr>
              <w:t>条第四项、第五项规定，</w:t>
            </w:r>
            <w:r>
              <w:rPr>
                <w:rFonts w:ascii="Times New Roman" w:hAnsi="Times New Roman" w:eastAsia="仿宋_GB2312"/>
                <w:kern w:val="0"/>
                <w:sz w:val="24"/>
              </w:rPr>
              <w:t>情节轻微，</w:t>
            </w:r>
            <w:r>
              <w:rPr>
                <w:rFonts w:ascii="Times New Roman" w:hAnsi="Times New Roman" w:eastAsia="仿宋_GB2312"/>
                <w:kern w:val="0"/>
                <w:sz w:val="24"/>
                <w:shd w:val="clear" w:color="auto" w:fill="FFFFFF"/>
              </w:rPr>
              <w:t>没有造成危害后果，</w:t>
            </w:r>
            <w:r>
              <w:rPr>
                <w:rFonts w:ascii="Times New Roman" w:hAnsi="Times New Roman" w:eastAsia="仿宋_GB2312"/>
                <w:kern w:val="0"/>
                <w:sz w:val="24"/>
              </w:rPr>
              <w:t>并及时改正的</w:t>
            </w:r>
          </w:p>
        </w:tc>
        <w:tc>
          <w:tcPr>
            <w:tcW w:w="82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Times New Roman" w:hAnsi="Times New Roman" w:eastAsia="仿宋_GB2312"/>
                <w:kern w:val="0"/>
                <w:sz w:val="24"/>
                <w:lang w:eastAsia="zh-CN"/>
              </w:rPr>
            </w:pPr>
            <w:r>
              <w:rPr>
                <w:rFonts w:ascii="Times New Roman" w:hAnsi="Times New Roman" w:eastAsia="仿宋_GB2312"/>
                <w:kern w:val="0"/>
                <w:sz w:val="24"/>
              </w:rPr>
              <w:t>不予</w:t>
            </w:r>
            <w:r>
              <w:rPr>
                <w:rFonts w:hint="eastAsia" w:ascii="Times New Roman" w:hAnsi="Times New Roman" w:eastAsia="仿宋_GB2312"/>
                <w:kern w:val="0"/>
                <w:sz w:val="24"/>
                <w:lang w:val="en-US" w:eastAsia="zh-CN"/>
              </w:rPr>
              <w:t>罚款</w:t>
            </w:r>
          </w:p>
        </w:tc>
        <w:tc>
          <w:tcPr>
            <w:tcW w:w="515"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431" w:hRule="atLeast"/>
          <w:jc w:val="center"/>
        </w:trPr>
        <w:tc>
          <w:tcPr>
            <w:tcW w:w="294" w:type="pct"/>
            <w:vMerge w:val="continue"/>
            <w:tcBorders>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p>
        </w:tc>
        <w:tc>
          <w:tcPr>
            <w:tcW w:w="741"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429"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192"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货值金额1万元以下</w:t>
            </w:r>
          </w:p>
        </w:tc>
        <w:tc>
          <w:tcPr>
            <w:tcW w:w="827" w:type="pc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处2000元以上8000元以下罚款</w:t>
            </w:r>
          </w:p>
        </w:tc>
        <w:tc>
          <w:tcPr>
            <w:tcW w:w="515"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1388" w:hRule="atLeast"/>
          <w:jc w:val="center"/>
        </w:trPr>
        <w:tc>
          <w:tcPr>
            <w:tcW w:w="294"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74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42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192"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货值金额1万元以上不足3万元的</w:t>
            </w:r>
          </w:p>
        </w:tc>
        <w:tc>
          <w:tcPr>
            <w:tcW w:w="827" w:type="pc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处8000元以上1.4万元以下罚款</w:t>
            </w:r>
          </w:p>
        </w:tc>
        <w:tc>
          <w:tcPr>
            <w:tcW w:w="515" w:type="pct"/>
            <w:vMerge w:val="continue"/>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kern w:val="0"/>
                <w:sz w:val="24"/>
              </w:rPr>
            </w:pPr>
          </w:p>
        </w:tc>
      </w:tr>
      <w:tr>
        <w:tblPrEx>
          <w:tblCellMar>
            <w:top w:w="0" w:type="dxa"/>
            <w:left w:w="108" w:type="dxa"/>
            <w:bottom w:w="0" w:type="dxa"/>
            <w:right w:w="108" w:type="dxa"/>
          </w:tblCellMar>
        </w:tblPrEx>
        <w:trPr>
          <w:trHeight w:val="1476" w:hRule="atLeast"/>
          <w:jc w:val="center"/>
        </w:trPr>
        <w:tc>
          <w:tcPr>
            <w:tcW w:w="294"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74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42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192"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货值金额3万元以上的</w:t>
            </w:r>
          </w:p>
        </w:tc>
        <w:tc>
          <w:tcPr>
            <w:tcW w:w="827" w:type="pc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处1.4万元以上2万元以下罚款</w:t>
            </w:r>
          </w:p>
        </w:tc>
        <w:tc>
          <w:tcPr>
            <w:tcW w:w="515"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p>
        </w:tc>
      </w:tr>
    </w:tbl>
    <w:p>
      <w:pPr>
        <w:jc w:val="center"/>
        <w:rPr>
          <w:rFonts w:ascii="Times New Roman" w:hAnsi="Times New Roman"/>
          <w:kern w:val="0"/>
          <w:sz w:val="36"/>
          <w:szCs w:val="36"/>
        </w:rPr>
      </w:pPr>
    </w:p>
    <w:p>
      <w:pPr>
        <w:jc w:val="center"/>
        <w:rPr>
          <w:rFonts w:ascii="Times New Roman" w:hAnsi="Times New Roman"/>
          <w:kern w:val="0"/>
          <w:sz w:val="36"/>
          <w:szCs w:val="36"/>
        </w:rPr>
      </w:pPr>
    </w:p>
    <w:p>
      <w:pPr>
        <w:jc w:val="center"/>
        <w:rPr>
          <w:rFonts w:ascii="Times New Roman" w:hAnsi="Times New Roman"/>
          <w:kern w:val="0"/>
          <w:sz w:val="24"/>
          <w:shd w:val="clear" w:color="auto" w:fill="FFFFFF"/>
        </w:rPr>
      </w:pPr>
      <w:r>
        <w:rPr>
          <w:rFonts w:ascii="Times New Roman" w:hAnsi="Times New Roman"/>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湖北省农业行政处罚自由裁量权指导基准《中华人民共和国种子法》</w:t>
      </w:r>
    </w:p>
    <w:tbl>
      <w:tblPr>
        <w:tblStyle w:val="7"/>
        <w:tblW w:w="14173" w:type="dxa"/>
        <w:jc w:val="center"/>
        <w:tblLayout w:type="autofit"/>
        <w:tblCellMar>
          <w:top w:w="0" w:type="dxa"/>
          <w:left w:w="108" w:type="dxa"/>
          <w:bottom w:w="0" w:type="dxa"/>
          <w:right w:w="108" w:type="dxa"/>
        </w:tblCellMar>
      </w:tblPr>
      <w:tblGrid>
        <w:gridCol w:w="893"/>
        <w:gridCol w:w="2039"/>
        <w:gridCol w:w="4055"/>
        <w:gridCol w:w="3420"/>
        <w:gridCol w:w="2351"/>
        <w:gridCol w:w="1415"/>
      </w:tblGrid>
      <w:tr>
        <w:tblPrEx>
          <w:tblCellMar>
            <w:top w:w="0" w:type="dxa"/>
            <w:left w:w="108" w:type="dxa"/>
            <w:bottom w:w="0" w:type="dxa"/>
            <w:right w:w="108" w:type="dxa"/>
          </w:tblCellMar>
        </w:tblPrEx>
        <w:trPr>
          <w:trHeight w:val="567" w:hRule="atLeast"/>
          <w:jc w:val="center"/>
        </w:trPr>
        <w:tc>
          <w:tcPr>
            <w:tcW w:w="31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71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430"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120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82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9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1128" w:hRule="atLeast"/>
          <w:jc w:val="center"/>
        </w:trPr>
        <w:tc>
          <w:tcPr>
            <w:tcW w:w="315" w:type="pct"/>
            <w:vMerge w:val="restart"/>
            <w:tcBorders>
              <w:top w:val="nil"/>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8</w:t>
            </w:r>
          </w:p>
        </w:tc>
        <w:tc>
          <w:tcPr>
            <w:tcW w:w="719"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侵占、破坏种质资源，私自采集或者采伐国家重点保护的天然种质资源</w:t>
            </w:r>
          </w:p>
        </w:tc>
        <w:tc>
          <w:tcPr>
            <w:tcW w:w="1430"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《中华人民共和国种子法》</w:t>
            </w:r>
          </w:p>
          <w:p>
            <w:pPr>
              <w:widowControl/>
              <w:snapToGrid w:val="0"/>
              <w:rPr>
                <w:rFonts w:ascii="Times New Roman" w:hAnsi="Times New Roman" w:eastAsia="仿宋_GB2312"/>
                <w:kern w:val="0"/>
                <w:sz w:val="24"/>
              </w:rPr>
            </w:pPr>
            <w:r>
              <w:rPr>
                <w:rFonts w:ascii="Times New Roman" w:hAnsi="Times New Roman" w:eastAsia="仿宋_GB2312"/>
                <w:kern w:val="0"/>
                <w:sz w:val="24"/>
              </w:rPr>
              <w:t>第八十条 违反本法第八条规定，</w:t>
            </w:r>
            <w:r>
              <w:rPr>
                <w:rFonts w:ascii="Times New Roman" w:hAnsi="Times New Roman" w:eastAsia="仿宋_GB2312"/>
                <w:kern w:val="0"/>
                <w:sz w:val="24"/>
                <w:shd w:val="clear" w:color="auto" w:fill="FFFFFF"/>
              </w:rPr>
              <w:t>侵占、破坏种质资源，</w:t>
            </w:r>
            <w:r>
              <w:rPr>
                <w:rFonts w:ascii="Times New Roman" w:hAnsi="Times New Roman" w:eastAsia="仿宋_GB2312"/>
                <w:kern w:val="0"/>
                <w:sz w:val="24"/>
              </w:rPr>
              <w:t>私自采集或者采伐国家重点保护的天然种质资源的，</w:t>
            </w:r>
            <w:r>
              <w:rPr>
                <w:rFonts w:ascii="Times New Roman" w:hAnsi="Times New Roman" w:eastAsia="仿宋_GB2312"/>
                <w:kern w:val="0"/>
                <w:sz w:val="24"/>
                <w:shd w:val="clear" w:color="auto" w:fill="FFFFFF"/>
              </w:rPr>
              <w:t>由县级以上人民政府农业农村、林业草原主管部门责令停止违法行为，</w:t>
            </w:r>
            <w:r>
              <w:rPr>
                <w:rFonts w:ascii="Times New Roman" w:hAnsi="Times New Roman" w:eastAsia="仿宋_GB2312"/>
                <w:kern w:val="0"/>
                <w:sz w:val="24"/>
              </w:rPr>
              <w:t>没收种质资源和违法所得，并处五千元以上五万元以下罚款；</w:t>
            </w:r>
            <w:r>
              <w:rPr>
                <w:rFonts w:ascii="Times New Roman" w:hAnsi="Times New Roman" w:eastAsia="仿宋_GB2312"/>
                <w:kern w:val="0"/>
                <w:sz w:val="24"/>
                <w:shd w:val="clear" w:color="auto" w:fill="FFFFFF"/>
              </w:rPr>
              <w:t>造成损失的，</w:t>
            </w:r>
            <w:r>
              <w:rPr>
                <w:rFonts w:ascii="Times New Roman" w:hAnsi="Times New Roman" w:eastAsia="仿宋_GB2312"/>
                <w:kern w:val="0"/>
                <w:sz w:val="24"/>
              </w:rPr>
              <w:t>依法承担赔偿责任。</w:t>
            </w:r>
          </w:p>
        </w:tc>
        <w:tc>
          <w:tcPr>
            <w:tcW w:w="1206"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shd w:val="clear" w:color="auto" w:fill="FFFFFF"/>
              </w:rPr>
              <w:t>违法情节较轻，</w:t>
            </w:r>
            <w:r>
              <w:rPr>
                <w:rFonts w:ascii="Times New Roman" w:hAnsi="Times New Roman" w:eastAsia="仿宋_GB2312"/>
                <w:kern w:val="0"/>
                <w:sz w:val="24"/>
              </w:rPr>
              <w:t>没有造成种质资源损失</w:t>
            </w:r>
          </w:p>
        </w:tc>
        <w:tc>
          <w:tcPr>
            <w:tcW w:w="829"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并处5000元以上2万元以下罚款</w:t>
            </w:r>
          </w:p>
        </w:tc>
        <w:tc>
          <w:tcPr>
            <w:tcW w:w="499" w:type="pct"/>
            <w:vMerge w:val="restart"/>
            <w:tcBorders>
              <w:top w:val="nil"/>
              <w:left w:val="single" w:color="auto" w:sz="4" w:space="0"/>
              <w:right w:val="single" w:color="auto" w:sz="4" w:space="0"/>
            </w:tcBorders>
            <w:noWrap w:val="0"/>
            <w:vAlign w:val="center"/>
          </w:tcPr>
          <w:p>
            <w:pPr>
              <w:adjustRightInd w:val="0"/>
              <w:rPr>
                <w:rFonts w:ascii="Times New Roman" w:hAnsi="Times New Roman"/>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102" w:hRule="atLeast"/>
          <w:jc w:val="center"/>
        </w:trPr>
        <w:tc>
          <w:tcPr>
            <w:tcW w:w="315"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719"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430"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206"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shd w:val="clear" w:color="auto" w:fill="FFFFFF"/>
              </w:rPr>
              <w:t>违法情节较重，</w:t>
            </w:r>
            <w:r>
              <w:rPr>
                <w:rFonts w:ascii="Times New Roman" w:hAnsi="Times New Roman" w:eastAsia="仿宋_GB2312"/>
                <w:kern w:val="0"/>
                <w:sz w:val="24"/>
              </w:rPr>
              <w:t>给种质资源造成较小损失的</w:t>
            </w:r>
          </w:p>
        </w:tc>
        <w:tc>
          <w:tcPr>
            <w:tcW w:w="829"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并处2万元以上3.5万元以下罚款</w:t>
            </w:r>
          </w:p>
        </w:tc>
        <w:tc>
          <w:tcPr>
            <w:tcW w:w="499"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996" w:hRule="atLeast"/>
          <w:jc w:val="center"/>
        </w:trPr>
        <w:tc>
          <w:tcPr>
            <w:tcW w:w="315"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719"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430"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206"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shd w:val="clear" w:color="auto" w:fill="FFFFFF"/>
              </w:rPr>
              <w:t>违法情节严重，</w:t>
            </w:r>
            <w:r>
              <w:rPr>
                <w:rFonts w:ascii="Times New Roman" w:hAnsi="Times New Roman" w:eastAsia="仿宋_GB2312"/>
                <w:kern w:val="0"/>
                <w:sz w:val="24"/>
              </w:rPr>
              <w:t>给种质资源造成较大损失的</w:t>
            </w:r>
          </w:p>
        </w:tc>
        <w:tc>
          <w:tcPr>
            <w:tcW w:w="829"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并处3.5万元以上5万元以下罚款</w:t>
            </w:r>
          </w:p>
        </w:tc>
        <w:tc>
          <w:tcPr>
            <w:tcW w:w="499"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996" w:hRule="atLeast"/>
          <w:jc w:val="center"/>
        </w:trPr>
        <w:tc>
          <w:tcPr>
            <w:tcW w:w="315" w:type="pct"/>
            <w:vMerge w:val="restart"/>
            <w:tcBorders>
              <w:top w:val="single" w:color="auto" w:sz="4" w:space="0"/>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9</w:t>
            </w:r>
          </w:p>
        </w:tc>
        <w:tc>
          <w:tcPr>
            <w:tcW w:w="719" w:type="pct"/>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在种子生产基地进行检疫性有害生物接种试验</w:t>
            </w:r>
          </w:p>
        </w:tc>
        <w:tc>
          <w:tcPr>
            <w:tcW w:w="1430" w:type="pct"/>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《中华人民共和国种子法》</w:t>
            </w:r>
          </w:p>
          <w:p>
            <w:pPr>
              <w:widowControl/>
              <w:snapToGrid w:val="0"/>
              <w:rPr>
                <w:rFonts w:ascii="Times New Roman" w:hAnsi="Times New Roman" w:eastAsia="仿宋_GB2312"/>
                <w:kern w:val="0"/>
                <w:sz w:val="24"/>
              </w:rPr>
            </w:pPr>
            <w:r>
              <w:rPr>
                <w:rFonts w:ascii="Times New Roman" w:hAnsi="Times New Roman" w:eastAsia="仿宋_GB2312"/>
                <w:kern w:val="0"/>
                <w:sz w:val="24"/>
              </w:rPr>
              <w:t>第八十五条 违反本法第五十三条规定，在种子生产基地进行检疫性有害生物接种试验的，由县级以上人民政府农业农村、林业</w:t>
            </w:r>
            <w:r>
              <w:rPr>
                <w:rFonts w:hint="eastAsia" w:ascii="Times New Roman" w:hAnsi="Times New Roman" w:eastAsia="仿宋_GB2312"/>
                <w:kern w:val="0"/>
                <w:sz w:val="24"/>
              </w:rPr>
              <w:t>草原</w:t>
            </w:r>
            <w:r>
              <w:rPr>
                <w:rFonts w:ascii="Times New Roman" w:hAnsi="Times New Roman" w:eastAsia="仿宋_GB2312"/>
                <w:kern w:val="0"/>
                <w:sz w:val="24"/>
              </w:rPr>
              <w:t>主管部门责令停止试验，</w:t>
            </w:r>
            <w:r>
              <w:rPr>
                <w:rFonts w:ascii="Times New Roman" w:hAnsi="Times New Roman" w:eastAsia="仿宋_GB2312"/>
                <w:kern w:val="0"/>
                <w:sz w:val="24"/>
                <w:shd w:val="clear" w:color="auto" w:fill="FFFFFF"/>
              </w:rPr>
              <w:t>处五千元以上五万元以下罚款。</w:t>
            </w:r>
          </w:p>
        </w:tc>
        <w:tc>
          <w:tcPr>
            <w:tcW w:w="1206"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情节较轻，未造成危害</w:t>
            </w:r>
          </w:p>
        </w:tc>
        <w:tc>
          <w:tcPr>
            <w:tcW w:w="829"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处5000元以上2万元以下罚款</w:t>
            </w:r>
          </w:p>
        </w:tc>
        <w:tc>
          <w:tcPr>
            <w:tcW w:w="499"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996" w:hRule="atLeast"/>
          <w:jc w:val="center"/>
        </w:trPr>
        <w:tc>
          <w:tcPr>
            <w:tcW w:w="315"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719"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430"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206"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情节较重，造成较小危害</w:t>
            </w:r>
          </w:p>
        </w:tc>
        <w:tc>
          <w:tcPr>
            <w:tcW w:w="829"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处2万元以上3.5万元以下罚款</w:t>
            </w:r>
          </w:p>
        </w:tc>
        <w:tc>
          <w:tcPr>
            <w:tcW w:w="499"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1007" w:hRule="atLeast"/>
          <w:jc w:val="center"/>
        </w:trPr>
        <w:tc>
          <w:tcPr>
            <w:tcW w:w="315"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719"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430"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206"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情节严重，造成较大危害</w:t>
            </w:r>
          </w:p>
        </w:tc>
        <w:tc>
          <w:tcPr>
            <w:tcW w:w="829"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处3.5万元以上5万元以下罚款</w:t>
            </w:r>
          </w:p>
        </w:tc>
        <w:tc>
          <w:tcPr>
            <w:tcW w:w="499"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p>
        </w:tc>
      </w:tr>
    </w:tbl>
    <w:p>
      <w:pPr>
        <w:jc w:val="center"/>
        <w:rPr>
          <w:rFonts w:ascii="Times New Roman" w:hAnsi="Times New Roman"/>
          <w:kern w:val="0"/>
          <w:sz w:val="36"/>
          <w:szCs w:val="36"/>
        </w:rPr>
      </w:pPr>
    </w:p>
    <w:p>
      <w:pPr>
        <w:jc w:val="center"/>
        <w:rPr>
          <w:rFonts w:ascii="Times New Roman" w:hAnsi="Times New Roman"/>
          <w:kern w:val="0"/>
          <w:sz w:val="36"/>
          <w:szCs w:val="36"/>
        </w:rPr>
      </w:pPr>
    </w:p>
    <w:p>
      <w:pPr>
        <w:jc w:val="center"/>
        <w:rPr>
          <w:rFonts w:ascii="Times New Roman" w:hAnsi="Times New Roman" w:eastAsia="华文中宋"/>
          <w:kern w:val="0"/>
          <w:sz w:val="36"/>
          <w:szCs w:val="36"/>
          <w:shd w:val="clear" w:color="auto" w:fill="FFFFFF"/>
        </w:rPr>
      </w:pPr>
      <w:r>
        <w:rPr>
          <w:rFonts w:ascii="Times New Roman" w:hAnsi="Times New Roman"/>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湖北省农业行政处罚自由裁量权指导基准《中华人民共和国种子法》</w:t>
      </w:r>
    </w:p>
    <w:tbl>
      <w:tblPr>
        <w:tblStyle w:val="7"/>
        <w:tblW w:w="14173" w:type="dxa"/>
        <w:jc w:val="center"/>
        <w:tblLayout w:type="autofit"/>
        <w:tblCellMar>
          <w:top w:w="0" w:type="dxa"/>
          <w:left w:w="108" w:type="dxa"/>
          <w:bottom w:w="0" w:type="dxa"/>
          <w:right w:w="108" w:type="dxa"/>
        </w:tblCellMar>
      </w:tblPr>
      <w:tblGrid>
        <w:gridCol w:w="896"/>
        <w:gridCol w:w="1998"/>
        <w:gridCol w:w="4002"/>
        <w:gridCol w:w="3390"/>
        <w:gridCol w:w="2466"/>
        <w:gridCol w:w="1421"/>
      </w:tblGrid>
      <w:tr>
        <w:tblPrEx>
          <w:tblCellMar>
            <w:top w:w="0" w:type="dxa"/>
            <w:left w:w="108" w:type="dxa"/>
            <w:bottom w:w="0" w:type="dxa"/>
            <w:right w:w="108" w:type="dxa"/>
          </w:tblCellMar>
        </w:tblPrEx>
        <w:trPr>
          <w:trHeight w:val="593" w:hRule="atLeast"/>
          <w:jc w:val="center"/>
        </w:trPr>
        <w:tc>
          <w:tcPr>
            <w:tcW w:w="31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70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41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119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870"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50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974" w:hRule="atLeast"/>
          <w:jc w:val="center"/>
        </w:trPr>
        <w:tc>
          <w:tcPr>
            <w:tcW w:w="316" w:type="pct"/>
            <w:vMerge w:val="restart"/>
            <w:tcBorders>
              <w:top w:val="nil"/>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10</w:t>
            </w:r>
          </w:p>
        </w:tc>
        <w:tc>
          <w:tcPr>
            <w:tcW w:w="705"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侵犯植物新品种权；假冒授权品种</w:t>
            </w:r>
          </w:p>
        </w:tc>
        <w:tc>
          <w:tcPr>
            <w:tcW w:w="1412"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《中华人民共和国种子法》</w:t>
            </w:r>
          </w:p>
          <w:p>
            <w:pPr>
              <w:widowControl/>
              <w:snapToGrid w:val="0"/>
              <w:rPr>
                <w:rFonts w:ascii="Times New Roman" w:hAnsi="Times New Roman" w:eastAsia="仿宋_GB2312"/>
                <w:kern w:val="0"/>
                <w:sz w:val="24"/>
              </w:rPr>
            </w:pPr>
            <w:r>
              <w:rPr>
                <w:rFonts w:ascii="Times New Roman" w:hAnsi="Times New Roman" w:eastAsia="仿宋_GB2312"/>
                <w:kern w:val="0"/>
                <w:sz w:val="24"/>
              </w:rPr>
              <w:t xml:space="preserve">第七十二条 </w:t>
            </w:r>
            <w:r>
              <w:rPr>
                <w:rFonts w:hint="eastAsia" w:ascii="Times New Roman" w:hAnsi="Times New Roman" w:eastAsia="仿宋_GB2312"/>
                <w:kern w:val="0"/>
                <w:sz w:val="24"/>
              </w:rPr>
              <w:t xml:space="preserve">第六、七款 </w:t>
            </w:r>
            <w:r>
              <w:rPr>
                <w:rFonts w:ascii="Times New Roman" w:hAnsi="Times New Roman" w:eastAsia="仿宋_GB2312"/>
                <w:kern w:val="0"/>
                <w:sz w:val="24"/>
              </w:rPr>
              <w:t>县级以上人民政府农业农村、林业主管部门处理侵犯植物新品种权案件时，为了维护社会公共利益，责令侵权人停止侵权行为，</w:t>
            </w:r>
            <w:r>
              <w:rPr>
                <w:rFonts w:ascii="Times New Roman" w:hAnsi="Times New Roman" w:eastAsia="仿宋_GB2312"/>
                <w:kern w:val="0"/>
                <w:sz w:val="24"/>
                <w:shd w:val="clear" w:color="auto" w:fill="FFFFFF"/>
              </w:rPr>
              <w:t>没收违法所得和种子；</w:t>
            </w:r>
            <w:r>
              <w:rPr>
                <w:rFonts w:ascii="Times New Roman" w:hAnsi="Times New Roman" w:eastAsia="仿宋_GB2312"/>
                <w:kern w:val="0"/>
                <w:sz w:val="24"/>
              </w:rPr>
              <w:t>货值金额不足五万元的，并处一万元以上二十五万元以下罚款；货值金额五万元以上的，并处货值金额五倍以上十倍以下罚款。</w:t>
            </w:r>
          </w:p>
          <w:p>
            <w:pPr>
              <w:widowControl/>
              <w:snapToGrid w:val="0"/>
              <w:rPr>
                <w:rFonts w:ascii="Times New Roman" w:hAnsi="Times New Roman" w:eastAsia="仿宋_GB2312"/>
                <w:kern w:val="0"/>
                <w:sz w:val="24"/>
              </w:rPr>
            </w:pPr>
            <w:r>
              <w:rPr>
                <w:rFonts w:ascii="Times New Roman" w:hAnsi="Times New Roman" w:eastAsia="仿宋_GB2312"/>
                <w:kern w:val="0"/>
                <w:sz w:val="24"/>
              </w:rPr>
              <w:t>假冒授权品种的，由县级以上人民政府农业农村、林业主管部门责令停止假冒行为，</w:t>
            </w:r>
            <w:r>
              <w:rPr>
                <w:rFonts w:ascii="Times New Roman" w:hAnsi="Times New Roman" w:eastAsia="仿宋_GB2312"/>
                <w:kern w:val="0"/>
                <w:sz w:val="24"/>
                <w:shd w:val="clear" w:color="auto" w:fill="FFFFFF"/>
              </w:rPr>
              <w:t>没收违法所得和种子；货值金额不足五万元的，并处一万元以上二十五万元以下罚款；货值金额五万元以上的，并处货值金额五倍以上十倍以下罚款。</w:t>
            </w:r>
          </w:p>
        </w:tc>
        <w:tc>
          <w:tcPr>
            <w:tcW w:w="1196"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货值金额1万元以下的</w:t>
            </w:r>
          </w:p>
        </w:tc>
        <w:tc>
          <w:tcPr>
            <w:tcW w:w="870"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并处1万元以上9万元以下罚款</w:t>
            </w:r>
          </w:p>
        </w:tc>
        <w:tc>
          <w:tcPr>
            <w:tcW w:w="501" w:type="pct"/>
            <w:vMerge w:val="restart"/>
            <w:tcBorders>
              <w:top w:val="nil"/>
              <w:left w:val="single" w:color="auto" w:sz="4" w:space="0"/>
              <w:right w:val="single" w:color="auto" w:sz="4" w:space="0"/>
            </w:tcBorders>
            <w:noWrap w:val="0"/>
            <w:vAlign w:val="center"/>
          </w:tcPr>
          <w:p>
            <w:pPr>
              <w:adjustRightInd w:val="0"/>
              <w:rPr>
                <w:rFonts w:ascii="Times New Roman" w:hAnsi="Times New Roman"/>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967" w:hRule="atLeast"/>
          <w:jc w:val="center"/>
        </w:trPr>
        <w:tc>
          <w:tcPr>
            <w:tcW w:w="316"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705"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412"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196"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货值金额1万元以上不足3万元的</w:t>
            </w:r>
          </w:p>
        </w:tc>
        <w:tc>
          <w:tcPr>
            <w:tcW w:w="870"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并处9万元以上17万元以下罚款</w:t>
            </w:r>
          </w:p>
        </w:tc>
        <w:tc>
          <w:tcPr>
            <w:tcW w:w="501"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978" w:hRule="atLeast"/>
          <w:jc w:val="center"/>
        </w:trPr>
        <w:tc>
          <w:tcPr>
            <w:tcW w:w="316"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705"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412"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196"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货值金额3万元以上不足5万元的</w:t>
            </w:r>
          </w:p>
        </w:tc>
        <w:tc>
          <w:tcPr>
            <w:tcW w:w="870"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并处17万元以上25万元以下罚款</w:t>
            </w:r>
          </w:p>
        </w:tc>
        <w:tc>
          <w:tcPr>
            <w:tcW w:w="501"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993" w:hRule="atLeast"/>
          <w:jc w:val="center"/>
        </w:trPr>
        <w:tc>
          <w:tcPr>
            <w:tcW w:w="316"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705"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412"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196"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货值金额5万元以上不足10万元的</w:t>
            </w:r>
          </w:p>
        </w:tc>
        <w:tc>
          <w:tcPr>
            <w:tcW w:w="870"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并处货值金额5倍以上6.5倍以下罚款</w:t>
            </w:r>
          </w:p>
        </w:tc>
        <w:tc>
          <w:tcPr>
            <w:tcW w:w="501"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944" w:hRule="atLeast"/>
          <w:jc w:val="center"/>
        </w:trPr>
        <w:tc>
          <w:tcPr>
            <w:tcW w:w="316"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705"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412"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196"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货值金额10万元以上不足30万元的</w:t>
            </w:r>
          </w:p>
        </w:tc>
        <w:tc>
          <w:tcPr>
            <w:tcW w:w="870"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并处6.5倍以上8倍以下罚款</w:t>
            </w:r>
          </w:p>
        </w:tc>
        <w:tc>
          <w:tcPr>
            <w:tcW w:w="501"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946" w:hRule="atLeast"/>
          <w:jc w:val="center"/>
        </w:trPr>
        <w:tc>
          <w:tcPr>
            <w:tcW w:w="316"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705"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412"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196"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货值金额30万元以上的</w:t>
            </w:r>
          </w:p>
        </w:tc>
        <w:tc>
          <w:tcPr>
            <w:tcW w:w="870"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并处货值金额8倍以上10倍以下罚款</w:t>
            </w:r>
          </w:p>
        </w:tc>
        <w:tc>
          <w:tcPr>
            <w:tcW w:w="501"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p>
        </w:tc>
      </w:tr>
    </w:tbl>
    <w:p>
      <w:pPr>
        <w:jc w:val="center"/>
        <w:rPr>
          <w:rFonts w:ascii="Times New Roman" w:hAnsi="Times New Roman"/>
          <w:kern w:val="0"/>
          <w:sz w:val="36"/>
          <w:szCs w:val="36"/>
        </w:rPr>
      </w:pPr>
    </w:p>
    <w:p>
      <w:pPr>
        <w:jc w:val="center"/>
        <w:rPr>
          <w:rFonts w:ascii="Times New Roman" w:hAnsi="Times New Roman"/>
          <w:kern w:val="0"/>
          <w:sz w:val="36"/>
          <w:szCs w:val="36"/>
        </w:rPr>
      </w:pPr>
    </w:p>
    <w:p>
      <w:pPr>
        <w:jc w:val="center"/>
        <w:rPr>
          <w:rFonts w:ascii="Times New Roman" w:hAnsi="Times New Roman"/>
          <w:kern w:val="0"/>
          <w:sz w:val="36"/>
          <w:szCs w:val="36"/>
        </w:rPr>
      </w:pPr>
    </w:p>
    <w:p>
      <w:pPr>
        <w:jc w:val="center"/>
        <w:rPr>
          <w:rFonts w:ascii="Times New Roman" w:hAnsi="Times New Roman" w:eastAsia="华文中宋"/>
          <w:kern w:val="0"/>
          <w:sz w:val="36"/>
          <w:szCs w:val="36"/>
          <w:shd w:val="clear" w:color="auto" w:fill="FFFFFF"/>
        </w:rPr>
      </w:pPr>
      <w:r>
        <w:rPr>
          <w:rFonts w:ascii="Times New Roman" w:hAnsi="Times New Roman"/>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湖北省农业行政处罚自由裁量权指导基准《中华人民共和国种子法》</w:t>
      </w:r>
    </w:p>
    <w:tbl>
      <w:tblPr>
        <w:tblStyle w:val="7"/>
        <w:tblW w:w="14173" w:type="dxa"/>
        <w:jc w:val="center"/>
        <w:tblLayout w:type="autofit"/>
        <w:tblCellMar>
          <w:top w:w="0" w:type="dxa"/>
          <w:left w:w="108" w:type="dxa"/>
          <w:bottom w:w="0" w:type="dxa"/>
          <w:right w:w="108" w:type="dxa"/>
        </w:tblCellMar>
      </w:tblPr>
      <w:tblGrid>
        <w:gridCol w:w="893"/>
        <w:gridCol w:w="1999"/>
        <w:gridCol w:w="4007"/>
        <w:gridCol w:w="3389"/>
        <w:gridCol w:w="2467"/>
        <w:gridCol w:w="1418"/>
      </w:tblGrid>
      <w:tr>
        <w:tblPrEx>
          <w:tblCellMar>
            <w:top w:w="0" w:type="dxa"/>
            <w:left w:w="108" w:type="dxa"/>
            <w:bottom w:w="0" w:type="dxa"/>
            <w:right w:w="108" w:type="dxa"/>
          </w:tblCellMar>
        </w:tblPrEx>
        <w:trPr>
          <w:trHeight w:val="567" w:hRule="atLeast"/>
          <w:jc w:val="center"/>
        </w:trPr>
        <w:tc>
          <w:tcPr>
            <w:tcW w:w="31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70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413"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119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870"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500"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965" w:hRule="atLeast"/>
          <w:jc w:val="center"/>
        </w:trPr>
        <w:tc>
          <w:tcPr>
            <w:tcW w:w="315"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11</w:t>
            </w:r>
          </w:p>
        </w:tc>
        <w:tc>
          <w:tcPr>
            <w:tcW w:w="705"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Times New Roman" w:hAnsi="Times New Roman" w:eastAsia="仿宋_GB2312"/>
                <w:kern w:val="0"/>
                <w:sz w:val="24"/>
              </w:rPr>
            </w:pPr>
            <w:r>
              <w:rPr>
                <w:rFonts w:ascii="Times New Roman" w:hAnsi="Times New Roman" w:eastAsia="仿宋_GB2312"/>
                <w:kern w:val="0"/>
                <w:sz w:val="24"/>
              </w:rPr>
              <w:t>违反规定，向境外提供或者从境外引进种质资源，或者与境外机构、个人开展合作研究利用种质资源</w:t>
            </w:r>
            <w:r>
              <w:rPr>
                <w:rFonts w:hint="eastAsia" w:ascii="Times New Roman" w:hAnsi="Times New Roman" w:eastAsia="仿宋_GB2312"/>
                <w:kern w:val="0"/>
                <w:sz w:val="24"/>
              </w:rPr>
              <w:t>的</w:t>
            </w:r>
          </w:p>
        </w:tc>
        <w:tc>
          <w:tcPr>
            <w:tcW w:w="141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《中华人民共和国种子法》</w:t>
            </w:r>
          </w:p>
          <w:p>
            <w:pPr>
              <w:widowControl/>
              <w:snapToGrid w:val="0"/>
              <w:rPr>
                <w:rFonts w:ascii="Times New Roman" w:hAnsi="Times New Roman" w:eastAsia="仿宋_GB2312"/>
                <w:kern w:val="0"/>
                <w:sz w:val="24"/>
              </w:rPr>
            </w:pPr>
            <w:r>
              <w:rPr>
                <w:rFonts w:ascii="Times New Roman" w:hAnsi="Times New Roman" w:eastAsia="仿宋_GB2312"/>
                <w:kern w:val="0"/>
                <w:sz w:val="24"/>
              </w:rPr>
              <w:t>第八十一条 违反本法第十一条规定，</w:t>
            </w:r>
            <w:r>
              <w:rPr>
                <w:rFonts w:ascii="Times New Roman" w:hAnsi="Times New Roman" w:eastAsia="仿宋_GB2312"/>
                <w:kern w:val="0"/>
                <w:sz w:val="24"/>
                <w:shd w:val="clear" w:color="auto" w:fill="FFFFFF"/>
              </w:rPr>
              <w:t>向境外提供或者从境外引进种质资源，</w:t>
            </w:r>
            <w:r>
              <w:rPr>
                <w:rFonts w:ascii="Times New Roman" w:hAnsi="Times New Roman" w:eastAsia="仿宋_GB2312"/>
                <w:kern w:val="0"/>
                <w:sz w:val="24"/>
              </w:rPr>
              <w:t>或者与境外机构、个人开展合作研究利用种质资源的，由国务院或者省、自治区、直辖市人民政府的农业农村、林业草原主管部门没收种质资源和违法所得，并处二万元以上二十万元以下罚款。</w:t>
            </w:r>
          </w:p>
        </w:tc>
        <w:tc>
          <w:tcPr>
            <w:tcW w:w="1195"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情节较轻，没有给国家资源权益及生态环境造成损失的</w:t>
            </w:r>
          </w:p>
        </w:tc>
        <w:tc>
          <w:tcPr>
            <w:tcW w:w="870" w:type="pc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并处2万元以上8万元以下罚款</w:t>
            </w:r>
          </w:p>
        </w:tc>
        <w:tc>
          <w:tcPr>
            <w:tcW w:w="500" w:type="pct"/>
            <w:vMerge w:val="restart"/>
            <w:tcBorders>
              <w:top w:val="single" w:color="auto" w:sz="4" w:space="0"/>
              <w:left w:val="single" w:color="auto" w:sz="4" w:space="0"/>
              <w:right w:val="single" w:color="auto" w:sz="4" w:space="0"/>
            </w:tcBorders>
            <w:noWrap w:val="0"/>
            <w:vAlign w:val="center"/>
          </w:tcPr>
          <w:p>
            <w:pPr>
              <w:adjustRightInd w:val="0"/>
              <w:rPr>
                <w:rFonts w:ascii="Times New Roman" w:hAnsi="Times New Roman"/>
                <w:kern w:val="0"/>
                <w:sz w:val="24"/>
              </w:rPr>
            </w:pPr>
            <w:r>
              <w:rPr>
                <w:rFonts w:ascii="Times New Roman" w:hAnsi="Times New Roman" w:eastAsia="仿宋_GB2312"/>
                <w:kern w:val="0"/>
                <w:sz w:val="24"/>
              </w:rPr>
              <w:t>省级以上农业农村主管部门</w:t>
            </w:r>
          </w:p>
        </w:tc>
      </w:tr>
      <w:tr>
        <w:tblPrEx>
          <w:tblCellMar>
            <w:top w:w="0" w:type="dxa"/>
            <w:left w:w="108" w:type="dxa"/>
            <w:bottom w:w="0" w:type="dxa"/>
            <w:right w:w="108" w:type="dxa"/>
          </w:tblCellMar>
        </w:tblPrEx>
        <w:trPr>
          <w:trHeight w:val="930" w:hRule="atLeast"/>
          <w:jc w:val="center"/>
        </w:trPr>
        <w:tc>
          <w:tcPr>
            <w:tcW w:w="31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70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41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195"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情节较重，给国家资源权益及生态环境造成较小损失的</w:t>
            </w:r>
          </w:p>
        </w:tc>
        <w:tc>
          <w:tcPr>
            <w:tcW w:w="870" w:type="pc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并处8万元以上14万元以下罚款</w:t>
            </w:r>
          </w:p>
        </w:tc>
        <w:tc>
          <w:tcPr>
            <w:tcW w:w="500"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998" w:hRule="atLeast"/>
          <w:jc w:val="center"/>
        </w:trPr>
        <w:tc>
          <w:tcPr>
            <w:tcW w:w="315"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70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41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195"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情节严重，给国家资源权益及生态环境造成较大损失的</w:t>
            </w:r>
          </w:p>
        </w:tc>
        <w:tc>
          <w:tcPr>
            <w:tcW w:w="870" w:type="pct"/>
            <w:tcBorders>
              <w:top w:val="nil"/>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并处14万元以上20万元以下罚款</w:t>
            </w:r>
          </w:p>
        </w:tc>
        <w:tc>
          <w:tcPr>
            <w:tcW w:w="500"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1371" w:hRule="atLeast"/>
          <w:jc w:val="center"/>
        </w:trPr>
        <w:tc>
          <w:tcPr>
            <w:tcW w:w="315" w:type="pct"/>
            <w:vMerge w:val="restart"/>
            <w:tcBorders>
              <w:top w:val="single" w:color="auto" w:sz="4" w:space="0"/>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12</w:t>
            </w:r>
          </w:p>
        </w:tc>
        <w:tc>
          <w:tcPr>
            <w:tcW w:w="705" w:type="pct"/>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实行选育生产经营相结合符合条件的种子企业自行开展品种试验和申请品种审定有造假行为的</w:t>
            </w:r>
          </w:p>
        </w:tc>
        <w:tc>
          <w:tcPr>
            <w:tcW w:w="1413" w:type="pct"/>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《中华人民共和国种子法》</w:t>
            </w:r>
          </w:p>
          <w:p>
            <w:pPr>
              <w:widowControl/>
              <w:snapToGrid w:val="0"/>
              <w:rPr>
                <w:rFonts w:ascii="Times New Roman" w:hAnsi="Times New Roman" w:eastAsia="仿宋_GB2312"/>
                <w:kern w:val="0"/>
                <w:sz w:val="24"/>
              </w:rPr>
            </w:pPr>
            <w:r>
              <w:rPr>
                <w:rFonts w:ascii="Times New Roman" w:hAnsi="Times New Roman" w:eastAsia="仿宋_GB2312"/>
                <w:kern w:val="0"/>
                <w:sz w:val="24"/>
              </w:rPr>
              <w:t>第八十三条 违反本法第十七条规定，种子企业有造假行为的，由省级以上人民政府农业农村、林业草原主管部门处一百万元以上五百万元以下罚款；不得再依照本法第十七条的规定申请品种审定；</w:t>
            </w:r>
            <w:r>
              <w:rPr>
                <w:rFonts w:ascii="Times New Roman" w:hAnsi="Times New Roman" w:eastAsia="仿宋_GB2312"/>
                <w:kern w:val="0"/>
                <w:sz w:val="24"/>
                <w:shd w:val="clear" w:color="auto" w:fill="FFFFFF"/>
              </w:rPr>
              <w:t>给种子使用者和其他种子生产经营者造成损失的，依法承担赔偿责任。</w:t>
            </w:r>
          </w:p>
        </w:tc>
        <w:tc>
          <w:tcPr>
            <w:tcW w:w="1195" w:type="pc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情节较轻，没有给种子使用者和其他种子生产经营者造成损失的</w:t>
            </w:r>
          </w:p>
        </w:tc>
        <w:tc>
          <w:tcPr>
            <w:tcW w:w="870" w:type="pc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处100万元以上200万元以下罚款</w:t>
            </w:r>
          </w:p>
        </w:tc>
        <w:tc>
          <w:tcPr>
            <w:tcW w:w="500"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r>
              <w:rPr>
                <w:rFonts w:ascii="Times New Roman" w:hAnsi="Times New Roman" w:eastAsia="仿宋_GB2312"/>
                <w:kern w:val="0"/>
                <w:sz w:val="24"/>
              </w:rPr>
              <w:t>省级以上农业农村主管部门</w:t>
            </w:r>
          </w:p>
        </w:tc>
      </w:tr>
      <w:tr>
        <w:tblPrEx>
          <w:tblCellMar>
            <w:top w:w="0" w:type="dxa"/>
            <w:left w:w="108" w:type="dxa"/>
            <w:bottom w:w="0" w:type="dxa"/>
            <w:right w:w="108" w:type="dxa"/>
          </w:tblCellMar>
        </w:tblPrEx>
        <w:trPr>
          <w:trHeight w:val="1333" w:hRule="atLeast"/>
          <w:jc w:val="center"/>
        </w:trPr>
        <w:tc>
          <w:tcPr>
            <w:tcW w:w="315"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705"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413"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195" w:type="pc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情节较重，给种子使用者和其他种子生产经营者造成较小损失的</w:t>
            </w:r>
          </w:p>
        </w:tc>
        <w:tc>
          <w:tcPr>
            <w:tcW w:w="870" w:type="pc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处200万元以上350万元以下罚款</w:t>
            </w:r>
          </w:p>
        </w:tc>
        <w:tc>
          <w:tcPr>
            <w:tcW w:w="500"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1373" w:hRule="atLeast"/>
          <w:jc w:val="center"/>
        </w:trPr>
        <w:tc>
          <w:tcPr>
            <w:tcW w:w="315"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705"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413"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195" w:type="pc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情节严重，给种子使用者和其他种子生产经营者造成较大损失的</w:t>
            </w:r>
          </w:p>
        </w:tc>
        <w:tc>
          <w:tcPr>
            <w:tcW w:w="870" w:type="pc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处350万元以上500万元以下罚款</w:t>
            </w:r>
          </w:p>
        </w:tc>
        <w:tc>
          <w:tcPr>
            <w:tcW w:w="500"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p>
        </w:tc>
      </w:tr>
    </w:tbl>
    <w:p>
      <w:pPr>
        <w:rPr>
          <w:rFonts w:ascii="Times New Roman" w:hAnsi="Times New Roman"/>
          <w:kern w:val="0"/>
          <w:sz w:val="24"/>
        </w:rPr>
      </w:pPr>
    </w:p>
    <w:p>
      <w:pPr>
        <w:jc w:val="center"/>
        <w:rPr>
          <w:rFonts w:ascii="Times New Roman" w:hAnsi="Times New Roman"/>
          <w:kern w:val="0"/>
          <w:sz w:val="24"/>
        </w:rPr>
      </w:pPr>
      <w:r>
        <w:rPr>
          <w:rFonts w:ascii="Times New Roman" w:hAnsi="Times New Roman" w:eastAsia="华文中宋"/>
          <w:kern w:val="0"/>
          <w:sz w:val="36"/>
          <w:szCs w:val="36"/>
          <w:shd w:val="clear" w:color="auto" w:fill="FFFFFF"/>
        </w:rPr>
        <w:t>湖北省农业行政处罚自由裁量权指导基准《中华人民共和国种子法》</w:t>
      </w:r>
    </w:p>
    <w:tbl>
      <w:tblPr>
        <w:tblStyle w:val="7"/>
        <w:tblW w:w="14173" w:type="dxa"/>
        <w:jc w:val="center"/>
        <w:tblLayout w:type="autofit"/>
        <w:tblCellMar>
          <w:top w:w="0" w:type="dxa"/>
          <w:left w:w="108" w:type="dxa"/>
          <w:bottom w:w="0" w:type="dxa"/>
          <w:right w:w="108" w:type="dxa"/>
        </w:tblCellMar>
      </w:tblPr>
      <w:tblGrid>
        <w:gridCol w:w="884"/>
        <w:gridCol w:w="2000"/>
        <w:gridCol w:w="4014"/>
        <w:gridCol w:w="3389"/>
        <w:gridCol w:w="2468"/>
        <w:gridCol w:w="1418"/>
      </w:tblGrid>
      <w:tr>
        <w:tblPrEx>
          <w:tblCellMar>
            <w:top w:w="0" w:type="dxa"/>
            <w:left w:w="108" w:type="dxa"/>
            <w:bottom w:w="0" w:type="dxa"/>
            <w:right w:w="108" w:type="dxa"/>
          </w:tblCellMar>
        </w:tblPrEx>
        <w:trPr>
          <w:trHeight w:val="567" w:hRule="atLeast"/>
          <w:jc w:val="center"/>
        </w:trPr>
        <w:tc>
          <w:tcPr>
            <w:tcW w:w="31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70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41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119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870"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500"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1376" w:hRule="atLeast"/>
          <w:jc w:val="center"/>
        </w:trPr>
        <w:tc>
          <w:tcPr>
            <w:tcW w:w="31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13</w:t>
            </w:r>
          </w:p>
        </w:tc>
        <w:tc>
          <w:tcPr>
            <w:tcW w:w="705"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eastAsia" w:ascii="Times New Roman" w:hAnsi="Times New Roman" w:eastAsia="仿宋_GB2312"/>
                <w:kern w:val="0"/>
                <w:sz w:val="24"/>
              </w:rPr>
            </w:pPr>
            <w:r>
              <w:rPr>
                <w:rFonts w:ascii="Times New Roman" w:hAnsi="Times New Roman" w:eastAsia="仿宋_GB2312"/>
                <w:kern w:val="0"/>
                <w:sz w:val="24"/>
              </w:rPr>
              <w:t>拒绝、阻挠农业农村主管部门依法实施监督检查</w:t>
            </w:r>
            <w:r>
              <w:rPr>
                <w:rFonts w:hint="eastAsia" w:ascii="Times New Roman" w:hAnsi="Times New Roman" w:eastAsia="仿宋_GB2312"/>
                <w:kern w:val="0"/>
                <w:sz w:val="24"/>
              </w:rPr>
              <w:t>的</w:t>
            </w:r>
          </w:p>
        </w:tc>
        <w:tc>
          <w:tcPr>
            <w:tcW w:w="1415"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《中华人民共和国种子法》</w:t>
            </w:r>
          </w:p>
          <w:p>
            <w:pPr>
              <w:widowControl/>
              <w:snapToGrid w:val="0"/>
              <w:rPr>
                <w:rFonts w:ascii="Times New Roman" w:hAnsi="Times New Roman" w:eastAsia="仿宋_GB2312"/>
                <w:kern w:val="0"/>
                <w:sz w:val="24"/>
              </w:rPr>
            </w:pPr>
            <w:r>
              <w:rPr>
                <w:rFonts w:ascii="Times New Roman" w:hAnsi="Times New Roman" w:eastAsia="仿宋_GB2312"/>
                <w:kern w:val="0"/>
                <w:sz w:val="24"/>
              </w:rPr>
              <w:t>第八十六条 违反本法第四十九条规定，</w:t>
            </w:r>
            <w:r>
              <w:rPr>
                <w:rFonts w:ascii="Times New Roman" w:hAnsi="Times New Roman" w:eastAsia="仿宋_GB2312"/>
                <w:kern w:val="0"/>
                <w:sz w:val="24"/>
                <w:shd w:val="clear" w:color="auto" w:fill="FFFFFF"/>
              </w:rPr>
              <w:t>拒绝、阻挠农业农村、林业草原主管部门依法实施监督检查的，处二千元以上五万元以下罚款，可以责令停产停业整顿；构成违反治安管理行为的，由公安机关依法给予治安管理处罚。</w:t>
            </w:r>
          </w:p>
        </w:tc>
        <w:tc>
          <w:tcPr>
            <w:tcW w:w="1195" w:type="pct"/>
            <w:tcBorders>
              <w:top w:val="nil"/>
              <w:left w:val="nil"/>
              <w:bottom w:val="single" w:color="auto" w:sz="4" w:space="0"/>
              <w:right w:val="single" w:color="auto" w:sz="4" w:space="0"/>
            </w:tcBorders>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初次违法，情节较轻，</w:t>
            </w:r>
            <w:r>
              <w:rPr>
                <w:rFonts w:ascii="Times New Roman" w:hAnsi="Times New Roman" w:eastAsia="仿宋_GB2312"/>
                <w:kern w:val="0"/>
                <w:sz w:val="24"/>
                <w:shd w:val="clear" w:color="auto" w:fill="FFFFFF"/>
              </w:rPr>
              <w:t>经教育后及时改正，</w:t>
            </w:r>
            <w:r>
              <w:rPr>
                <w:rFonts w:ascii="Times New Roman" w:hAnsi="Times New Roman" w:eastAsia="仿宋_GB2312"/>
                <w:kern w:val="0"/>
                <w:sz w:val="24"/>
              </w:rPr>
              <w:t>未造成危害后果的</w:t>
            </w:r>
          </w:p>
        </w:tc>
        <w:tc>
          <w:tcPr>
            <w:tcW w:w="870" w:type="pct"/>
            <w:tcBorders>
              <w:top w:val="nil"/>
              <w:left w:val="nil"/>
              <w:bottom w:val="single" w:color="auto" w:sz="4" w:space="0"/>
              <w:right w:val="single" w:color="auto" w:sz="4" w:space="0"/>
            </w:tcBorders>
            <w:noWrap w:val="0"/>
            <w:vAlign w:val="center"/>
          </w:tcPr>
          <w:p>
            <w:pPr>
              <w:widowControl/>
              <w:rPr>
                <w:rFonts w:hint="eastAsia" w:ascii="Times New Roman" w:hAnsi="Times New Roman" w:eastAsia="仿宋_GB2312"/>
                <w:kern w:val="0"/>
                <w:sz w:val="24"/>
                <w:lang w:eastAsia="zh-CN"/>
              </w:rPr>
            </w:pPr>
            <w:r>
              <w:rPr>
                <w:rFonts w:ascii="Times New Roman" w:hAnsi="Times New Roman" w:eastAsia="仿宋_GB2312"/>
                <w:kern w:val="0"/>
                <w:sz w:val="24"/>
              </w:rPr>
              <w:t>不予</w:t>
            </w:r>
            <w:r>
              <w:rPr>
                <w:rFonts w:hint="eastAsia" w:ascii="Times New Roman" w:hAnsi="Times New Roman" w:eastAsia="仿宋_GB2312"/>
                <w:kern w:val="0"/>
                <w:sz w:val="24"/>
                <w:lang w:val="en-US" w:eastAsia="zh-CN"/>
              </w:rPr>
              <w:t>罚款</w:t>
            </w:r>
          </w:p>
        </w:tc>
        <w:tc>
          <w:tcPr>
            <w:tcW w:w="500"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519" w:hRule="atLeast"/>
          <w:jc w:val="center"/>
        </w:trPr>
        <w:tc>
          <w:tcPr>
            <w:tcW w:w="31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70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41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195" w:type="pct"/>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情节较重，经教育后，仍拒绝、阻挠农业农村主管部门依法实施监督检查的</w:t>
            </w:r>
          </w:p>
        </w:tc>
        <w:tc>
          <w:tcPr>
            <w:tcW w:w="870" w:type="pct"/>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处2000元以上3万元以下罚款</w:t>
            </w:r>
          </w:p>
        </w:tc>
        <w:tc>
          <w:tcPr>
            <w:tcW w:w="500"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1586" w:hRule="atLeast"/>
          <w:jc w:val="center"/>
        </w:trPr>
        <w:tc>
          <w:tcPr>
            <w:tcW w:w="312"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70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41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195" w:type="pct"/>
            <w:tcBorders>
              <w:top w:val="nil"/>
              <w:left w:val="nil"/>
              <w:bottom w:val="single" w:color="auto" w:sz="4" w:space="0"/>
              <w:right w:val="single" w:color="auto" w:sz="4" w:space="0"/>
            </w:tcBorders>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情节严重，采取暴力等方式拒绝、阻挠农业农村主管部门依法实施监督检查的</w:t>
            </w:r>
          </w:p>
        </w:tc>
        <w:tc>
          <w:tcPr>
            <w:tcW w:w="870" w:type="pct"/>
            <w:tcBorders>
              <w:top w:val="nil"/>
              <w:left w:val="nil"/>
              <w:bottom w:val="single" w:color="auto" w:sz="4" w:space="0"/>
              <w:right w:val="single" w:color="auto" w:sz="4" w:space="0"/>
            </w:tcBorders>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可以责令停产停业，处3万元以上5万元以下罚款</w:t>
            </w:r>
          </w:p>
        </w:tc>
        <w:tc>
          <w:tcPr>
            <w:tcW w:w="500"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p>
        </w:tc>
      </w:tr>
    </w:tbl>
    <w:p>
      <w:pPr>
        <w:rPr>
          <w:rFonts w:ascii="Times New Roman" w:hAnsi="Times New Roman"/>
          <w:sz w:val="24"/>
        </w:rPr>
      </w:pPr>
    </w:p>
    <w:p>
      <w:pPr>
        <w:jc w:val="center"/>
        <w:rPr>
          <w:rFonts w:ascii="Times New Roman" w:hAnsi="Times New Roman"/>
          <w:kern w:val="0"/>
          <w:sz w:val="36"/>
          <w:szCs w:val="36"/>
        </w:rPr>
      </w:pPr>
    </w:p>
    <w:p>
      <w:pPr>
        <w:jc w:val="center"/>
        <w:rPr>
          <w:rFonts w:ascii="Times New Roman" w:hAnsi="Times New Roman"/>
          <w:kern w:val="0"/>
          <w:sz w:val="36"/>
          <w:szCs w:val="36"/>
        </w:rPr>
      </w:pPr>
    </w:p>
    <w:p>
      <w:pPr>
        <w:jc w:val="center"/>
        <w:rPr>
          <w:rFonts w:ascii="Times New Roman" w:hAnsi="Times New Roman"/>
          <w:kern w:val="0"/>
          <w:sz w:val="36"/>
          <w:szCs w:val="36"/>
        </w:rPr>
      </w:pPr>
    </w:p>
    <w:p>
      <w:pPr>
        <w:jc w:val="center"/>
        <w:rPr>
          <w:rFonts w:ascii="Times New Roman" w:hAnsi="Times New Roman"/>
          <w:kern w:val="0"/>
          <w:sz w:val="36"/>
          <w:szCs w:val="36"/>
        </w:rPr>
      </w:pPr>
    </w:p>
    <w:p>
      <w:pPr>
        <w:jc w:val="center"/>
        <w:rPr>
          <w:rFonts w:ascii="Times New Roman" w:hAnsi="Times New Roman"/>
          <w:kern w:val="0"/>
          <w:sz w:val="36"/>
          <w:szCs w:val="36"/>
        </w:rPr>
      </w:pPr>
      <w:r>
        <w:rPr>
          <w:rFonts w:ascii="Times New Roman" w:hAnsi="Times New Roman" w:eastAsia="华文中宋"/>
          <w:kern w:val="0"/>
          <w:sz w:val="36"/>
          <w:szCs w:val="36"/>
          <w:shd w:val="clear" w:color="auto" w:fill="FFFFFF"/>
        </w:rPr>
        <w:t>湖北省农业行政处罚自由裁量权指导</w:t>
      </w:r>
      <w:r>
        <w:rPr>
          <w:rFonts w:hint="eastAsia" w:ascii="Times New Roman" w:hAnsi="Times New Roman" w:eastAsia="华文中宋"/>
          <w:kern w:val="0"/>
          <w:sz w:val="36"/>
          <w:szCs w:val="36"/>
          <w:shd w:val="clear" w:color="auto" w:fill="FFFFFF"/>
        </w:rPr>
        <w:t>基</w:t>
      </w:r>
      <w:r>
        <w:rPr>
          <w:rFonts w:ascii="Times New Roman" w:hAnsi="Times New Roman" w:eastAsia="华文中宋"/>
          <w:kern w:val="0"/>
          <w:sz w:val="36"/>
          <w:szCs w:val="36"/>
          <w:shd w:val="clear" w:color="auto" w:fill="FFFFFF"/>
        </w:rPr>
        <w:t>准《中华人民共和国植物新品种保护条例》</w:t>
      </w:r>
    </w:p>
    <w:p>
      <w:pPr>
        <w:spacing w:line="360" w:lineRule="exact"/>
        <w:jc w:val="center"/>
        <w:rPr>
          <w:rFonts w:ascii="Times New Roman" w:hAnsi="Times New Roman" w:eastAsia="华文中宋"/>
          <w:kern w:val="0"/>
          <w:sz w:val="36"/>
          <w:szCs w:val="36"/>
        </w:rPr>
      </w:pPr>
    </w:p>
    <w:p>
      <w:pPr>
        <w:widowControl/>
        <w:jc w:val="center"/>
        <w:textAlignment w:val="center"/>
        <w:rPr>
          <w:rFonts w:ascii="Times New Roman" w:hAnsi="Times New Roman" w:eastAsia="仿宋_GB2312"/>
          <w:bCs/>
          <w:kern w:val="0"/>
          <w:sz w:val="24"/>
        </w:rPr>
      </w:pPr>
      <w:r>
        <w:rPr>
          <w:rFonts w:ascii="Times New Roman" w:hAnsi="Times New Roman" w:eastAsia="仿宋_GB2312"/>
          <w:bCs/>
          <w:kern w:val="0"/>
          <w:sz w:val="24"/>
        </w:rPr>
        <w:t>本基准</w:t>
      </w:r>
      <w:r>
        <w:rPr>
          <w:rFonts w:ascii="Times New Roman" w:hAnsi="Times New Roman" w:eastAsia="仿宋_GB2312"/>
          <w:bCs/>
          <w:kern w:val="0"/>
          <w:sz w:val="24"/>
          <w:shd w:val="clear" w:color="auto" w:fill="FFFFFF"/>
        </w:rPr>
        <w:t>只</w:t>
      </w:r>
      <w:r>
        <w:rPr>
          <w:rFonts w:ascii="Times New Roman" w:hAnsi="Times New Roman" w:eastAsia="仿宋_GB2312"/>
          <w:bCs/>
          <w:kern w:val="0"/>
          <w:sz w:val="24"/>
        </w:rPr>
        <w:t>细化了《中华人民共和国植物新品种保护条例》第四十二条处罚条款，其他处罚条款参照《中华人民共和国种子法》执行。</w:t>
      </w:r>
    </w:p>
    <w:p>
      <w:pPr>
        <w:jc w:val="center"/>
        <w:rPr>
          <w:rFonts w:ascii="Times New Roman" w:hAnsi="Times New Roman" w:eastAsia="仿宋_GB2312"/>
          <w:sz w:val="24"/>
        </w:rPr>
      </w:pPr>
    </w:p>
    <w:tbl>
      <w:tblPr>
        <w:tblStyle w:val="7"/>
        <w:tblW w:w="14173" w:type="dxa"/>
        <w:jc w:val="center"/>
        <w:tblLayout w:type="fixed"/>
        <w:tblCellMar>
          <w:top w:w="0" w:type="dxa"/>
          <w:left w:w="108" w:type="dxa"/>
          <w:bottom w:w="0" w:type="dxa"/>
          <w:right w:w="108" w:type="dxa"/>
        </w:tblCellMar>
      </w:tblPr>
      <w:tblGrid>
        <w:gridCol w:w="761"/>
        <w:gridCol w:w="2307"/>
        <w:gridCol w:w="4294"/>
        <w:gridCol w:w="2922"/>
        <w:gridCol w:w="2656"/>
        <w:gridCol w:w="1233"/>
      </w:tblGrid>
      <w:tr>
        <w:tblPrEx>
          <w:tblCellMar>
            <w:top w:w="0" w:type="dxa"/>
            <w:left w:w="108" w:type="dxa"/>
            <w:bottom w:w="0" w:type="dxa"/>
            <w:right w:w="108" w:type="dxa"/>
          </w:tblCellMar>
        </w:tblPrEx>
        <w:trPr>
          <w:trHeight w:val="567" w:hRule="atLeast"/>
          <w:jc w:val="center"/>
        </w:trPr>
        <w:tc>
          <w:tcPr>
            <w:tcW w:w="2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 w:val="24"/>
              </w:rPr>
            </w:pPr>
            <w:r>
              <w:rPr>
                <w:rFonts w:ascii="Times New Roman" w:hAnsi="Times New Roman"/>
                <w:b/>
                <w:kern w:val="0"/>
                <w:sz w:val="24"/>
              </w:rPr>
              <w:t>序号</w:t>
            </w:r>
          </w:p>
        </w:tc>
        <w:tc>
          <w:tcPr>
            <w:tcW w:w="8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 w:val="24"/>
              </w:rPr>
            </w:pPr>
            <w:r>
              <w:rPr>
                <w:rFonts w:ascii="Times New Roman" w:hAnsi="Times New Roman"/>
                <w:b/>
                <w:kern w:val="0"/>
                <w:sz w:val="24"/>
              </w:rPr>
              <w:t>违法行为名称</w:t>
            </w:r>
          </w:p>
        </w:tc>
        <w:tc>
          <w:tcPr>
            <w:tcW w:w="1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 w:val="24"/>
              </w:rPr>
            </w:pPr>
            <w:r>
              <w:rPr>
                <w:rFonts w:ascii="Times New Roman" w:hAnsi="Times New Roman"/>
                <w:b/>
                <w:kern w:val="0"/>
                <w:sz w:val="24"/>
              </w:rPr>
              <w:t>处罚依据</w:t>
            </w:r>
          </w:p>
        </w:tc>
        <w:tc>
          <w:tcPr>
            <w:tcW w:w="10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 w:val="24"/>
              </w:rPr>
            </w:pPr>
            <w:r>
              <w:rPr>
                <w:rFonts w:ascii="Times New Roman" w:hAnsi="Times New Roman"/>
                <w:b/>
                <w:kern w:val="0"/>
                <w:sz w:val="24"/>
              </w:rPr>
              <w:t>情节与危害后果</w:t>
            </w:r>
          </w:p>
        </w:tc>
        <w:tc>
          <w:tcPr>
            <w:tcW w:w="9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 w:val="24"/>
              </w:rPr>
            </w:pPr>
            <w:r>
              <w:rPr>
                <w:rFonts w:ascii="Times New Roman" w:hAnsi="Times New Roman"/>
                <w:b/>
                <w:kern w:val="0"/>
                <w:sz w:val="24"/>
              </w:rPr>
              <w:t>处罚幅度</w:t>
            </w:r>
          </w:p>
        </w:tc>
        <w:tc>
          <w:tcPr>
            <w:tcW w:w="43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 w:val="24"/>
              </w:rPr>
            </w:pPr>
            <w:r>
              <w:rPr>
                <w:rFonts w:ascii="Times New Roman" w:hAnsi="Times New Roman"/>
                <w:b/>
                <w:kern w:val="0"/>
                <w:sz w:val="24"/>
              </w:rPr>
              <w:t>处罚机关</w:t>
            </w:r>
          </w:p>
        </w:tc>
      </w:tr>
      <w:tr>
        <w:tblPrEx>
          <w:tblCellMar>
            <w:top w:w="0" w:type="dxa"/>
            <w:left w:w="108" w:type="dxa"/>
            <w:bottom w:w="0" w:type="dxa"/>
            <w:right w:w="108" w:type="dxa"/>
          </w:tblCellMar>
        </w:tblPrEx>
        <w:trPr>
          <w:trHeight w:val="2007" w:hRule="atLeast"/>
          <w:jc w:val="center"/>
        </w:trPr>
        <w:tc>
          <w:tcPr>
            <w:tcW w:w="268" w:type="pct"/>
            <w:vMerge w:val="restar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14</w:t>
            </w:r>
          </w:p>
        </w:tc>
        <w:tc>
          <w:tcPr>
            <w:tcW w:w="814" w:type="pct"/>
            <w:vMerge w:val="restar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jc w:val="left"/>
              <w:rPr>
                <w:rFonts w:hint="eastAsia" w:ascii="Times New Roman" w:hAnsi="Times New Roman" w:eastAsia="仿宋_GB2312"/>
                <w:kern w:val="0"/>
                <w:sz w:val="24"/>
              </w:rPr>
            </w:pPr>
            <w:r>
              <w:rPr>
                <w:rFonts w:ascii="Times New Roman" w:hAnsi="Times New Roman" w:eastAsia="仿宋_GB2312"/>
                <w:kern w:val="0"/>
                <w:sz w:val="24"/>
              </w:rPr>
              <w:t>销售授权（农作物）品种未使用其注册登记的名称</w:t>
            </w:r>
            <w:r>
              <w:rPr>
                <w:rFonts w:hint="eastAsia" w:ascii="Times New Roman" w:hAnsi="Times New Roman" w:eastAsia="仿宋_GB2312"/>
                <w:kern w:val="0"/>
                <w:sz w:val="24"/>
              </w:rPr>
              <w:t>的</w:t>
            </w:r>
          </w:p>
        </w:tc>
        <w:tc>
          <w:tcPr>
            <w:tcW w:w="1514" w:type="pct"/>
            <w:vMerge w:val="restar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《中华人民共和国植物新品种保护条例》</w:t>
            </w:r>
          </w:p>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第四十二条 销售授权品种未使用其注册登记的名称的，由县级以上人民政府农业、林业行政部门依据各自的职权责令限期改正，可以处1000以下的罚款。</w:t>
            </w:r>
          </w:p>
        </w:tc>
        <w:tc>
          <w:tcPr>
            <w:tcW w:w="1030" w:type="pc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销售授权品种</w:t>
            </w:r>
            <w:r>
              <w:rPr>
                <w:rFonts w:hint="eastAsia" w:ascii="Times New Roman" w:hAnsi="Times New Roman" w:eastAsia="仿宋_GB2312"/>
                <w:kern w:val="0"/>
                <w:sz w:val="24"/>
              </w:rPr>
              <w:t>首次</w:t>
            </w:r>
            <w:r>
              <w:rPr>
                <w:rFonts w:ascii="Times New Roman" w:hAnsi="Times New Roman" w:eastAsia="仿宋_GB2312"/>
                <w:kern w:val="0"/>
                <w:sz w:val="24"/>
              </w:rPr>
              <w:t>未使用其注册登记的名称的</w:t>
            </w:r>
          </w:p>
        </w:tc>
        <w:tc>
          <w:tcPr>
            <w:tcW w:w="936" w:type="pc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可处500元以下罚款</w:t>
            </w:r>
          </w:p>
        </w:tc>
        <w:tc>
          <w:tcPr>
            <w:tcW w:w="435" w:type="pct"/>
            <w:vMerge w:val="restar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rPr>
                <w:rFonts w:ascii="Times New Roman" w:hAnsi="Times New Roman" w:eastAsia="仿宋_GB2312"/>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312" w:hRule="atLeast"/>
          <w:jc w:val="center"/>
        </w:trPr>
        <w:tc>
          <w:tcPr>
            <w:tcW w:w="268"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jc w:val="center"/>
              <w:rPr>
                <w:rFonts w:ascii="Times New Roman" w:hAnsi="Times New Roman"/>
                <w:sz w:val="22"/>
              </w:rPr>
            </w:pPr>
          </w:p>
        </w:tc>
        <w:tc>
          <w:tcPr>
            <w:tcW w:w="814"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rPr>
                <w:rFonts w:ascii="Times New Roman" w:hAnsi="Times New Roman" w:eastAsia="仿宋_GB2312"/>
                <w:kern w:val="0"/>
                <w:sz w:val="24"/>
              </w:rPr>
            </w:pPr>
          </w:p>
        </w:tc>
        <w:tc>
          <w:tcPr>
            <w:tcW w:w="1514"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rPr>
                <w:rFonts w:ascii="Times New Roman" w:hAnsi="Times New Roman" w:eastAsia="仿宋_GB2312"/>
                <w:kern w:val="0"/>
                <w:sz w:val="24"/>
              </w:rPr>
            </w:pPr>
          </w:p>
        </w:tc>
        <w:tc>
          <w:tcPr>
            <w:tcW w:w="1030" w:type="pct"/>
            <w:vMerge w:val="restar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销售授权品种未使用其注册登记的名称两次以上的</w:t>
            </w:r>
          </w:p>
        </w:tc>
        <w:tc>
          <w:tcPr>
            <w:tcW w:w="936" w:type="pct"/>
            <w:vMerge w:val="restar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可处500元以上1000元以</w:t>
            </w:r>
            <w:r>
              <w:rPr>
                <w:rFonts w:hint="eastAsia" w:ascii="Times New Roman" w:hAnsi="Times New Roman" w:eastAsia="仿宋_GB2312"/>
                <w:kern w:val="0"/>
                <w:sz w:val="24"/>
                <w:lang w:val="en-US" w:eastAsia="zh-CN"/>
              </w:rPr>
              <w:t>下</w:t>
            </w:r>
            <w:r>
              <w:rPr>
                <w:rFonts w:ascii="Times New Roman" w:hAnsi="Times New Roman" w:eastAsia="仿宋_GB2312"/>
                <w:kern w:val="0"/>
                <w:sz w:val="24"/>
              </w:rPr>
              <w:t>罚款</w:t>
            </w:r>
          </w:p>
        </w:tc>
        <w:tc>
          <w:tcPr>
            <w:tcW w:w="43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sz w:val="22"/>
              </w:rPr>
            </w:pPr>
          </w:p>
        </w:tc>
      </w:tr>
      <w:tr>
        <w:tblPrEx>
          <w:tblCellMar>
            <w:top w:w="0" w:type="dxa"/>
            <w:left w:w="108" w:type="dxa"/>
            <w:bottom w:w="0" w:type="dxa"/>
            <w:right w:w="108" w:type="dxa"/>
          </w:tblCellMar>
        </w:tblPrEx>
        <w:trPr>
          <w:trHeight w:val="1905" w:hRule="atLeast"/>
          <w:jc w:val="center"/>
        </w:trPr>
        <w:tc>
          <w:tcPr>
            <w:tcW w:w="26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sz w:val="22"/>
              </w:rPr>
            </w:pPr>
          </w:p>
        </w:tc>
        <w:tc>
          <w:tcPr>
            <w:tcW w:w="81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sz w:val="22"/>
              </w:rPr>
            </w:pPr>
          </w:p>
        </w:tc>
        <w:tc>
          <w:tcPr>
            <w:tcW w:w="151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sz w:val="22"/>
              </w:rPr>
            </w:pPr>
          </w:p>
        </w:tc>
        <w:tc>
          <w:tcPr>
            <w:tcW w:w="103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sz w:val="22"/>
              </w:rPr>
            </w:pPr>
          </w:p>
        </w:tc>
        <w:tc>
          <w:tcPr>
            <w:tcW w:w="9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sz w:val="22"/>
              </w:rPr>
            </w:pPr>
          </w:p>
        </w:tc>
        <w:tc>
          <w:tcPr>
            <w:tcW w:w="43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sz w:val="22"/>
              </w:rPr>
            </w:pPr>
          </w:p>
        </w:tc>
      </w:tr>
    </w:tbl>
    <w:p>
      <w:pPr>
        <w:rPr>
          <w:rFonts w:ascii="Times New Roman" w:hAnsi="Times New Roman" w:eastAsia="仿宋_GB2312"/>
          <w:sz w:val="24"/>
        </w:rPr>
      </w:pPr>
    </w:p>
    <w:p>
      <w:pPr>
        <w:rPr>
          <w:rFonts w:ascii="Times New Roman" w:hAnsi="Times New Roman" w:eastAsia="仿宋_GB2312"/>
          <w:sz w:val="24"/>
        </w:rPr>
      </w:pPr>
    </w:p>
    <w:p>
      <w:pPr>
        <w:jc w:val="center"/>
        <w:rPr>
          <w:rFonts w:ascii="Times New Roman" w:hAnsi="Times New Roman" w:eastAsia="华文中宋"/>
          <w:kern w:val="0"/>
          <w:sz w:val="36"/>
          <w:szCs w:val="36"/>
          <w:shd w:val="clear" w:color="auto" w:fill="FFFFFF"/>
        </w:rPr>
      </w:pPr>
      <w:r>
        <w:rPr>
          <w:rFonts w:ascii="Times New Roman" w:hAnsi="Times New Roman"/>
          <w:kern w:val="0"/>
          <w:sz w:val="36"/>
          <w:szCs w:val="36"/>
        </w:rPr>
        <w:br w:type="page"/>
      </w:r>
      <w:r>
        <w:rPr>
          <w:rFonts w:ascii="Times New Roman" w:hAnsi="Times New Roman" w:eastAsia="华文中宋"/>
          <w:kern w:val="0"/>
          <w:sz w:val="36"/>
          <w:szCs w:val="36"/>
          <w:shd w:val="clear" w:color="auto" w:fill="FFFFFF"/>
        </w:rPr>
        <w:t>湖北省农业行政处罚自由裁量权指导基准《农药管理条例》</w:t>
      </w:r>
    </w:p>
    <w:tbl>
      <w:tblPr>
        <w:tblStyle w:val="7"/>
        <w:tblW w:w="14173" w:type="dxa"/>
        <w:jc w:val="center"/>
        <w:tblLayout w:type="autofit"/>
        <w:tblCellMar>
          <w:top w:w="0" w:type="dxa"/>
          <w:left w:w="108" w:type="dxa"/>
          <w:bottom w:w="0" w:type="dxa"/>
          <w:right w:w="108" w:type="dxa"/>
        </w:tblCellMar>
      </w:tblPr>
      <w:tblGrid>
        <w:gridCol w:w="831"/>
        <w:gridCol w:w="1863"/>
        <w:gridCol w:w="4662"/>
        <w:gridCol w:w="3145"/>
        <w:gridCol w:w="2342"/>
        <w:gridCol w:w="1330"/>
      </w:tblGrid>
      <w:tr>
        <w:tblPrEx>
          <w:tblCellMar>
            <w:top w:w="0" w:type="dxa"/>
            <w:left w:w="108" w:type="dxa"/>
            <w:bottom w:w="0" w:type="dxa"/>
            <w:right w:w="108" w:type="dxa"/>
          </w:tblCellMar>
        </w:tblPrEx>
        <w:trPr>
          <w:trHeight w:val="567" w:hRule="atLeast"/>
          <w:jc w:val="center"/>
        </w:trPr>
        <w:tc>
          <w:tcPr>
            <w:tcW w:w="293"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65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644"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110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82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6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w:t>
            </w:r>
          </w:p>
          <w:p>
            <w:pPr>
              <w:widowControl/>
              <w:adjustRightInd w:val="0"/>
              <w:jc w:val="center"/>
              <w:rPr>
                <w:rFonts w:ascii="Times New Roman" w:hAnsi="Times New Roman" w:eastAsia="黑体"/>
                <w:kern w:val="0"/>
                <w:sz w:val="24"/>
              </w:rPr>
            </w:pPr>
            <w:r>
              <w:rPr>
                <w:rFonts w:ascii="Times New Roman" w:hAnsi="Times New Roman" w:eastAsia="黑体"/>
                <w:kern w:val="0"/>
                <w:sz w:val="24"/>
              </w:rPr>
              <w:t>机关</w:t>
            </w:r>
          </w:p>
        </w:tc>
      </w:tr>
      <w:tr>
        <w:tblPrEx>
          <w:tblCellMar>
            <w:top w:w="0" w:type="dxa"/>
            <w:left w:w="108" w:type="dxa"/>
            <w:bottom w:w="0" w:type="dxa"/>
            <w:right w:w="108" w:type="dxa"/>
          </w:tblCellMar>
        </w:tblPrEx>
        <w:trPr>
          <w:trHeight w:val="1062" w:hRule="atLeast"/>
          <w:jc w:val="center"/>
        </w:trPr>
        <w:tc>
          <w:tcPr>
            <w:tcW w:w="293" w:type="pct"/>
            <w:vMerge w:val="restart"/>
            <w:tcBorders>
              <w:top w:val="nil"/>
              <w:left w:val="single" w:color="auto" w:sz="4" w:space="0"/>
              <w:bottom w:val="single" w:color="000000" w:sz="4" w:space="0"/>
              <w:right w:val="single" w:color="auto" w:sz="4" w:space="0"/>
            </w:tcBorders>
            <w:noWrap w:val="0"/>
            <w:vAlign w:val="center"/>
          </w:tcPr>
          <w:p>
            <w:pPr>
              <w:adjustRightInd w:val="0"/>
              <w:jc w:val="center"/>
              <w:rPr>
                <w:rFonts w:ascii="Times New Roman" w:hAnsi="Times New Roman" w:eastAsia="仿宋_GB2312"/>
                <w:kern w:val="0"/>
                <w:sz w:val="24"/>
              </w:rPr>
            </w:pPr>
            <w:r>
              <w:rPr>
                <w:rFonts w:ascii="Times New Roman" w:hAnsi="Times New Roman" w:eastAsia="仿宋_GB2312"/>
                <w:kern w:val="0"/>
                <w:sz w:val="24"/>
              </w:rPr>
              <w:t>15</w:t>
            </w:r>
          </w:p>
        </w:tc>
        <w:tc>
          <w:tcPr>
            <w:tcW w:w="657" w:type="pct"/>
            <w:vMerge w:val="restart"/>
            <w:tcBorders>
              <w:top w:val="nil"/>
              <w:left w:val="single" w:color="auto" w:sz="4" w:space="0"/>
              <w:bottom w:val="single" w:color="000000" w:sz="4" w:space="0"/>
              <w:right w:val="single" w:color="auto" w:sz="4" w:space="0"/>
            </w:tcBorders>
            <w:noWrap w:val="0"/>
            <w:vAlign w:val="center"/>
          </w:tcPr>
          <w:p>
            <w:pPr>
              <w:widowControl/>
              <w:snapToGrid w:val="0"/>
              <w:jc w:val="left"/>
              <w:rPr>
                <w:rFonts w:hint="eastAsia" w:ascii="Times New Roman" w:hAnsi="Times New Roman" w:eastAsia="仿宋_GB2312"/>
                <w:kern w:val="0"/>
                <w:sz w:val="24"/>
              </w:rPr>
            </w:pPr>
            <w:r>
              <w:rPr>
                <w:rFonts w:ascii="Times New Roman" w:hAnsi="Times New Roman" w:eastAsia="仿宋_GB2312"/>
                <w:kern w:val="0"/>
                <w:sz w:val="24"/>
              </w:rPr>
              <w:t>登记试验单位出具虚假登记试验报告</w:t>
            </w:r>
            <w:r>
              <w:rPr>
                <w:rFonts w:hint="eastAsia" w:ascii="Times New Roman" w:hAnsi="Times New Roman" w:eastAsia="仿宋_GB2312"/>
                <w:kern w:val="0"/>
                <w:sz w:val="24"/>
              </w:rPr>
              <w:t>的</w:t>
            </w:r>
          </w:p>
        </w:tc>
        <w:tc>
          <w:tcPr>
            <w:tcW w:w="1644" w:type="pct"/>
            <w:vMerge w:val="restart"/>
            <w:tcBorders>
              <w:top w:val="nil"/>
              <w:left w:val="single" w:color="auto" w:sz="4" w:space="0"/>
              <w:bottom w:val="single" w:color="000000" w:sz="4" w:space="0"/>
              <w:right w:val="single" w:color="auto" w:sz="4" w:space="0"/>
            </w:tcBorders>
            <w:noWrap w:val="0"/>
            <w:vAlign w:val="center"/>
          </w:tcPr>
          <w:p>
            <w:pPr>
              <w:widowControl/>
              <w:snapToGrid w:val="0"/>
              <w:spacing w:line="240" w:lineRule="exact"/>
              <w:jc w:val="left"/>
              <w:rPr>
                <w:rFonts w:ascii="Times New Roman" w:hAnsi="Times New Roman" w:eastAsia="仿宋_GB2312"/>
                <w:kern w:val="0"/>
                <w:sz w:val="24"/>
              </w:rPr>
            </w:pPr>
            <w:r>
              <w:rPr>
                <w:rFonts w:ascii="Times New Roman" w:hAnsi="Times New Roman" w:eastAsia="仿宋_GB2312"/>
                <w:kern w:val="0"/>
                <w:sz w:val="24"/>
              </w:rPr>
              <w:t>《农药管理条例》</w:t>
            </w:r>
          </w:p>
          <w:p>
            <w:pPr>
              <w:widowControl/>
              <w:snapToGrid w:val="0"/>
              <w:spacing w:line="240" w:lineRule="exact"/>
              <w:jc w:val="left"/>
              <w:rPr>
                <w:rFonts w:ascii="Times New Roman" w:hAnsi="Times New Roman" w:eastAsia="仿宋_GB2312"/>
                <w:kern w:val="0"/>
                <w:sz w:val="24"/>
              </w:rPr>
            </w:pPr>
            <w:r>
              <w:rPr>
                <w:rFonts w:ascii="Times New Roman" w:hAnsi="Times New Roman" w:eastAsia="仿宋_GB2312"/>
                <w:kern w:val="0"/>
                <w:sz w:val="24"/>
              </w:rPr>
              <w:t>第五十一条 登记试验单位出具虚假登记试验报告的，由省、自治区、直辖市人民政府农业主管部门没收违法所得，并处5万元以上10万元以下罚款；由国务院农业主管部门从登记试验单位中除名，5年内不再受理其登记试验单位认定申请；</w:t>
            </w:r>
            <w:r>
              <w:rPr>
                <w:rFonts w:ascii="Times New Roman" w:hAnsi="Times New Roman" w:eastAsia="仿宋_GB2312"/>
                <w:kern w:val="0"/>
                <w:sz w:val="24"/>
                <w:shd w:val="clear" w:color="auto" w:fill="FFFFFF"/>
              </w:rPr>
              <w:t>构成犯罪的，依法追究刑事责任。</w:t>
            </w:r>
          </w:p>
        </w:tc>
        <w:tc>
          <w:tcPr>
            <w:tcW w:w="1109" w:type="pct"/>
            <w:tcBorders>
              <w:top w:val="nil"/>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登记试验单位开展相关试验，篡改实验报告数据等内容的</w:t>
            </w:r>
          </w:p>
        </w:tc>
        <w:tc>
          <w:tcPr>
            <w:tcW w:w="826" w:type="pct"/>
            <w:tcBorders>
              <w:top w:val="nil"/>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并处5万元以上7.5万元以下罚款</w:t>
            </w:r>
          </w:p>
        </w:tc>
        <w:tc>
          <w:tcPr>
            <w:tcW w:w="469" w:type="pct"/>
            <w:vMerge w:val="restart"/>
            <w:tcBorders>
              <w:top w:val="nil"/>
              <w:left w:val="single" w:color="auto" w:sz="4" w:space="0"/>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省级农业农村主管部门</w:t>
            </w:r>
          </w:p>
        </w:tc>
      </w:tr>
      <w:tr>
        <w:tblPrEx>
          <w:tblCellMar>
            <w:top w:w="0" w:type="dxa"/>
            <w:left w:w="108" w:type="dxa"/>
            <w:bottom w:w="0" w:type="dxa"/>
            <w:right w:w="108" w:type="dxa"/>
          </w:tblCellMar>
        </w:tblPrEx>
        <w:trPr>
          <w:trHeight w:val="1181" w:hRule="atLeast"/>
          <w:jc w:val="center"/>
        </w:trPr>
        <w:tc>
          <w:tcPr>
            <w:tcW w:w="293" w:type="pct"/>
            <w:vMerge w:val="continue"/>
            <w:tcBorders>
              <w:top w:val="nil"/>
              <w:left w:val="single" w:color="auto" w:sz="4" w:space="0"/>
              <w:bottom w:val="nil"/>
              <w:right w:val="single" w:color="auto" w:sz="4" w:space="0"/>
            </w:tcBorders>
            <w:noWrap w:val="0"/>
            <w:vAlign w:val="center"/>
          </w:tcPr>
          <w:p>
            <w:pPr>
              <w:adjustRightInd w:val="0"/>
              <w:jc w:val="center"/>
              <w:rPr>
                <w:rFonts w:ascii="Times New Roman" w:hAnsi="Times New Roman" w:eastAsia="仿宋_GB2312"/>
                <w:kern w:val="0"/>
                <w:sz w:val="24"/>
              </w:rPr>
            </w:pPr>
          </w:p>
        </w:tc>
        <w:tc>
          <w:tcPr>
            <w:tcW w:w="657" w:type="pct"/>
            <w:vMerge w:val="continue"/>
            <w:tcBorders>
              <w:top w:val="nil"/>
              <w:left w:val="single" w:color="auto" w:sz="4" w:space="0"/>
              <w:bottom w:val="nil"/>
              <w:right w:val="single" w:color="auto" w:sz="4" w:space="0"/>
            </w:tcBorders>
            <w:noWrap w:val="0"/>
            <w:vAlign w:val="center"/>
          </w:tcPr>
          <w:p>
            <w:pPr>
              <w:widowControl/>
              <w:snapToGrid w:val="0"/>
              <w:jc w:val="left"/>
              <w:rPr>
                <w:rFonts w:ascii="Times New Roman" w:hAnsi="Times New Roman" w:eastAsia="仿宋_GB2312"/>
                <w:kern w:val="0"/>
                <w:sz w:val="24"/>
              </w:rPr>
            </w:pPr>
          </w:p>
        </w:tc>
        <w:tc>
          <w:tcPr>
            <w:tcW w:w="1644" w:type="pct"/>
            <w:vMerge w:val="continue"/>
            <w:tcBorders>
              <w:top w:val="nil"/>
              <w:left w:val="single" w:color="auto" w:sz="4" w:space="0"/>
              <w:bottom w:val="nil"/>
              <w:right w:val="single" w:color="auto" w:sz="4" w:space="0"/>
            </w:tcBorders>
            <w:noWrap w:val="0"/>
            <w:vAlign w:val="center"/>
          </w:tcPr>
          <w:p>
            <w:pPr>
              <w:widowControl/>
              <w:snapToGrid w:val="0"/>
              <w:spacing w:line="240" w:lineRule="exact"/>
              <w:jc w:val="left"/>
              <w:rPr>
                <w:rFonts w:ascii="Times New Roman" w:hAnsi="Times New Roman" w:eastAsia="仿宋_GB2312"/>
                <w:kern w:val="0"/>
                <w:sz w:val="24"/>
              </w:rPr>
            </w:pPr>
          </w:p>
        </w:tc>
        <w:tc>
          <w:tcPr>
            <w:tcW w:w="1109" w:type="pct"/>
            <w:tcBorders>
              <w:top w:val="nil"/>
              <w:left w:val="nil"/>
              <w:bottom w:val="nil"/>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登记试验单位未开展相关试验，借用本单位或他人试验结果，出具虚假实验报告的</w:t>
            </w:r>
          </w:p>
        </w:tc>
        <w:tc>
          <w:tcPr>
            <w:tcW w:w="826" w:type="pct"/>
            <w:tcBorders>
              <w:top w:val="nil"/>
              <w:left w:val="nil"/>
              <w:bottom w:val="nil"/>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并处7.5万元以上10万元以下罚款</w:t>
            </w:r>
          </w:p>
        </w:tc>
        <w:tc>
          <w:tcPr>
            <w:tcW w:w="469" w:type="pct"/>
            <w:vMerge w:val="continue"/>
            <w:tcBorders>
              <w:top w:val="nil"/>
              <w:left w:val="single" w:color="auto" w:sz="4" w:space="0"/>
              <w:bottom w:val="nil"/>
              <w:right w:val="single" w:color="auto" w:sz="4" w:space="0"/>
            </w:tcBorders>
            <w:noWrap w:val="0"/>
            <w:vAlign w:val="center"/>
          </w:tcPr>
          <w:p>
            <w:pPr>
              <w:widowControl/>
              <w:snapToGrid w:val="0"/>
              <w:jc w:val="left"/>
              <w:rPr>
                <w:rFonts w:ascii="Times New Roman" w:hAnsi="Times New Roman" w:eastAsia="仿宋_GB2312"/>
                <w:kern w:val="0"/>
                <w:sz w:val="24"/>
              </w:rPr>
            </w:pPr>
          </w:p>
        </w:tc>
      </w:tr>
      <w:tr>
        <w:tblPrEx>
          <w:tblCellMar>
            <w:top w:w="0" w:type="dxa"/>
            <w:left w:w="108" w:type="dxa"/>
            <w:bottom w:w="0" w:type="dxa"/>
            <w:right w:w="108" w:type="dxa"/>
          </w:tblCellMar>
        </w:tblPrEx>
        <w:trPr>
          <w:trHeight w:val="727" w:hRule="atLeast"/>
          <w:jc w:val="center"/>
        </w:trPr>
        <w:tc>
          <w:tcPr>
            <w:tcW w:w="293" w:type="pct"/>
            <w:vMerge w:val="restart"/>
            <w:tcBorders>
              <w:top w:val="single" w:color="auto" w:sz="4" w:space="0"/>
              <w:left w:val="single" w:color="auto" w:sz="4" w:space="0"/>
              <w:right w:val="single" w:color="auto" w:sz="4" w:space="0"/>
            </w:tcBorders>
            <w:noWrap w:val="0"/>
            <w:vAlign w:val="center"/>
          </w:tcPr>
          <w:p>
            <w:pPr>
              <w:adjustRightInd w:val="0"/>
              <w:jc w:val="center"/>
              <w:rPr>
                <w:rFonts w:ascii="Times New Roman" w:hAnsi="Times New Roman" w:eastAsia="仿宋_GB2312"/>
                <w:kern w:val="0"/>
                <w:sz w:val="24"/>
              </w:rPr>
            </w:pPr>
            <w:r>
              <w:rPr>
                <w:rFonts w:ascii="Times New Roman" w:hAnsi="Times New Roman" w:eastAsia="仿宋_GB2312"/>
                <w:kern w:val="0"/>
                <w:sz w:val="24"/>
              </w:rPr>
              <w:t>16</w:t>
            </w:r>
          </w:p>
        </w:tc>
        <w:tc>
          <w:tcPr>
            <w:tcW w:w="657" w:type="pct"/>
            <w:vMerge w:val="restart"/>
            <w:tcBorders>
              <w:top w:val="single" w:color="auto" w:sz="4" w:space="0"/>
              <w:left w:val="single" w:color="auto" w:sz="4" w:space="0"/>
              <w:right w:val="single" w:color="auto" w:sz="4" w:space="0"/>
            </w:tcBorders>
            <w:noWrap w:val="0"/>
            <w:vAlign w:val="center"/>
          </w:tcPr>
          <w:p>
            <w:pPr>
              <w:widowControl/>
              <w:snapToGrid w:val="0"/>
              <w:jc w:val="left"/>
              <w:rPr>
                <w:rFonts w:hint="eastAsia" w:ascii="Times New Roman" w:hAnsi="Times New Roman" w:eastAsia="仿宋_GB2312"/>
                <w:kern w:val="0"/>
                <w:sz w:val="24"/>
              </w:rPr>
            </w:pPr>
            <w:r>
              <w:rPr>
                <w:rFonts w:ascii="Times New Roman" w:hAnsi="Times New Roman" w:eastAsia="仿宋_GB2312"/>
                <w:kern w:val="0"/>
                <w:sz w:val="24"/>
              </w:rPr>
              <w:t>未取得农药生产许可证生产农药或者生产假农药</w:t>
            </w:r>
            <w:r>
              <w:rPr>
                <w:rFonts w:hint="eastAsia" w:ascii="Times New Roman" w:hAnsi="Times New Roman" w:eastAsia="仿宋_GB2312"/>
                <w:kern w:val="0"/>
                <w:sz w:val="24"/>
              </w:rPr>
              <w:t>的</w:t>
            </w:r>
          </w:p>
        </w:tc>
        <w:tc>
          <w:tcPr>
            <w:tcW w:w="1644" w:type="pct"/>
            <w:vMerge w:val="restart"/>
            <w:tcBorders>
              <w:top w:val="single" w:color="auto" w:sz="4" w:space="0"/>
              <w:left w:val="single" w:color="auto" w:sz="4" w:space="0"/>
              <w:right w:val="single" w:color="auto" w:sz="4" w:space="0"/>
            </w:tcBorders>
            <w:noWrap w:val="0"/>
            <w:vAlign w:val="center"/>
          </w:tcPr>
          <w:p>
            <w:pPr>
              <w:widowControl/>
              <w:snapToGrid w:val="0"/>
              <w:spacing w:line="240" w:lineRule="exact"/>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《农药管理条例》</w:t>
            </w:r>
          </w:p>
          <w:p>
            <w:pPr>
              <w:widowControl/>
              <w:snapToGrid w:val="0"/>
              <w:spacing w:line="240" w:lineRule="exact"/>
              <w:jc w:val="left"/>
              <w:rPr>
                <w:rFonts w:ascii="Times New Roman" w:hAnsi="Times New Roman" w:eastAsia="仿宋_GB2312"/>
                <w:kern w:val="0"/>
                <w:sz w:val="24"/>
              </w:rPr>
            </w:pPr>
            <w:r>
              <w:rPr>
                <w:rFonts w:ascii="Times New Roman" w:hAnsi="Times New Roman" w:eastAsia="仿宋_GB2312"/>
                <w:kern w:val="0"/>
                <w:sz w:val="24"/>
              </w:rPr>
              <w:t xml:space="preserve">第五十二条 </w:t>
            </w:r>
            <w:r>
              <w:rPr>
                <w:rFonts w:hint="eastAsia" w:ascii="Times New Roman" w:hAnsi="Times New Roman" w:eastAsia="仿宋_GB2312"/>
                <w:kern w:val="0"/>
                <w:sz w:val="24"/>
              </w:rPr>
              <w:t xml:space="preserve">第一款 </w:t>
            </w:r>
            <w:r>
              <w:rPr>
                <w:rFonts w:ascii="Times New Roman" w:hAnsi="Times New Roman" w:eastAsia="仿宋_GB2312"/>
                <w:kern w:val="0"/>
                <w:sz w:val="24"/>
              </w:rPr>
              <w:t>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w:t>
            </w:r>
            <w:r>
              <w:rPr>
                <w:rFonts w:ascii="Times New Roman" w:hAnsi="Times New Roman" w:eastAsia="仿宋_GB2312"/>
                <w:kern w:val="0"/>
                <w:sz w:val="24"/>
                <w:shd w:val="clear" w:color="auto" w:fill="FFFFFF"/>
              </w:rPr>
              <w:t>构成犯罪的，依法追究刑事责任。</w:t>
            </w:r>
          </w:p>
        </w:tc>
        <w:tc>
          <w:tcPr>
            <w:tcW w:w="1109"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违法生产的产品货值金额不足3000元的</w:t>
            </w:r>
          </w:p>
        </w:tc>
        <w:tc>
          <w:tcPr>
            <w:tcW w:w="826"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并处5万元以上6.5万元以下罚款</w:t>
            </w:r>
          </w:p>
        </w:tc>
        <w:tc>
          <w:tcPr>
            <w:tcW w:w="469" w:type="pct"/>
            <w:vMerge w:val="restart"/>
            <w:tcBorders>
              <w:top w:val="single" w:color="auto" w:sz="4" w:space="0"/>
              <w:left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770" w:hRule="atLeast"/>
          <w:jc w:val="center"/>
        </w:trPr>
        <w:tc>
          <w:tcPr>
            <w:tcW w:w="293" w:type="pct"/>
            <w:vMerge w:val="continue"/>
            <w:tcBorders>
              <w:left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657" w:type="pct"/>
            <w:vMerge w:val="continue"/>
            <w:tcBorders>
              <w:left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p>
        </w:tc>
        <w:tc>
          <w:tcPr>
            <w:tcW w:w="1644" w:type="pct"/>
            <w:vMerge w:val="continue"/>
            <w:tcBorders>
              <w:left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p>
        </w:tc>
        <w:tc>
          <w:tcPr>
            <w:tcW w:w="1109"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违法生产的产品货值金额3000元以上不足6000元的</w:t>
            </w:r>
          </w:p>
        </w:tc>
        <w:tc>
          <w:tcPr>
            <w:tcW w:w="826"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并处6.5万元以上8万元以下罚款</w:t>
            </w:r>
          </w:p>
        </w:tc>
        <w:tc>
          <w:tcPr>
            <w:tcW w:w="469" w:type="pct"/>
            <w:vMerge w:val="continue"/>
            <w:tcBorders>
              <w:left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r>
      <w:tr>
        <w:tblPrEx>
          <w:tblCellMar>
            <w:top w:w="0" w:type="dxa"/>
            <w:left w:w="108" w:type="dxa"/>
            <w:bottom w:w="0" w:type="dxa"/>
            <w:right w:w="108" w:type="dxa"/>
          </w:tblCellMar>
        </w:tblPrEx>
        <w:trPr>
          <w:trHeight w:val="794" w:hRule="atLeast"/>
          <w:jc w:val="center"/>
        </w:trPr>
        <w:tc>
          <w:tcPr>
            <w:tcW w:w="293" w:type="pct"/>
            <w:vMerge w:val="continue"/>
            <w:tcBorders>
              <w:left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657" w:type="pct"/>
            <w:vMerge w:val="continue"/>
            <w:tcBorders>
              <w:left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p>
        </w:tc>
        <w:tc>
          <w:tcPr>
            <w:tcW w:w="1644" w:type="pct"/>
            <w:vMerge w:val="continue"/>
            <w:tcBorders>
              <w:left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p>
        </w:tc>
        <w:tc>
          <w:tcPr>
            <w:tcW w:w="1109"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违法生产的产品货值金额6000元以上不足1万元的</w:t>
            </w:r>
          </w:p>
        </w:tc>
        <w:tc>
          <w:tcPr>
            <w:tcW w:w="826"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并处8万元以上10万元以下罚款</w:t>
            </w:r>
          </w:p>
        </w:tc>
        <w:tc>
          <w:tcPr>
            <w:tcW w:w="469" w:type="pct"/>
            <w:vMerge w:val="continue"/>
            <w:tcBorders>
              <w:left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r>
      <w:tr>
        <w:tblPrEx>
          <w:tblCellMar>
            <w:top w:w="0" w:type="dxa"/>
            <w:left w:w="108" w:type="dxa"/>
            <w:bottom w:w="0" w:type="dxa"/>
            <w:right w:w="108" w:type="dxa"/>
          </w:tblCellMar>
        </w:tblPrEx>
        <w:trPr>
          <w:trHeight w:val="843" w:hRule="atLeast"/>
          <w:jc w:val="center"/>
        </w:trPr>
        <w:tc>
          <w:tcPr>
            <w:tcW w:w="293" w:type="pct"/>
            <w:vMerge w:val="continue"/>
            <w:tcBorders>
              <w:left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657" w:type="pct"/>
            <w:vMerge w:val="continue"/>
            <w:tcBorders>
              <w:left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p>
        </w:tc>
        <w:tc>
          <w:tcPr>
            <w:tcW w:w="1644" w:type="pct"/>
            <w:vMerge w:val="continue"/>
            <w:tcBorders>
              <w:left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p>
        </w:tc>
        <w:tc>
          <w:tcPr>
            <w:tcW w:w="1109"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违法生产的产品货值金额1万元以上不足3万元的</w:t>
            </w:r>
          </w:p>
        </w:tc>
        <w:tc>
          <w:tcPr>
            <w:tcW w:w="826"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并处货值金额10倍以上13倍以下罚款</w:t>
            </w:r>
          </w:p>
        </w:tc>
        <w:tc>
          <w:tcPr>
            <w:tcW w:w="469" w:type="pct"/>
            <w:vMerge w:val="continue"/>
            <w:tcBorders>
              <w:left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r>
      <w:tr>
        <w:tblPrEx>
          <w:tblCellMar>
            <w:top w:w="0" w:type="dxa"/>
            <w:left w:w="108" w:type="dxa"/>
            <w:bottom w:w="0" w:type="dxa"/>
            <w:right w:w="108" w:type="dxa"/>
          </w:tblCellMar>
        </w:tblPrEx>
        <w:trPr>
          <w:trHeight w:val="797" w:hRule="atLeast"/>
          <w:jc w:val="center"/>
        </w:trPr>
        <w:tc>
          <w:tcPr>
            <w:tcW w:w="293" w:type="pct"/>
            <w:vMerge w:val="continue"/>
            <w:tcBorders>
              <w:left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657" w:type="pct"/>
            <w:vMerge w:val="continue"/>
            <w:tcBorders>
              <w:left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p>
        </w:tc>
        <w:tc>
          <w:tcPr>
            <w:tcW w:w="1644" w:type="pct"/>
            <w:vMerge w:val="continue"/>
            <w:tcBorders>
              <w:left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p>
        </w:tc>
        <w:tc>
          <w:tcPr>
            <w:tcW w:w="1109"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违法生产的产品货值金额3万元以上不足5万元的</w:t>
            </w:r>
          </w:p>
        </w:tc>
        <w:tc>
          <w:tcPr>
            <w:tcW w:w="826"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并处货值金额13倍以上16倍以下罚款</w:t>
            </w:r>
          </w:p>
        </w:tc>
        <w:tc>
          <w:tcPr>
            <w:tcW w:w="469" w:type="pct"/>
            <w:vMerge w:val="continue"/>
            <w:tcBorders>
              <w:left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r>
      <w:tr>
        <w:tblPrEx>
          <w:tblCellMar>
            <w:top w:w="0" w:type="dxa"/>
            <w:left w:w="108" w:type="dxa"/>
            <w:bottom w:w="0" w:type="dxa"/>
            <w:right w:w="108" w:type="dxa"/>
          </w:tblCellMar>
        </w:tblPrEx>
        <w:trPr>
          <w:trHeight w:val="824" w:hRule="atLeast"/>
          <w:jc w:val="center"/>
        </w:trPr>
        <w:tc>
          <w:tcPr>
            <w:tcW w:w="293" w:type="pct"/>
            <w:vMerge w:val="continue"/>
            <w:tcBorders>
              <w:left w:val="single" w:color="auto" w:sz="4" w:space="0"/>
              <w:bottom w:val="single" w:color="000000"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657" w:type="pct"/>
            <w:vMerge w:val="continue"/>
            <w:tcBorders>
              <w:left w:val="single" w:color="auto" w:sz="4" w:space="0"/>
              <w:bottom w:val="single" w:color="000000" w:sz="4" w:space="0"/>
              <w:right w:val="single" w:color="auto" w:sz="4" w:space="0"/>
            </w:tcBorders>
            <w:noWrap w:val="0"/>
            <w:vAlign w:val="center"/>
          </w:tcPr>
          <w:p>
            <w:pPr>
              <w:widowControl/>
              <w:snapToGrid w:val="0"/>
              <w:jc w:val="left"/>
              <w:rPr>
                <w:rFonts w:ascii="Times New Roman" w:hAnsi="Times New Roman" w:eastAsia="仿宋_GB2312"/>
                <w:kern w:val="0"/>
                <w:sz w:val="24"/>
              </w:rPr>
            </w:pPr>
          </w:p>
        </w:tc>
        <w:tc>
          <w:tcPr>
            <w:tcW w:w="1644" w:type="pct"/>
            <w:vMerge w:val="continue"/>
            <w:tcBorders>
              <w:left w:val="single" w:color="auto" w:sz="4" w:space="0"/>
              <w:bottom w:val="single" w:color="000000" w:sz="4" w:space="0"/>
              <w:right w:val="single" w:color="auto" w:sz="4" w:space="0"/>
            </w:tcBorders>
            <w:noWrap w:val="0"/>
            <w:vAlign w:val="center"/>
          </w:tcPr>
          <w:p>
            <w:pPr>
              <w:widowControl/>
              <w:snapToGrid w:val="0"/>
              <w:jc w:val="left"/>
              <w:rPr>
                <w:rFonts w:ascii="Times New Roman" w:hAnsi="Times New Roman" w:eastAsia="仿宋_GB2312"/>
                <w:kern w:val="0"/>
                <w:sz w:val="24"/>
              </w:rPr>
            </w:pPr>
          </w:p>
        </w:tc>
        <w:tc>
          <w:tcPr>
            <w:tcW w:w="1109"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违法生产的产品货值金额5万元以上的</w:t>
            </w:r>
          </w:p>
        </w:tc>
        <w:tc>
          <w:tcPr>
            <w:tcW w:w="826"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并处货值金额16倍以上20倍以下罚款</w:t>
            </w:r>
          </w:p>
        </w:tc>
        <w:tc>
          <w:tcPr>
            <w:tcW w:w="469" w:type="pct"/>
            <w:vMerge w:val="continue"/>
            <w:tcBorders>
              <w:left w:val="single" w:color="auto" w:sz="4" w:space="0"/>
              <w:bottom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湖北省农业行政处罚自由裁量权指导基准《农药管理条例》</w:t>
      </w:r>
    </w:p>
    <w:tbl>
      <w:tblPr>
        <w:tblStyle w:val="7"/>
        <w:tblW w:w="14173" w:type="dxa"/>
        <w:jc w:val="center"/>
        <w:tblLayout w:type="autofit"/>
        <w:tblCellMar>
          <w:top w:w="0" w:type="dxa"/>
          <w:left w:w="108" w:type="dxa"/>
          <w:bottom w:w="0" w:type="dxa"/>
          <w:right w:w="108" w:type="dxa"/>
        </w:tblCellMar>
      </w:tblPr>
      <w:tblGrid>
        <w:gridCol w:w="831"/>
        <w:gridCol w:w="1860"/>
        <w:gridCol w:w="4662"/>
        <w:gridCol w:w="3145"/>
        <w:gridCol w:w="2345"/>
        <w:gridCol w:w="1330"/>
      </w:tblGrid>
      <w:tr>
        <w:tblPrEx>
          <w:tblCellMar>
            <w:top w:w="0" w:type="dxa"/>
            <w:left w:w="108" w:type="dxa"/>
            <w:bottom w:w="0" w:type="dxa"/>
            <w:right w:w="108" w:type="dxa"/>
          </w:tblCellMar>
        </w:tblPrEx>
        <w:trPr>
          <w:trHeight w:val="567" w:hRule="atLeast"/>
          <w:jc w:val="center"/>
        </w:trPr>
        <w:tc>
          <w:tcPr>
            <w:tcW w:w="293"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65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644"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110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82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6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w:t>
            </w:r>
          </w:p>
          <w:p>
            <w:pPr>
              <w:widowControl/>
              <w:adjustRightInd w:val="0"/>
              <w:jc w:val="center"/>
              <w:rPr>
                <w:rFonts w:ascii="Times New Roman" w:hAnsi="Times New Roman" w:eastAsia="黑体"/>
                <w:kern w:val="0"/>
                <w:sz w:val="24"/>
              </w:rPr>
            </w:pPr>
            <w:r>
              <w:rPr>
                <w:rFonts w:ascii="Times New Roman" w:hAnsi="Times New Roman" w:eastAsia="黑体"/>
                <w:kern w:val="0"/>
                <w:sz w:val="24"/>
              </w:rPr>
              <w:t>机关</w:t>
            </w:r>
          </w:p>
        </w:tc>
      </w:tr>
      <w:tr>
        <w:tblPrEx>
          <w:tblCellMar>
            <w:top w:w="0" w:type="dxa"/>
            <w:left w:w="108" w:type="dxa"/>
            <w:bottom w:w="0" w:type="dxa"/>
            <w:right w:w="108" w:type="dxa"/>
          </w:tblCellMar>
        </w:tblPrEx>
        <w:trPr>
          <w:trHeight w:val="863" w:hRule="atLeast"/>
          <w:jc w:val="center"/>
        </w:trPr>
        <w:tc>
          <w:tcPr>
            <w:tcW w:w="293" w:type="pct"/>
            <w:vMerge w:val="restart"/>
            <w:tcBorders>
              <w:top w:val="nil"/>
              <w:left w:val="single" w:color="auto" w:sz="4" w:space="0"/>
              <w:right w:val="single" w:color="auto" w:sz="4" w:space="0"/>
            </w:tcBorders>
            <w:noWrap w:val="0"/>
            <w:vAlign w:val="center"/>
          </w:tcPr>
          <w:p>
            <w:pPr>
              <w:adjustRightInd w:val="0"/>
              <w:jc w:val="center"/>
              <w:rPr>
                <w:rFonts w:ascii="Times New Roman" w:hAnsi="Times New Roman" w:eastAsia="仿宋_GB2312"/>
                <w:kern w:val="0"/>
                <w:sz w:val="24"/>
              </w:rPr>
            </w:pPr>
            <w:r>
              <w:rPr>
                <w:rFonts w:ascii="Times New Roman" w:hAnsi="Times New Roman" w:eastAsia="仿宋_GB2312"/>
                <w:kern w:val="0"/>
                <w:sz w:val="24"/>
              </w:rPr>
              <w:t>17</w:t>
            </w:r>
          </w:p>
        </w:tc>
        <w:tc>
          <w:tcPr>
            <w:tcW w:w="656" w:type="pct"/>
            <w:vMerge w:val="restart"/>
            <w:tcBorders>
              <w:top w:val="nil"/>
              <w:left w:val="single" w:color="auto" w:sz="4" w:space="0"/>
              <w:right w:val="single" w:color="auto" w:sz="4" w:space="0"/>
            </w:tcBorders>
            <w:noWrap w:val="0"/>
            <w:vAlign w:val="center"/>
          </w:tcPr>
          <w:p>
            <w:pPr>
              <w:adjustRightInd w:val="0"/>
              <w:jc w:val="left"/>
              <w:rPr>
                <w:rFonts w:hint="eastAsia" w:ascii="Times New Roman" w:hAnsi="Times New Roman" w:eastAsia="仿宋_GB2312"/>
                <w:kern w:val="0"/>
                <w:sz w:val="24"/>
              </w:rPr>
            </w:pPr>
            <w:r>
              <w:rPr>
                <w:rFonts w:ascii="Times New Roman" w:hAnsi="Times New Roman" w:eastAsia="仿宋_GB2312"/>
                <w:kern w:val="0"/>
                <w:sz w:val="24"/>
              </w:rPr>
              <w:t>农药生产企业生产劣质农药</w:t>
            </w:r>
            <w:r>
              <w:rPr>
                <w:rFonts w:hint="eastAsia" w:ascii="Times New Roman" w:hAnsi="Times New Roman" w:eastAsia="仿宋_GB2312"/>
                <w:kern w:val="0"/>
                <w:sz w:val="24"/>
              </w:rPr>
              <w:t>的</w:t>
            </w:r>
          </w:p>
        </w:tc>
        <w:tc>
          <w:tcPr>
            <w:tcW w:w="1644" w:type="pct"/>
            <w:vMerge w:val="restart"/>
            <w:tcBorders>
              <w:top w:val="nil"/>
              <w:left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《农药管理条例》</w:t>
            </w:r>
          </w:p>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第五十二条</w:t>
            </w:r>
            <w:r>
              <w:rPr>
                <w:rFonts w:hint="eastAsia" w:ascii="Times New Roman" w:hAnsi="Times New Roman" w:eastAsia="仿宋_GB2312"/>
                <w:kern w:val="0"/>
                <w:sz w:val="24"/>
              </w:rPr>
              <w:t xml:space="preserve"> 第三款</w:t>
            </w:r>
            <w:r>
              <w:rPr>
                <w:rFonts w:ascii="Times New Roman" w:hAnsi="Times New Roman" w:eastAsia="仿宋_GB2312"/>
                <w:kern w:val="0"/>
                <w:sz w:val="24"/>
              </w:rPr>
              <w:t xml:space="preserve"> 农药生产企业生产劣质农药的，</w:t>
            </w:r>
            <w:r>
              <w:rPr>
                <w:rFonts w:ascii="Times New Roman" w:hAnsi="Times New Roman" w:eastAsia="仿宋_GB2312"/>
                <w:kern w:val="0"/>
                <w:sz w:val="24"/>
                <w:shd w:val="clear" w:color="auto" w:fill="FFFFFF"/>
              </w:rPr>
              <w:t>由县级以上地方人民政府农业主管部门责令停止生产，没收违法所得、违法生产的产品和用于违法生产的工具、设备、原材料等，违法生产的产品货值金额不足1万元的，</w:t>
            </w:r>
            <w:r>
              <w:rPr>
                <w:rFonts w:ascii="Times New Roman" w:hAnsi="Times New Roman" w:eastAsia="仿宋_GB2312"/>
                <w:kern w:val="0"/>
                <w:sz w:val="24"/>
              </w:rPr>
              <w:t>并处1万元以上5万元以下罚款，</w:t>
            </w:r>
            <w:r>
              <w:rPr>
                <w:rFonts w:ascii="Times New Roman" w:hAnsi="Times New Roman" w:eastAsia="仿宋_GB2312"/>
                <w:kern w:val="0"/>
                <w:sz w:val="24"/>
                <w:shd w:val="clear" w:color="auto" w:fill="FFFFFF"/>
              </w:rPr>
              <w:t>货值金额1万元以上的，</w:t>
            </w:r>
            <w:r>
              <w:rPr>
                <w:rFonts w:ascii="Times New Roman" w:hAnsi="Times New Roman" w:eastAsia="仿宋_GB2312"/>
                <w:kern w:val="0"/>
                <w:sz w:val="24"/>
              </w:rPr>
              <w:t>并处货值金额5倍以上10倍以下罚款；</w:t>
            </w:r>
            <w:r>
              <w:rPr>
                <w:rFonts w:ascii="Times New Roman" w:hAnsi="Times New Roman" w:eastAsia="仿宋_GB2312"/>
                <w:kern w:val="0"/>
                <w:sz w:val="24"/>
                <w:shd w:val="clear" w:color="auto" w:fill="FFFFFF"/>
              </w:rPr>
              <w:t>情节严重的，由发证机关吊销农药生产许可证和相应的农药登记证；构成犯罪的，依法追究刑事责任。</w:t>
            </w:r>
          </w:p>
        </w:tc>
        <w:tc>
          <w:tcPr>
            <w:tcW w:w="1109" w:type="pct"/>
            <w:tcBorders>
              <w:top w:val="nil"/>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违法生产的产品货值金额不足3000元的</w:t>
            </w:r>
          </w:p>
        </w:tc>
        <w:tc>
          <w:tcPr>
            <w:tcW w:w="827" w:type="pct"/>
            <w:tcBorders>
              <w:top w:val="nil"/>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并处1万元以上2万元以下罚款</w:t>
            </w:r>
          </w:p>
        </w:tc>
        <w:tc>
          <w:tcPr>
            <w:tcW w:w="469" w:type="pct"/>
            <w:vMerge w:val="restart"/>
            <w:tcBorders>
              <w:top w:val="nil"/>
              <w:left w:val="single" w:color="auto" w:sz="4" w:space="0"/>
              <w:right w:val="single" w:color="auto" w:sz="4" w:space="0"/>
            </w:tcBorders>
            <w:noWrap w:val="0"/>
            <w:vAlign w:val="center"/>
          </w:tcPr>
          <w:p>
            <w:pPr>
              <w:adjustRightInd w:val="0"/>
              <w:jc w:val="left"/>
              <w:rPr>
                <w:rFonts w:ascii="Times New Roman" w:hAnsi="Times New Roman"/>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885" w:hRule="atLeast"/>
          <w:jc w:val="center"/>
        </w:trPr>
        <w:tc>
          <w:tcPr>
            <w:tcW w:w="293" w:type="pct"/>
            <w:vMerge w:val="continue"/>
            <w:tcBorders>
              <w:left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656" w:type="pct"/>
            <w:vMerge w:val="continue"/>
            <w:tcBorders>
              <w:left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1644" w:type="pct"/>
            <w:vMerge w:val="continue"/>
            <w:tcBorders>
              <w:left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p>
        </w:tc>
        <w:tc>
          <w:tcPr>
            <w:tcW w:w="1109" w:type="pct"/>
            <w:tcBorders>
              <w:top w:val="nil"/>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违法生产的产品货值金额3000元以上不足6000元的</w:t>
            </w:r>
          </w:p>
        </w:tc>
        <w:tc>
          <w:tcPr>
            <w:tcW w:w="827" w:type="pct"/>
            <w:tcBorders>
              <w:top w:val="nil"/>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并处2万元以上3万元以下罚款</w:t>
            </w:r>
          </w:p>
        </w:tc>
        <w:tc>
          <w:tcPr>
            <w:tcW w:w="469" w:type="pct"/>
            <w:vMerge w:val="continue"/>
            <w:tcBorders>
              <w:left w:val="single" w:color="auto" w:sz="4" w:space="0"/>
              <w:right w:val="single" w:color="auto" w:sz="4" w:space="0"/>
            </w:tcBorders>
            <w:noWrap w:val="0"/>
            <w:vAlign w:val="center"/>
          </w:tcPr>
          <w:p>
            <w:pPr>
              <w:adjustRightInd w:val="0"/>
              <w:jc w:val="left"/>
              <w:rPr>
                <w:rFonts w:ascii="Times New Roman" w:hAnsi="Times New Roman"/>
                <w:kern w:val="0"/>
                <w:sz w:val="24"/>
              </w:rPr>
            </w:pPr>
          </w:p>
        </w:tc>
      </w:tr>
      <w:tr>
        <w:tblPrEx>
          <w:tblCellMar>
            <w:top w:w="0" w:type="dxa"/>
            <w:left w:w="108" w:type="dxa"/>
            <w:bottom w:w="0" w:type="dxa"/>
            <w:right w:w="108" w:type="dxa"/>
          </w:tblCellMar>
        </w:tblPrEx>
        <w:trPr>
          <w:trHeight w:val="863" w:hRule="atLeast"/>
          <w:jc w:val="center"/>
        </w:trPr>
        <w:tc>
          <w:tcPr>
            <w:tcW w:w="293" w:type="pct"/>
            <w:vMerge w:val="continue"/>
            <w:tcBorders>
              <w:left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656" w:type="pct"/>
            <w:vMerge w:val="continue"/>
            <w:tcBorders>
              <w:left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1644" w:type="pct"/>
            <w:vMerge w:val="continue"/>
            <w:tcBorders>
              <w:left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p>
        </w:tc>
        <w:tc>
          <w:tcPr>
            <w:tcW w:w="1109" w:type="pct"/>
            <w:tcBorders>
              <w:top w:val="nil"/>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违法生产的产品货值金额6000元以上不足1万元的</w:t>
            </w:r>
          </w:p>
        </w:tc>
        <w:tc>
          <w:tcPr>
            <w:tcW w:w="827" w:type="pct"/>
            <w:tcBorders>
              <w:top w:val="nil"/>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并处3万元以上5万元以下罚款</w:t>
            </w:r>
          </w:p>
        </w:tc>
        <w:tc>
          <w:tcPr>
            <w:tcW w:w="469" w:type="pct"/>
            <w:vMerge w:val="continue"/>
            <w:tcBorders>
              <w:left w:val="single" w:color="auto" w:sz="4" w:space="0"/>
              <w:right w:val="single" w:color="auto" w:sz="4" w:space="0"/>
            </w:tcBorders>
            <w:noWrap w:val="0"/>
            <w:vAlign w:val="center"/>
          </w:tcPr>
          <w:p>
            <w:pPr>
              <w:adjustRightInd w:val="0"/>
              <w:jc w:val="left"/>
              <w:rPr>
                <w:rFonts w:ascii="Times New Roman" w:hAnsi="Times New Roman"/>
                <w:kern w:val="0"/>
                <w:sz w:val="24"/>
              </w:rPr>
            </w:pPr>
          </w:p>
        </w:tc>
      </w:tr>
      <w:tr>
        <w:tblPrEx>
          <w:tblCellMar>
            <w:top w:w="0" w:type="dxa"/>
            <w:left w:w="108" w:type="dxa"/>
            <w:bottom w:w="0" w:type="dxa"/>
            <w:right w:w="108" w:type="dxa"/>
          </w:tblCellMar>
        </w:tblPrEx>
        <w:trPr>
          <w:trHeight w:val="878" w:hRule="atLeast"/>
          <w:jc w:val="center"/>
        </w:trPr>
        <w:tc>
          <w:tcPr>
            <w:tcW w:w="293" w:type="pct"/>
            <w:vMerge w:val="continue"/>
            <w:tcBorders>
              <w:left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656" w:type="pct"/>
            <w:vMerge w:val="continue"/>
            <w:tcBorders>
              <w:left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1644" w:type="pct"/>
            <w:vMerge w:val="continue"/>
            <w:tcBorders>
              <w:left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1109" w:type="pct"/>
            <w:tcBorders>
              <w:top w:val="nil"/>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违法生产的产品货值金额1万元以上不足3万元的</w:t>
            </w:r>
          </w:p>
        </w:tc>
        <w:tc>
          <w:tcPr>
            <w:tcW w:w="827" w:type="pct"/>
            <w:tcBorders>
              <w:top w:val="nil"/>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shd w:val="clear" w:color="auto" w:fill="FFFFFF"/>
              </w:rPr>
              <w:t>并处货值金额5倍以上6.</w:t>
            </w:r>
            <w:r>
              <w:rPr>
                <w:rFonts w:ascii="Times New Roman" w:hAnsi="Times New Roman" w:eastAsia="仿宋_GB2312"/>
                <w:kern w:val="0"/>
                <w:sz w:val="24"/>
              </w:rPr>
              <w:t>5倍以下罚款</w:t>
            </w:r>
          </w:p>
        </w:tc>
        <w:tc>
          <w:tcPr>
            <w:tcW w:w="469" w:type="pct"/>
            <w:vMerge w:val="continue"/>
            <w:tcBorders>
              <w:left w:val="single" w:color="auto" w:sz="4" w:space="0"/>
              <w:right w:val="single" w:color="auto" w:sz="4" w:space="0"/>
            </w:tcBorders>
            <w:noWrap w:val="0"/>
            <w:vAlign w:val="center"/>
          </w:tcPr>
          <w:p>
            <w:pPr>
              <w:adjustRightInd w:val="0"/>
              <w:jc w:val="left"/>
              <w:rPr>
                <w:rFonts w:ascii="Times New Roman" w:hAnsi="Times New Roman"/>
                <w:kern w:val="0"/>
                <w:sz w:val="24"/>
              </w:rPr>
            </w:pPr>
          </w:p>
        </w:tc>
      </w:tr>
      <w:tr>
        <w:tblPrEx>
          <w:tblCellMar>
            <w:top w:w="0" w:type="dxa"/>
            <w:left w:w="108" w:type="dxa"/>
            <w:bottom w:w="0" w:type="dxa"/>
            <w:right w:w="108" w:type="dxa"/>
          </w:tblCellMar>
        </w:tblPrEx>
        <w:trPr>
          <w:trHeight w:val="893" w:hRule="atLeast"/>
          <w:jc w:val="center"/>
        </w:trPr>
        <w:tc>
          <w:tcPr>
            <w:tcW w:w="293" w:type="pct"/>
            <w:vMerge w:val="continue"/>
            <w:tcBorders>
              <w:left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656" w:type="pct"/>
            <w:vMerge w:val="continue"/>
            <w:tcBorders>
              <w:left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1644" w:type="pct"/>
            <w:vMerge w:val="continue"/>
            <w:tcBorders>
              <w:left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1109"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违法生产的产品货值金额3万元以上不足5万元的</w:t>
            </w:r>
          </w:p>
        </w:tc>
        <w:tc>
          <w:tcPr>
            <w:tcW w:w="827"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shd w:val="clear" w:color="auto" w:fill="FFFFFF"/>
              </w:rPr>
              <w:t>并处货值金额6.</w:t>
            </w:r>
            <w:r>
              <w:rPr>
                <w:rFonts w:ascii="Times New Roman" w:hAnsi="Times New Roman" w:eastAsia="仿宋_GB2312"/>
                <w:kern w:val="0"/>
                <w:sz w:val="24"/>
              </w:rPr>
              <w:t>5倍以上8倍以下罚款</w:t>
            </w:r>
          </w:p>
        </w:tc>
        <w:tc>
          <w:tcPr>
            <w:tcW w:w="469" w:type="pct"/>
            <w:vMerge w:val="continue"/>
            <w:tcBorders>
              <w:left w:val="single" w:color="auto" w:sz="4" w:space="0"/>
              <w:right w:val="single" w:color="auto" w:sz="4" w:space="0"/>
            </w:tcBorders>
            <w:noWrap w:val="0"/>
            <w:vAlign w:val="center"/>
          </w:tcPr>
          <w:p>
            <w:pPr>
              <w:adjustRightInd w:val="0"/>
              <w:jc w:val="left"/>
              <w:rPr>
                <w:rFonts w:ascii="Times New Roman" w:hAnsi="Times New Roman"/>
                <w:kern w:val="0"/>
                <w:sz w:val="24"/>
              </w:rPr>
            </w:pPr>
          </w:p>
        </w:tc>
      </w:tr>
      <w:tr>
        <w:tblPrEx>
          <w:tblCellMar>
            <w:top w:w="0" w:type="dxa"/>
            <w:left w:w="108" w:type="dxa"/>
            <w:bottom w:w="0" w:type="dxa"/>
            <w:right w:w="108" w:type="dxa"/>
          </w:tblCellMar>
        </w:tblPrEx>
        <w:trPr>
          <w:trHeight w:val="1971" w:hRule="atLeast"/>
          <w:jc w:val="center"/>
        </w:trPr>
        <w:tc>
          <w:tcPr>
            <w:tcW w:w="293" w:type="pct"/>
            <w:vMerge w:val="continue"/>
            <w:tcBorders>
              <w:left w:val="single" w:color="auto" w:sz="4" w:space="0"/>
              <w:bottom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656" w:type="pct"/>
            <w:vMerge w:val="continue"/>
            <w:tcBorders>
              <w:left w:val="single" w:color="auto" w:sz="4" w:space="0"/>
              <w:bottom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1644" w:type="pct"/>
            <w:vMerge w:val="continue"/>
            <w:tcBorders>
              <w:left w:val="single" w:color="auto" w:sz="4" w:space="0"/>
              <w:bottom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1109"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违法生产的产品货值金额5万元以上或情节严重的</w:t>
            </w:r>
          </w:p>
        </w:tc>
        <w:tc>
          <w:tcPr>
            <w:tcW w:w="827"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shd w:val="clear" w:color="auto" w:fill="FFFFFF"/>
              </w:rPr>
              <w:t>并处货值金额8倍以上10倍以下罚款；</w:t>
            </w:r>
            <w:r>
              <w:rPr>
                <w:rFonts w:ascii="Times New Roman" w:hAnsi="Times New Roman" w:eastAsia="仿宋_GB2312"/>
                <w:kern w:val="0"/>
                <w:sz w:val="24"/>
              </w:rPr>
              <w:t>由发证机关吊销农药生产许可证和相应的农药登记证</w:t>
            </w:r>
          </w:p>
        </w:tc>
        <w:tc>
          <w:tcPr>
            <w:tcW w:w="469" w:type="pct"/>
            <w:vMerge w:val="continue"/>
            <w:tcBorders>
              <w:left w:val="single" w:color="auto" w:sz="4" w:space="0"/>
              <w:bottom w:val="single" w:color="auto" w:sz="4" w:space="0"/>
              <w:right w:val="single" w:color="auto" w:sz="4" w:space="0"/>
            </w:tcBorders>
            <w:noWrap w:val="0"/>
            <w:vAlign w:val="center"/>
          </w:tcPr>
          <w:p>
            <w:pPr>
              <w:adjustRightInd w:val="0"/>
              <w:jc w:val="left"/>
              <w:rPr>
                <w:rFonts w:ascii="Times New Roman" w:hAnsi="Times New Roman"/>
                <w:kern w:val="0"/>
                <w:sz w:val="24"/>
              </w:rPr>
            </w:pPr>
          </w:p>
        </w:tc>
      </w:tr>
    </w:tbl>
    <w:p>
      <w:pPr>
        <w:jc w:val="center"/>
        <w:rPr>
          <w:rFonts w:ascii="Times New Roman" w:hAnsi="Times New Roman"/>
          <w:kern w:val="0"/>
          <w:sz w:val="36"/>
          <w:szCs w:val="36"/>
        </w:rPr>
      </w:pPr>
    </w:p>
    <w:p>
      <w:pPr>
        <w:jc w:val="center"/>
        <w:rPr>
          <w:rFonts w:ascii="Times New Roman" w:hAnsi="Times New Roman" w:eastAsia="华文中宋"/>
          <w:kern w:val="0"/>
          <w:sz w:val="36"/>
          <w:szCs w:val="36"/>
          <w:shd w:val="clear" w:color="auto" w:fill="FFFFFF"/>
        </w:rPr>
      </w:pPr>
      <w:r>
        <w:rPr>
          <w:rFonts w:ascii="Times New Roman" w:hAnsi="Times New Roman"/>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湖北省农业行政处罚自由裁量权指导基准《农药管理条例》</w:t>
      </w:r>
    </w:p>
    <w:tbl>
      <w:tblPr>
        <w:tblStyle w:val="7"/>
        <w:tblW w:w="14173" w:type="dxa"/>
        <w:jc w:val="center"/>
        <w:tblLayout w:type="autofit"/>
        <w:tblCellMar>
          <w:top w:w="0" w:type="dxa"/>
          <w:left w:w="108" w:type="dxa"/>
          <w:bottom w:w="0" w:type="dxa"/>
          <w:right w:w="108" w:type="dxa"/>
        </w:tblCellMar>
      </w:tblPr>
      <w:tblGrid>
        <w:gridCol w:w="833"/>
        <w:gridCol w:w="1861"/>
        <w:gridCol w:w="4657"/>
        <w:gridCol w:w="2899"/>
        <w:gridCol w:w="2598"/>
        <w:gridCol w:w="1325"/>
      </w:tblGrid>
      <w:tr>
        <w:tblPrEx>
          <w:tblCellMar>
            <w:top w:w="0" w:type="dxa"/>
            <w:left w:w="108" w:type="dxa"/>
            <w:bottom w:w="0" w:type="dxa"/>
            <w:right w:w="108" w:type="dxa"/>
          </w:tblCellMar>
        </w:tblPrEx>
        <w:trPr>
          <w:trHeight w:val="567" w:hRule="atLeast"/>
          <w:jc w:val="center"/>
        </w:trPr>
        <w:tc>
          <w:tcPr>
            <w:tcW w:w="29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65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64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102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91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979" w:hRule="atLeast"/>
          <w:jc w:val="center"/>
        </w:trPr>
        <w:tc>
          <w:tcPr>
            <w:tcW w:w="294" w:type="pct"/>
            <w:vMerge w:val="restart"/>
            <w:tcBorders>
              <w:top w:val="nil"/>
              <w:left w:val="single" w:color="auto" w:sz="4" w:space="0"/>
              <w:right w:val="single" w:color="auto" w:sz="4" w:space="0"/>
            </w:tcBorders>
            <w:noWrap w:val="0"/>
            <w:vAlign w:val="center"/>
          </w:tcPr>
          <w:p>
            <w:pPr>
              <w:adjustRightInd w:val="0"/>
              <w:jc w:val="center"/>
              <w:rPr>
                <w:rFonts w:ascii="Times New Roman" w:hAnsi="Times New Roman" w:eastAsia="仿宋_GB2312"/>
                <w:kern w:val="0"/>
                <w:sz w:val="24"/>
              </w:rPr>
            </w:pPr>
            <w:r>
              <w:rPr>
                <w:rFonts w:ascii="Times New Roman" w:hAnsi="Times New Roman" w:eastAsia="仿宋_GB2312"/>
                <w:kern w:val="0"/>
                <w:sz w:val="24"/>
              </w:rPr>
              <w:t>18</w:t>
            </w:r>
          </w:p>
        </w:tc>
        <w:tc>
          <w:tcPr>
            <w:tcW w:w="656" w:type="pct"/>
            <w:vMerge w:val="restart"/>
            <w:tcBorders>
              <w:top w:val="nil"/>
              <w:left w:val="single" w:color="auto" w:sz="4" w:space="0"/>
              <w:right w:val="single" w:color="auto" w:sz="4" w:space="0"/>
            </w:tcBorders>
            <w:noWrap w:val="0"/>
            <w:vAlign w:val="center"/>
          </w:tcPr>
          <w:p>
            <w:pPr>
              <w:widowControl/>
              <w:snapToGrid w:val="0"/>
              <w:jc w:val="left"/>
              <w:rPr>
                <w:rFonts w:hint="eastAsia" w:ascii="Times New Roman" w:hAnsi="Times New Roman" w:eastAsia="仿宋_GB2312"/>
                <w:kern w:val="0"/>
                <w:sz w:val="24"/>
              </w:rPr>
            </w:pPr>
            <w:r>
              <w:rPr>
                <w:rFonts w:ascii="Times New Roman" w:hAnsi="Times New Roman" w:eastAsia="仿宋_GB2312"/>
                <w:kern w:val="0"/>
                <w:sz w:val="24"/>
              </w:rPr>
              <w:t>农药生产企业采购、使用未依法附具产品质量检验合格证、未依法取得有关许可证明文件的原材料；农药生产企业出厂销售未经质量检验合格并附具产品质量检验合格证的农药</w:t>
            </w:r>
            <w:r>
              <w:rPr>
                <w:rFonts w:hint="eastAsia" w:ascii="Times New Roman" w:hAnsi="Times New Roman" w:eastAsia="仿宋_GB2312"/>
                <w:kern w:val="0"/>
                <w:sz w:val="24"/>
              </w:rPr>
              <w:t>；农药</w:t>
            </w:r>
            <w:r>
              <w:rPr>
                <w:rFonts w:ascii="Times New Roman" w:hAnsi="Times New Roman" w:eastAsia="仿宋_GB2312"/>
                <w:kern w:val="0"/>
                <w:sz w:val="24"/>
              </w:rPr>
              <w:t>生产企业生产的农药包装、标签、说明书不符合规定；农药生产企业不召回依法应当召回的农药</w:t>
            </w:r>
          </w:p>
        </w:tc>
        <w:tc>
          <w:tcPr>
            <w:tcW w:w="1642" w:type="pct"/>
            <w:vMerge w:val="restart"/>
            <w:tcBorders>
              <w:top w:val="nil"/>
              <w:left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《农药管理条例》</w:t>
            </w:r>
          </w:p>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第五十三条 农药生产企业有下列行为之一的，</w:t>
            </w:r>
            <w:r>
              <w:rPr>
                <w:rFonts w:ascii="Times New Roman" w:hAnsi="Times New Roman" w:eastAsia="仿宋_GB2312"/>
                <w:kern w:val="0"/>
                <w:sz w:val="24"/>
                <w:shd w:val="clear" w:color="auto" w:fill="FFFFFF"/>
              </w:rPr>
              <w:t>由县级以上地方人民政府农业主管部门责令改正，</w:t>
            </w:r>
            <w:r>
              <w:rPr>
                <w:rFonts w:ascii="Times New Roman" w:hAnsi="Times New Roman" w:eastAsia="仿宋_GB2312"/>
                <w:kern w:val="0"/>
                <w:sz w:val="24"/>
              </w:rPr>
              <w:t>没收违法所得、违法生产的产品和用于违法生产的原材料等，</w:t>
            </w:r>
            <w:r>
              <w:rPr>
                <w:rFonts w:ascii="Times New Roman" w:hAnsi="Times New Roman" w:eastAsia="仿宋_GB2312"/>
                <w:kern w:val="0"/>
                <w:sz w:val="24"/>
                <w:shd w:val="clear" w:color="auto" w:fill="FFFFFF"/>
              </w:rPr>
              <w:t>违法生产的产品货值金额不足1万元的，</w:t>
            </w:r>
            <w:r>
              <w:rPr>
                <w:rFonts w:ascii="Times New Roman" w:hAnsi="Times New Roman" w:eastAsia="仿宋_GB2312"/>
                <w:kern w:val="0"/>
                <w:sz w:val="24"/>
              </w:rPr>
              <w:t>并处1万元以上2万元以下罚款，</w:t>
            </w:r>
            <w:r>
              <w:rPr>
                <w:rFonts w:ascii="Times New Roman" w:hAnsi="Times New Roman" w:eastAsia="仿宋_GB2312"/>
                <w:kern w:val="0"/>
                <w:sz w:val="24"/>
                <w:shd w:val="clear" w:color="auto" w:fill="FFFFFF"/>
              </w:rPr>
              <w:t>货值金额1万元以上的，</w:t>
            </w:r>
            <w:r>
              <w:rPr>
                <w:rFonts w:ascii="Times New Roman" w:hAnsi="Times New Roman" w:eastAsia="仿宋_GB2312"/>
                <w:kern w:val="0"/>
                <w:sz w:val="24"/>
              </w:rPr>
              <w:t>并处货值金额2倍以上5倍以下罚款；</w:t>
            </w:r>
            <w:r>
              <w:rPr>
                <w:rFonts w:ascii="Times New Roman" w:hAnsi="Times New Roman" w:eastAsia="仿宋_GB2312"/>
                <w:kern w:val="0"/>
                <w:sz w:val="24"/>
                <w:shd w:val="clear" w:color="auto" w:fill="FFFFFF"/>
              </w:rPr>
              <w:t>拒不改正或者情节严重的，</w:t>
            </w:r>
            <w:r>
              <w:rPr>
                <w:rFonts w:ascii="Times New Roman" w:hAnsi="Times New Roman" w:eastAsia="仿宋_GB2312"/>
                <w:kern w:val="0"/>
                <w:sz w:val="24"/>
              </w:rPr>
              <w:t>由发证机关吊销农药生产许可证和相应的农药登记证：</w:t>
            </w:r>
          </w:p>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（一）采购、使用未依法附具产品质量检验合格证、未依法取得有关许可证明文件的原材料；</w:t>
            </w:r>
          </w:p>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（二）出厂销售未经质量检验合格并附具产品质量检验合格证的农药；</w:t>
            </w:r>
          </w:p>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（三）生产的农药包装、标签、说明书不符合规定；</w:t>
            </w:r>
          </w:p>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（四）不召回依法应当召回的农药。</w:t>
            </w:r>
          </w:p>
        </w:tc>
        <w:tc>
          <w:tcPr>
            <w:tcW w:w="1022" w:type="pct"/>
            <w:tcBorders>
              <w:top w:val="nil"/>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违法生产的产品货值金额不足3000元的</w:t>
            </w:r>
          </w:p>
        </w:tc>
        <w:tc>
          <w:tcPr>
            <w:tcW w:w="916" w:type="pct"/>
            <w:tcBorders>
              <w:top w:val="nil"/>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并处1万元以上1.3万元以下罚款</w:t>
            </w:r>
          </w:p>
        </w:tc>
        <w:tc>
          <w:tcPr>
            <w:tcW w:w="467" w:type="pct"/>
            <w:vMerge w:val="restart"/>
            <w:tcBorders>
              <w:top w:val="nil"/>
              <w:left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085" w:hRule="atLeast"/>
          <w:jc w:val="center"/>
        </w:trPr>
        <w:tc>
          <w:tcPr>
            <w:tcW w:w="294" w:type="pct"/>
            <w:vMerge w:val="continue"/>
            <w:tcBorders>
              <w:left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656" w:type="pct"/>
            <w:vMerge w:val="continue"/>
            <w:tcBorders>
              <w:left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p>
        </w:tc>
        <w:tc>
          <w:tcPr>
            <w:tcW w:w="1642" w:type="pct"/>
            <w:vMerge w:val="continue"/>
            <w:tcBorders>
              <w:left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p>
        </w:tc>
        <w:tc>
          <w:tcPr>
            <w:tcW w:w="1022" w:type="pct"/>
            <w:tcBorders>
              <w:top w:val="nil"/>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违法生产的产品货值金额3000元以上不足6000元的</w:t>
            </w:r>
          </w:p>
        </w:tc>
        <w:tc>
          <w:tcPr>
            <w:tcW w:w="916" w:type="pct"/>
            <w:tcBorders>
              <w:top w:val="nil"/>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并处1.3万元以上1.6万元以下罚款</w:t>
            </w:r>
          </w:p>
        </w:tc>
        <w:tc>
          <w:tcPr>
            <w:tcW w:w="467" w:type="pct"/>
            <w:vMerge w:val="continue"/>
            <w:tcBorders>
              <w:left w:val="single" w:color="auto" w:sz="4" w:space="0"/>
              <w:right w:val="single" w:color="auto" w:sz="4" w:space="0"/>
            </w:tcBorders>
            <w:noWrap w:val="0"/>
            <w:vAlign w:val="center"/>
          </w:tcPr>
          <w:p>
            <w:pPr>
              <w:adjustRightInd w:val="0"/>
              <w:jc w:val="left"/>
              <w:rPr>
                <w:rFonts w:ascii="Times New Roman" w:hAnsi="Times New Roman"/>
                <w:kern w:val="0"/>
                <w:sz w:val="24"/>
              </w:rPr>
            </w:pPr>
          </w:p>
        </w:tc>
      </w:tr>
      <w:tr>
        <w:tblPrEx>
          <w:tblCellMar>
            <w:top w:w="0" w:type="dxa"/>
            <w:left w:w="108" w:type="dxa"/>
            <w:bottom w:w="0" w:type="dxa"/>
            <w:right w:w="108" w:type="dxa"/>
          </w:tblCellMar>
        </w:tblPrEx>
        <w:trPr>
          <w:trHeight w:val="944" w:hRule="atLeast"/>
          <w:jc w:val="center"/>
        </w:trPr>
        <w:tc>
          <w:tcPr>
            <w:tcW w:w="294" w:type="pct"/>
            <w:vMerge w:val="continue"/>
            <w:tcBorders>
              <w:left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656" w:type="pct"/>
            <w:vMerge w:val="continue"/>
            <w:tcBorders>
              <w:left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1642" w:type="pct"/>
            <w:vMerge w:val="continue"/>
            <w:tcBorders>
              <w:left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1022" w:type="pct"/>
            <w:tcBorders>
              <w:top w:val="nil"/>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违法生产的产品货值金额6000元以上不足1万元的</w:t>
            </w:r>
          </w:p>
        </w:tc>
        <w:tc>
          <w:tcPr>
            <w:tcW w:w="916" w:type="pct"/>
            <w:tcBorders>
              <w:top w:val="nil"/>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并处1.6万元以上2万元以下罚款</w:t>
            </w:r>
          </w:p>
        </w:tc>
        <w:tc>
          <w:tcPr>
            <w:tcW w:w="467" w:type="pct"/>
            <w:vMerge w:val="continue"/>
            <w:tcBorders>
              <w:left w:val="single" w:color="auto" w:sz="4" w:space="0"/>
              <w:right w:val="single" w:color="auto" w:sz="4" w:space="0"/>
            </w:tcBorders>
            <w:noWrap w:val="0"/>
            <w:vAlign w:val="center"/>
          </w:tcPr>
          <w:p>
            <w:pPr>
              <w:adjustRightInd w:val="0"/>
              <w:jc w:val="left"/>
              <w:rPr>
                <w:rFonts w:ascii="Times New Roman" w:hAnsi="Times New Roman"/>
                <w:kern w:val="0"/>
                <w:sz w:val="24"/>
              </w:rPr>
            </w:pPr>
          </w:p>
        </w:tc>
      </w:tr>
      <w:tr>
        <w:tblPrEx>
          <w:tblCellMar>
            <w:top w:w="0" w:type="dxa"/>
            <w:left w:w="108" w:type="dxa"/>
            <w:bottom w:w="0" w:type="dxa"/>
            <w:right w:w="108" w:type="dxa"/>
          </w:tblCellMar>
        </w:tblPrEx>
        <w:trPr>
          <w:trHeight w:val="968" w:hRule="atLeast"/>
          <w:jc w:val="center"/>
        </w:trPr>
        <w:tc>
          <w:tcPr>
            <w:tcW w:w="294" w:type="pct"/>
            <w:vMerge w:val="continue"/>
            <w:tcBorders>
              <w:left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656" w:type="pct"/>
            <w:vMerge w:val="continue"/>
            <w:tcBorders>
              <w:left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1642" w:type="pct"/>
            <w:vMerge w:val="continue"/>
            <w:tcBorders>
              <w:left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1022"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违法生产的产品货值金额1万元以上不足3万元的</w:t>
            </w:r>
          </w:p>
        </w:tc>
        <w:tc>
          <w:tcPr>
            <w:tcW w:w="916"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并处货值金额2倍以上3倍以下罚款</w:t>
            </w:r>
          </w:p>
        </w:tc>
        <w:tc>
          <w:tcPr>
            <w:tcW w:w="467" w:type="pct"/>
            <w:vMerge w:val="continue"/>
            <w:tcBorders>
              <w:left w:val="single" w:color="auto" w:sz="4" w:space="0"/>
              <w:right w:val="single" w:color="auto" w:sz="4" w:space="0"/>
            </w:tcBorders>
            <w:noWrap w:val="0"/>
            <w:vAlign w:val="center"/>
          </w:tcPr>
          <w:p>
            <w:pPr>
              <w:adjustRightInd w:val="0"/>
              <w:jc w:val="left"/>
              <w:rPr>
                <w:rFonts w:ascii="Times New Roman" w:hAnsi="Times New Roman"/>
                <w:kern w:val="0"/>
                <w:sz w:val="24"/>
              </w:rPr>
            </w:pPr>
          </w:p>
        </w:tc>
      </w:tr>
      <w:tr>
        <w:tblPrEx>
          <w:tblCellMar>
            <w:top w:w="0" w:type="dxa"/>
            <w:left w:w="108" w:type="dxa"/>
            <w:bottom w:w="0" w:type="dxa"/>
            <w:right w:w="108" w:type="dxa"/>
          </w:tblCellMar>
        </w:tblPrEx>
        <w:trPr>
          <w:trHeight w:val="991" w:hRule="atLeast"/>
          <w:jc w:val="center"/>
        </w:trPr>
        <w:tc>
          <w:tcPr>
            <w:tcW w:w="294" w:type="pct"/>
            <w:vMerge w:val="continue"/>
            <w:tcBorders>
              <w:left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656" w:type="pct"/>
            <w:vMerge w:val="continue"/>
            <w:tcBorders>
              <w:left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1642" w:type="pct"/>
            <w:vMerge w:val="continue"/>
            <w:tcBorders>
              <w:left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1022"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违法生产的产品货值金额3万元以上不足5万元的</w:t>
            </w:r>
          </w:p>
        </w:tc>
        <w:tc>
          <w:tcPr>
            <w:tcW w:w="916"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并处货值金额3倍以上4倍以下罚款</w:t>
            </w:r>
          </w:p>
        </w:tc>
        <w:tc>
          <w:tcPr>
            <w:tcW w:w="467" w:type="pct"/>
            <w:vMerge w:val="continue"/>
            <w:tcBorders>
              <w:left w:val="single" w:color="auto" w:sz="4" w:space="0"/>
              <w:right w:val="single" w:color="auto" w:sz="4" w:space="0"/>
            </w:tcBorders>
            <w:noWrap w:val="0"/>
            <w:vAlign w:val="center"/>
          </w:tcPr>
          <w:p>
            <w:pPr>
              <w:adjustRightInd w:val="0"/>
              <w:jc w:val="left"/>
              <w:rPr>
                <w:rFonts w:ascii="Times New Roman" w:hAnsi="Times New Roman"/>
                <w:kern w:val="0"/>
                <w:sz w:val="24"/>
              </w:rPr>
            </w:pPr>
          </w:p>
        </w:tc>
      </w:tr>
      <w:tr>
        <w:tblPrEx>
          <w:tblCellMar>
            <w:top w:w="0" w:type="dxa"/>
            <w:left w:w="108" w:type="dxa"/>
            <w:bottom w:w="0" w:type="dxa"/>
            <w:right w:w="108" w:type="dxa"/>
          </w:tblCellMar>
        </w:tblPrEx>
        <w:trPr>
          <w:trHeight w:val="1786" w:hRule="atLeast"/>
          <w:jc w:val="center"/>
        </w:trPr>
        <w:tc>
          <w:tcPr>
            <w:tcW w:w="294" w:type="pct"/>
            <w:vMerge w:val="continue"/>
            <w:tcBorders>
              <w:left w:val="single" w:color="auto" w:sz="4" w:space="0"/>
              <w:bottom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656" w:type="pct"/>
            <w:vMerge w:val="continue"/>
            <w:tcBorders>
              <w:left w:val="single" w:color="auto" w:sz="4" w:space="0"/>
              <w:bottom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1642" w:type="pct"/>
            <w:vMerge w:val="continue"/>
            <w:tcBorders>
              <w:left w:val="single" w:color="auto" w:sz="4" w:space="0"/>
              <w:bottom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1022"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违法生产的产品货值金额5万元以上或拒不改正或其他情节严重的</w:t>
            </w:r>
          </w:p>
        </w:tc>
        <w:tc>
          <w:tcPr>
            <w:tcW w:w="916"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并处货值金额4倍以上5倍以下罚款：由发证机关吊销农药生产许可证和相应的农药登记证</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jc w:val="left"/>
              <w:rPr>
                <w:rFonts w:ascii="Times New Roman" w:hAnsi="Times New Roman"/>
                <w:kern w:val="0"/>
                <w:sz w:val="24"/>
              </w:rPr>
            </w:pPr>
          </w:p>
        </w:tc>
      </w:tr>
    </w:tbl>
    <w:p>
      <w:pPr>
        <w:jc w:val="left"/>
        <w:rPr>
          <w:rFonts w:ascii="Times New Roman" w:hAnsi="Times New Roman"/>
          <w:kern w:val="0"/>
          <w:sz w:val="36"/>
          <w:szCs w:val="36"/>
        </w:rPr>
      </w:pPr>
    </w:p>
    <w:p>
      <w:pPr>
        <w:jc w:val="center"/>
        <w:rPr>
          <w:rFonts w:ascii="Times New Roman" w:hAnsi="Times New Roman" w:eastAsia="华文中宋"/>
          <w:kern w:val="0"/>
          <w:sz w:val="36"/>
          <w:szCs w:val="36"/>
          <w:shd w:val="clear" w:color="auto" w:fill="FFFFFF"/>
        </w:rPr>
      </w:pPr>
      <w:r>
        <w:rPr>
          <w:rFonts w:ascii="Times New Roman" w:hAnsi="Times New Roman"/>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湖北省农业行政处罚自由裁量权指导基准《农药管理条例》</w:t>
      </w:r>
    </w:p>
    <w:tbl>
      <w:tblPr>
        <w:tblStyle w:val="7"/>
        <w:tblW w:w="14173" w:type="dxa"/>
        <w:jc w:val="center"/>
        <w:tblLayout w:type="autofit"/>
        <w:tblCellMar>
          <w:top w:w="0" w:type="dxa"/>
          <w:left w:w="108" w:type="dxa"/>
          <w:bottom w:w="0" w:type="dxa"/>
          <w:right w:w="108" w:type="dxa"/>
        </w:tblCellMar>
      </w:tblPr>
      <w:tblGrid>
        <w:gridCol w:w="822"/>
        <w:gridCol w:w="1871"/>
        <w:gridCol w:w="4672"/>
        <w:gridCol w:w="2896"/>
        <w:gridCol w:w="2587"/>
        <w:gridCol w:w="1325"/>
      </w:tblGrid>
      <w:tr>
        <w:tblPrEx>
          <w:tblCellMar>
            <w:top w:w="0" w:type="dxa"/>
            <w:left w:w="108" w:type="dxa"/>
            <w:bottom w:w="0" w:type="dxa"/>
            <w:right w:w="108" w:type="dxa"/>
          </w:tblCellMar>
        </w:tblPrEx>
        <w:trPr>
          <w:trHeight w:val="677" w:hRule="atLeast"/>
          <w:jc w:val="center"/>
        </w:trPr>
        <w:tc>
          <w:tcPr>
            <w:tcW w:w="29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660"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64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102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91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6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3108" w:hRule="atLeast"/>
          <w:jc w:val="center"/>
        </w:trPr>
        <w:tc>
          <w:tcPr>
            <w:tcW w:w="290" w:type="pct"/>
            <w:vMerge w:val="restart"/>
            <w:tcBorders>
              <w:top w:val="single" w:color="auto" w:sz="4" w:space="0"/>
              <w:left w:val="single" w:color="auto" w:sz="4" w:space="0"/>
              <w:right w:val="single" w:color="auto" w:sz="4" w:space="0"/>
            </w:tcBorders>
            <w:noWrap w:val="0"/>
            <w:vAlign w:val="center"/>
          </w:tcPr>
          <w:p>
            <w:pPr>
              <w:adjustRightInd w:val="0"/>
              <w:jc w:val="center"/>
              <w:rPr>
                <w:rFonts w:ascii="Times New Roman" w:hAnsi="Times New Roman" w:eastAsia="仿宋_GB2312"/>
                <w:kern w:val="0"/>
                <w:sz w:val="24"/>
              </w:rPr>
            </w:pPr>
            <w:r>
              <w:rPr>
                <w:rFonts w:ascii="Times New Roman" w:hAnsi="Times New Roman" w:eastAsia="仿宋_GB2312"/>
                <w:kern w:val="0"/>
                <w:sz w:val="24"/>
              </w:rPr>
              <w:t>19</w:t>
            </w:r>
          </w:p>
        </w:tc>
        <w:tc>
          <w:tcPr>
            <w:tcW w:w="660" w:type="pct"/>
            <w:vMerge w:val="restart"/>
            <w:tcBorders>
              <w:top w:val="single" w:color="auto" w:sz="4" w:space="0"/>
              <w:left w:val="single" w:color="auto" w:sz="4" w:space="0"/>
              <w:right w:val="single" w:color="auto" w:sz="4" w:space="0"/>
            </w:tcBorders>
            <w:noWrap w:val="0"/>
            <w:vAlign w:val="center"/>
          </w:tcPr>
          <w:p>
            <w:pPr>
              <w:widowControl/>
              <w:snapToGrid w:val="0"/>
              <w:jc w:val="left"/>
              <w:rPr>
                <w:rFonts w:hint="eastAsia" w:ascii="Times New Roman" w:hAnsi="Times New Roman" w:eastAsia="仿宋_GB2312"/>
                <w:kern w:val="0"/>
                <w:sz w:val="24"/>
              </w:rPr>
            </w:pPr>
            <w:r>
              <w:rPr>
                <w:rFonts w:ascii="Times New Roman" w:hAnsi="Times New Roman" w:eastAsia="仿宋_GB2312"/>
                <w:kern w:val="0"/>
                <w:sz w:val="24"/>
              </w:rPr>
              <w:t>农药生产企业不执行原材料进货、农药出厂销售记录制度；农药生产企业不履行农药废弃物回收义务</w:t>
            </w:r>
            <w:r>
              <w:rPr>
                <w:rFonts w:hint="eastAsia" w:ascii="Times New Roman" w:hAnsi="Times New Roman" w:eastAsia="仿宋_GB2312"/>
                <w:kern w:val="0"/>
                <w:sz w:val="24"/>
              </w:rPr>
              <w:t>的</w:t>
            </w:r>
          </w:p>
        </w:tc>
        <w:tc>
          <w:tcPr>
            <w:tcW w:w="1647" w:type="pct"/>
            <w:vMerge w:val="restart"/>
            <w:tcBorders>
              <w:top w:val="single" w:color="auto" w:sz="4" w:space="0"/>
              <w:left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《农药管理条例》</w:t>
            </w:r>
          </w:p>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第五十四条 农药生产企业不执行原材料进货、农药出厂销售记录制度，或者不履行农药废弃物回收义务的，</w:t>
            </w:r>
            <w:r>
              <w:rPr>
                <w:rFonts w:ascii="Times New Roman" w:hAnsi="Times New Roman" w:eastAsia="仿宋_GB2312"/>
                <w:kern w:val="0"/>
                <w:sz w:val="24"/>
                <w:shd w:val="clear" w:color="auto" w:fill="FFFFFF"/>
              </w:rPr>
              <w:t>由县级以上地方人民政府农业主管部门责令改正，</w:t>
            </w:r>
            <w:r>
              <w:rPr>
                <w:rFonts w:ascii="Times New Roman" w:hAnsi="Times New Roman" w:eastAsia="仿宋_GB2312"/>
                <w:kern w:val="0"/>
                <w:sz w:val="24"/>
              </w:rPr>
              <w:t>处1万元以上5万元以下罚款；</w:t>
            </w:r>
            <w:r>
              <w:rPr>
                <w:rFonts w:ascii="Times New Roman" w:hAnsi="Times New Roman" w:eastAsia="仿宋_GB2312"/>
                <w:kern w:val="0"/>
                <w:sz w:val="24"/>
                <w:shd w:val="clear" w:color="auto" w:fill="FFFFFF"/>
              </w:rPr>
              <w:t>拒不改正或者情节严重的，</w:t>
            </w:r>
            <w:r>
              <w:rPr>
                <w:rFonts w:ascii="Times New Roman" w:hAnsi="Times New Roman" w:eastAsia="仿宋_GB2312"/>
                <w:kern w:val="0"/>
                <w:sz w:val="24"/>
              </w:rPr>
              <w:t>由发证机关吊销农药生产许可证和相应的农药登记证。</w:t>
            </w:r>
          </w:p>
        </w:tc>
        <w:tc>
          <w:tcPr>
            <w:tcW w:w="1021"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执行原材料进货、农药出厂销售记录制度，但未按要求保存2年的；未严格执行原材料进货、农药出厂销售记录制度，记录信息不全的；农药生产企业未充分履行农药废弃物回收义务的</w:t>
            </w:r>
          </w:p>
        </w:tc>
        <w:tc>
          <w:tcPr>
            <w:tcW w:w="912"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处1万元以上3万元以下罚款</w:t>
            </w:r>
          </w:p>
        </w:tc>
        <w:tc>
          <w:tcPr>
            <w:tcW w:w="467" w:type="pct"/>
            <w:vMerge w:val="restart"/>
            <w:tcBorders>
              <w:top w:val="nil"/>
              <w:left w:val="single" w:color="auto" w:sz="4" w:space="0"/>
              <w:bottom w:val="single" w:color="auto" w:sz="4" w:space="0"/>
              <w:right w:val="single" w:color="auto" w:sz="4" w:space="0"/>
            </w:tcBorders>
            <w:noWrap w:val="0"/>
            <w:vAlign w:val="center"/>
          </w:tcPr>
          <w:p>
            <w:pPr>
              <w:adjustRightInd w:val="0"/>
              <w:jc w:val="left"/>
              <w:rPr>
                <w:rFonts w:ascii="Times New Roman" w:hAnsi="Times New Roman"/>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2233" w:hRule="atLeast"/>
          <w:jc w:val="center"/>
        </w:trPr>
        <w:tc>
          <w:tcPr>
            <w:tcW w:w="290" w:type="pct"/>
            <w:vMerge w:val="continue"/>
            <w:tcBorders>
              <w:left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660" w:type="pct"/>
            <w:vMerge w:val="continue"/>
            <w:tcBorders>
              <w:left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p>
        </w:tc>
        <w:tc>
          <w:tcPr>
            <w:tcW w:w="1647" w:type="pct"/>
            <w:vMerge w:val="continue"/>
            <w:tcBorders>
              <w:left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p>
        </w:tc>
        <w:tc>
          <w:tcPr>
            <w:tcW w:w="1021" w:type="pct"/>
            <w:tcBorders>
              <w:top w:val="nil"/>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未执行原材料进货、农药出厂销售记录制度，无相应记录的；农药生产企业未履行农药废弃物回收义务的</w:t>
            </w:r>
          </w:p>
        </w:tc>
        <w:tc>
          <w:tcPr>
            <w:tcW w:w="912" w:type="pct"/>
            <w:tcBorders>
              <w:top w:val="nil"/>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处3万元以上5万元以下罚款</w:t>
            </w:r>
          </w:p>
        </w:tc>
        <w:tc>
          <w:tcPr>
            <w:tcW w:w="46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ascii="Times New Roman" w:hAnsi="Times New Roman"/>
                <w:kern w:val="0"/>
                <w:sz w:val="24"/>
              </w:rPr>
            </w:pPr>
          </w:p>
        </w:tc>
      </w:tr>
      <w:tr>
        <w:tblPrEx>
          <w:tblCellMar>
            <w:top w:w="0" w:type="dxa"/>
            <w:left w:w="108" w:type="dxa"/>
            <w:bottom w:w="0" w:type="dxa"/>
            <w:right w:w="108" w:type="dxa"/>
          </w:tblCellMar>
        </w:tblPrEx>
        <w:trPr>
          <w:trHeight w:val="1712" w:hRule="atLeast"/>
          <w:jc w:val="center"/>
        </w:trPr>
        <w:tc>
          <w:tcPr>
            <w:tcW w:w="290" w:type="pct"/>
            <w:vMerge w:val="continue"/>
            <w:tcBorders>
              <w:left w:val="single" w:color="auto" w:sz="4" w:space="0"/>
              <w:bottom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660" w:type="pct"/>
            <w:vMerge w:val="continue"/>
            <w:tcBorders>
              <w:left w:val="single" w:color="auto" w:sz="4" w:space="0"/>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p>
        </w:tc>
        <w:tc>
          <w:tcPr>
            <w:tcW w:w="1647" w:type="pct"/>
            <w:vMerge w:val="continue"/>
            <w:tcBorders>
              <w:left w:val="single" w:color="auto" w:sz="4" w:space="0"/>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p>
        </w:tc>
        <w:tc>
          <w:tcPr>
            <w:tcW w:w="1021"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拒不改正或者情节严重的</w:t>
            </w:r>
          </w:p>
        </w:tc>
        <w:tc>
          <w:tcPr>
            <w:tcW w:w="912"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由发证机关吊销农药生产许可证和相应的农药登记证</w:t>
            </w:r>
          </w:p>
        </w:tc>
        <w:tc>
          <w:tcPr>
            <w:tcW w:w="46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ascii="Times New Roman" w:hAnsi="Times New Roman"/>
                <w:kern w:val="0"/>
                <w:sz w:val="24"/>
              </w:rPr>
            </w:pPr>
          </w:p>
        </w:tc>
      </w:tr>
    </w:tbl>
    <w:p>
      <w:pPr>
        <w:jc w:val="center"/>
        <w:rPr>
          <w:rFonts w:ascii="Times New Roman" w:hAnsi="Times New Roman"/>
          <w:kern w:val="0"/>
          <w:sz w:val="36"/>
          <w:szCs w:val="36"/>
        </w:rPr>
      </w:pPr>
    </w:p>
    <w:p>
      <w:pPr>
        <w:jc w:val="center"/>
        <w:rPr>
          <w:rFonts w:ascii="Times New Roman" w:hAnsi="Times New Roman"/>
          <w:kern w:val="0"/>
          <w:sz w:val="24"/>
          <w:shd w:val="clear" w:color="auto" w:fill="FFFFFF"/>
        </w:rPr>
      </w:pPr>
      <w:r>
        <w:rPr>
          <w:rFonts w:ascii="Times New Roman" w:hAnsi="Times New Roman"/>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湖北省农业行政处罚自由裁量权指导基准《农药管理条例》</w:t>
      </w:r>
    </w:p>
    <w:tbl>
      <w:tblPr>
        <w:tblStyle w:val="7"/>
        <w:tblW w:w="14173" w:type="dxa"/>
        <w:jc w:val="center"/>
        <w:tblLayout w:type="autofit"/>
        <w:tblCellMar>
          <w:top w:w="0" w:type="dxa"/>
          <w:left w:w="108" w:type="dxa"/>
          <w:bottom w:w="0" w:type="dxa"/>
          <w:right w:w="108" w:type="dxa"/>
        </w:tblCellMar>
      </w:tblPr>
      <w:tblGrid>
        <w:gridCol w:w="822"/>
        <w:gridCol w:w="1871"/>
        <w:gridCol w:w="4672"/>
        <w:gridCol w:w="2896"/>
        <w:gridCol w:w="2587"/>
        <w:gridCol w:w="1325"/>
      </w:tblGrid>
      <w:tr>
        <w:tblPrEx>
          <w:tblCellMar>
            <w:top w:w="0" w:type="dxa"/>
            <w:left w:w="108" w:type="dxa"/>
            <w:bottom w:w="0" w:type="dxa"/>
            <w:right w:w="108" w:type="dxa"/>
          </w:tblCellMar>
        </w:tblPrEx>
        <w:trPr>
          <w:trHeight w:val="567" w:hRule="atLeast"/>
          <w:jc w:val="center"/>
        </w:trPr>
        <w:tc>
          <w:tcPr>
            <w:tcW w:w="29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660"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64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102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91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1027" w:hRule="atLeast"/>
          <w:jc w:val="center"/>
        </w:trPr>
        <w:tc>
          <w:tcPr>
            <w:tcW w:w="290" w:type="pct"/>
            <w:vMerge w:val="restart"/>
            <w:tcBorders>
              <w:top w:val="single" w:color="auto" w:sz="4" w:space="0"/>
              <w:left w:val="single" w:color="auto" w:sz="4" w:space="0"/>
              <w:right w:val="single" w:color="auto" w:sz="4" w:space="0"/>
            </w:tcBorders>
            <w:noWrap w:val="0"/>
            <w:vAlign w:val="center"/>
          </w:tcPr>
          <w:p>
            <w:pPr>
              <w:adjustRightInd w:val="0"/>
              <w:jc w:val="center"/>
              <w:rPr>
                <w:rFonts w:ascii="Times New Roman" w:hAnsi="Times New Roman" w:eastAsia="仿宋_GB2312"/>
                <w:kern w:val="0"/>
                <w:sz w:val="24"/>
              </w:rPr>
            </w:pPr>
            <w:r>
              <w:rPr>
                <w:rFonts w:ascii="Times New Roman" w:hAnsi="Times New Roman" w:eastAsia="仿宋_GB2312"/>
                <w:kern w:val="0"/>
                <w:sz w:val="24"/>
              </w:rPr>
              <w:t>20</w:t>
            </w:r>
          </w:p>
        </w:tc>
        <w:tc>
          <w:tcPr>
            <w:tcW w:w="660" w:type="pct"/>
            <w:vMerge w:val="restart"/>
            <w:tcBorders>
              <w:top w:val="single" w:color="auto" w:sz="4" w:space="0"/>
              <w:left w:val="single" w:color="auto" w:sz="4" w:space="0"/>
              <w:right w:val="single" w:color="auto" w:sz="4" w:space="0"/>
            </w:tcBorders>
            <w:noWrap w:val="0"/>
            <w:vAlign w:val="center"/>
          </w:tcPr>
          <w:p>
            <w:pPr>
              <w:widowControl/>
              <w:snapToGrid w:val="0"/>
              <w:jc w:val="left"/>
              <w:rPr>
                <w:rFonts w:hint="eastAsia" w:ascii="Times New Roman" w:hAnsi="Times New Roman" w:eastAsia="仿宋_GB2312"/>
                <w:kern w:val="0"/>
                <w:sz w:val="24"/>
              </w:rPr>
            </w:pPr>
            <w:r>
              <w:rPr>
                <w:rFonts w:ascii="Times New Roman" w:hAnsi="Times New Roman" w:eastAsia="仿宋_GB2312"/>
                <w:kern w:val="0"/>
                <w:sz w:val="24"/>
              </w:rPr>
              <w:t>未取得农药经营许可证经营农药；经营假农药；在农药中添加物质</w:t>
            </w:r>
          </w:p>
        </w:tc>
        <w:tc>
          <w:tcPr>
            <w:tcW w:w="1647" w:type="pct"/>
            <w:vMerge w:val="restart"/>
            <w:tcBorders>
              <w:top w:val="single" w:color="auto" w:sz="4" w:space="0"/>
              <w:left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《农药管理条例》</w:t>
            </w:r>
          </w:p>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 xml:space="preserve">第五十五条 </w:t>
            </w:r>
            <w:r>
              <w:rPr>
                <w:rFonts w:hint="eastAsia" w:ascii="Times New Roman" w:hAnsi="Times New Roman" w:eastAsia="仿宋_GB2312"/>
                <w:kern w:val="0"/>
                <w:sz w:val="24"/>
              </w:rPr>
              <w:t xml:space="preserve">第一款 </w:t>
            </w:r>
            <w:r>
              <w:rPr>
                <w:rFonts w:ascii="Times New Roman" w:hAnsi="Times New Roman" w:eastAsia="仿宋_GB2312"/>
                <w:kern w:val="0"/>
                <w:sz w:val="24"/>
              </w:rPr>
              <w:t>农药经营者有下列行为之一的，由县级以上地方人民政府农业主管部门责令停止经营，没收违法所得、违法经营的农药和用于违法经营的工具、设备等，违法经营的农药货值金额不足1万元的，并处5000元以上5万元以下罚款，</w:t>
            </w:r>
            <w:r>
              <w:rPr>
                <w:rFonts w:ascii="Times New Roman" w:hAnsi="Times New Roman" w:eastAsia="仿宋_GB2312"/>
                <w:kern w:val="0"/>
                <w:sz w:val="24"/>
                <w:shd w:val="clear" w:color="auto" w:fill="FFFFFF"/>
              </w:rPr>
              <w:t>货值金额1万元以上的，并处货值金额5倍以上10倍以下罚款；构成犯罪的，依法追究刑事责任：</w:t>
            </w:r>
          </w:p>
          <w:p>
            <w:pPr>
              <w:widowControl/>
              <w:numPr>
                <w:ilvl w:val="0"/>
                <w:numId w:val="1"/>
              </w:numPr>
              <w:snapToGrid w:val="0"/>
              <w:jc w:val="left"/>
              <w:rPr>
                <w:rFonts w:ascii="Times New Roman" w:hAnsi="Times New Roman" w:eastAsia="仿宋_GB2312"/>
                <w:kern w:val="0"/>
                <w:sz w:val="24"/>
              </w:rPr>
            </w:pPr>
            <w:r>
              <w:rPr>
                <w:rFonts w:ascii="Times New Roman" w:hAnsi="Times New Roman" w:eastAsia="仿宋_GB2312"/>
                <w:kern w:val="0"/>
                <w:sz w:val="24"/>
                <w:shd w:val="clear" w:color="auto" w:fill="FFFFFF"/>
              </w:rPr>
              <w:t>违反本条例规定，未取得农药经营许可证经营农药；</w:t>
            </w:r>
          </w:p>
          <w:p>
            <w:pPr>
              <w:widowControl/>
              <w:numPr>
                <w:ilvl w:val="0"/>
                <w:numId w:val="1"/>
              </w:numPr>
              <w:snapToGrid w:val="0"/>
              <w:jc w:val="left"/>
              <w:rPr>
                <w:rFonts w:ascii="Times New Roman" w:hAnsi="Times New Roman" w:eastAsia="仿宋_GB2312"/>
                <w:kern w:val="0"/>
                <w:sz w:val="24"/>
              </w:rPr>
            </w:pPr>
            <w:r>
              <w:rPr>
                <w:rFonts w:ascii="Times New Roman" w:hAnsi="Times New Roman" w:eastAsia="仿宋_GB2312"/>
                <w:kern w:val="0"/>
                <w:sz w:val="24"/>
                <w:shd w:val="clear" w:color="auto" w:fill="FFFFFF"/>
              </w:rPr>
              <w:t>经营假农药；</w:t>
            </w:r>
          </w:p>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（三）在农药中添加物质。</w:t>
            </w:r>
          </w:p>
        </w:tc>
        <w:tc>
          <w:tcPr>
            <w:tcW w:w="1021"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违法</w:t>
            </w:r>
            <w:r>
              <w:rPr>
                <w:rFonts w:hint="eastAsia" w:ascii="Times New Roman" w:hAnsi="Times New Roman" w:eastAsia="仿宋_GB2312"/>
                <w:kern w:val="0"/>
                <w:sz w:val="24"/>
              </w:rPr>
              <w:t>经营</w:t>
            </w:r>
            <w:r>
              <w:rPr>
                <w:rFonts w:ascii="Times New Roman" w:hAnsi="Times New Roman" w:eastAsia="仿宋_GB2312"/>
                <w:kern w:val="0"/>
                <w:sz w:val="24"/>
              </w:rPr>
              <w:t>的产品货值金额不足3000元的</w:t>
            </w:r>
          </w:p>
        </w:tc>
        <w:tc>
          <w:tcPr>
            <w:tcW w:w="912"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并处5000元以上2万元以下罚款</w:t>
            </w:r>
          </w:p>
        </w:tc>
        <w:tc>
          <w:tcPr>
            <w:tcW w:w="467" w:type="pct"/>
            <w:vMerge w:val="restart"/>
            <w:tcBorders>
              <w:top w:val="single" w:color="auto" w:sz="4" w:space="0"/>
              <w:left w:val="single" w:color="auto" w:sz="4" w:space="0"/>
              <w:right w:val="single" w:color="auto" w:sz="4" w:space="0"/>
            </w:tcBorders>
            <w:noWrap w:val="0"/>
            <w:vAlign w:val="center"/>
          </w:tcPr>
          <w:p>
            <w:pPr>
              <w:adjustRightInd w:val="0"/>
              <w:jc w:val="left"/>
              <w:rPr>
                <w:rFonts w:ascii="Times New Roman" w:hAnsi="Times New Roman"/>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048" w:hRule="atLeast"/>
          <w:jc w:val="center"/>
        </w:trPr>
        <w:tc>
          <w:tcPr>
            <w:tcW w:w="290" w:type="pct"/>
            <w:vMerge w:val="continue"/>
            <w:tcBorders>
              <w:left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660" w:type="pct"/>
            <w:vMerge w:val="continue"/>
            <w:tcBorders>
              <w:left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p>
        </w:tc>
        <w:tc>
          <w:tcPr>
            <w:tcW w:w="1647" w:type="pct"/>
            <w:vMerge w:val="continue"/>
            <w:tcBorders>
              <w:left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p>
        </w:tc>
        <w:tc>
          <w:tcPr>
            <w:tcW w:w="1021"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违法</w:t>
            </w:r>
            <w:r>
              <w:rPr>
                <w:rFonts w:hint="eastAsia" w:ascii="Times New Roman" w:hAnsi="Times New Roman" w:eastAsia="仿宋_GB2312"/>
                <w:kern w:val="0"/>
                <w:sz w:val="24"/>
              </w:rPr>
              <w:t>经营</w:t>
            </w:r>
            <w:r>
              <w:rPr>
                <w:rFonts w:ascii="Times New Roman" w:hAnsi="Times New Roman" w:eastAsia="仿宋_GB2312"/>
                <w:kern w:val="0"/>
                <w:sz w:val="24"/>
              </w:rPr>
              <w:t>的产品货值金额3000元以上不足6000元的</w:t>
            </w:r>
          </w:p>
        </w:tc>
        <w:tc>
          <w:tcPr>
            <w:tcW w:w="912"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shd w:val="clear" w:color="auto" w:fill="FFFFFF"/>
              </w:rPr>
              <w:t>并处2万元以上3.</w:t>
            </w:r>
            <w:r>
              <w:rPr>
                <w:rFonts w:ascii="Times New Roman" w:hAnsi="Times New Roman" w:eastAsia="仿宋_GB2312"/>
                <w:kern w:val="0"/>
                <w:sz w:val="24"/>
              </w:rPr>
              <w:t>5万元以下罚款</w:t>
            </w:r>
          </w:p>
        </w:tc>
        <w:tc>
          <w:tcPr>
            <w:tcW w:w="467" w:type="pct"/>
            <w:vMerge w:val="continue"/>
            <w:tcBorders>
              <w:left w:val="single" w:color="auto" w:sz="4" w:space="0"/>
              <w:right w:val="single" w:color="auto" w:sz="4" w:space="0"/>
            </w:tcBorders>
            <w:noWrap w:val="0"/>
            <w:vAlign w:val="center"/>
          </w:tcPr>
          <w:p>
            <w:pPr>
              <w:adjustRightInd w:val="0"/>
              <w:jc w:val="left"/>
              <w:rPr>
                <w:rFonts w:ascii="Times New Roman" w:hAnsi="Times New Roman"/>
                <w:kern w:val="0"/>
                <w:sz w:val="24"/>
              </w:rPr>
            </w:pPr>
          </w:p>
        </w:tc>
      </w:tr>
      <w:tr>
        <w:tblPrEx>
          <w:tblCellMar>
            <w:top w:w="0" w:type="dxa"/>
            <w:left w:w="108" w:type="dxa"/>
            <w:bottom w:w="0" w:type="dxa"/>
            <w:right w:w="108" w:type="dxa"/>
          </w:tblCellMar>
        </w:tblPrEx>
        <w:trPr>
          <w:trHeight w:val="1058" w:hRule="atLeast"/>
          <w:jc w:val="center"/>
        </w:trPr>
        <w:tc>
          <w:tcPr>
            <w:tcW w:w="290" w:type="pct"/>
            <w:vMerge w:val="continue"/>
            <w:tcBorders>
              <w:left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660" w:type="pct"/>
            <w:vMerge w:val="continue"/>
            <w:tcBorders>
              <w:left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p>
        </w:tc>
        <w:tc>
          <w:tcPr>
            <w:tcW w:w="1647" w:type="pct"/>
            <w:vMerge w:val="continue"/>
            <w:tcBorders>
              <w:left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p>
        </w:tc>
        <w:tc>
          <w:tcPr>
            <w:tcW w:w="1021"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违法</w:t>
            </w:r>
            <w:r>
              <w:rPr>
                <w:rFonts w:hint="eastAsia" w:ascii="Times New Roman" w:hAnsi="Times New Roman" w:eastAsia="仿宋_GB2312"/>
                <w:kern w:val="0"/>
                <w:sz w:val="24"/>
              </w:rPr>
              <w:t>经营</w:t>
            </w:r>
            <w:r>
              <w:rPr>
                <w:rFonts w:ascii="Times New Roman" w:hAnsi="Times New Roman" w:eastAsia="仿宋_GB2312"/>
                <w:kern w:val="0"/>
                <w:sz w:val="24"/>
              </w:rPr>
              <w:t>的产品货值金额6000元以上不足1万元的</w:t>
            </w:r>
          </w:p>
        </w:tc>
        <w:tc>
          <w:tcPr>
            <w:tcW w:w="912"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并处3.5万元以上5万元以下罚款</w:t>
            </w:r>
          </w:p>
        </w:tc>
        <w:tc>
          <w:tcPr>
            <w:tcW w:w="467" w:type="pct"/>
            <w:vMerge w:val="continue"/>
            <w:tcBorders>
              <w:left w:val="single" w:color="auto" w:sz="4" w:space="0"/>
              <w:right w:val="single" w:color="auto" w:sz="4" w:space="0"/>
            </w:tcBorders>
            <w:noWrap w:val="0"/>
            <w:vAlign w:val="center"/>
          </w:tcPr>
          <w:p>
            <w:pPr>
              <w:adjustRightInd w:val="0"/>
              <w:jc w:val="left"/>
              <w:rPr>
                <w:rFonts w:ascii="Times New Roman" w:hAnsi="Times New Roman"/>
                <w:kern w:val="0"/>
                <w:sz w:val="24"/>
              </w:rPr>
            </w:pPr>
          </w:p>
        </w:tc>
      </w:tr>
      <w:tr>
        <w:tblPrEx>
          <w:tblCellMar>
            <w:top w:w="0" w:type="dxa"/>
            <w:left w:w="108" w:type="dxa"/>
            <w:bottom w:w="0" w:type="dxa"/>
            <w:right w:w="108" w:type="dxa"/>
          </w:tblCellMar>
        </w:tblPrEx>
        <w:trPr>
          <w:trHeight w:val="1041" w:hRule="atLeast"/>
          <w:jc w:val="center"/>
        </w:trPr>
        <w:tc>
          <w:tcPr>
            <w:tcW w:w="290" w:type="pct"/>
            <w:vMerge w:val="continue"/>
            <w:tcBorders>
              <w:left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660" w:type="pct"/>
            <w:vMerge w:val="continue"/>
            <w:tcBorders>
              <w:left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p>
        </w:tc>
        <w:tc>
          <w:tcPr>
            <w:tcW w:w="1647" w:type="pct"/>
            <w:vMerge w:val="continue"/>
            <w:tcBorders>
              <w:left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p>
        </w:tc>
        <w:tc>
          <w:tcPr>
            <w:tcW w:w="1021"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违法</w:t>
            </w:r>
            <w:r>
              <w:rPr>
                <w:rFonts w:hint="eastAsia" w:ascii="Times New Roman" w:hAnsi="Times New Roman" w:eastAsia="仿宋_GB2312"/>
                <w:kern w:val="0"/>
                <w:sz w:val="24"/>
              </w:rPr>
              <w:t>经营</w:t>
            </w:r>
            <w:r>
              <w:rPr>
                <w:rFonts w:ascii="Times New Roman" w:hAnsi="Times New Roman" w:eastAsia="仿宋_GB2312"/>
                <w:kern w:val="0"/>
                <w:sz w:val="24"/>
              </w:rPr>
              <w:t>的产品货值金额1万元以上不足3万元的</w:t>
            </w:r>
          </w:p>
        </w:tc>
        <w:tc>
          <w:tcPr>
            <w:tcW w:w="912"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shd w:val="clear" w:color="auto" w:fill="FFFFFF"/>
              </w:rPr>
              <w:t>并处货值金额5倍以上6.</w:t>
            </w:r>
            <w:r>
              <w:rPr>
                <w:rFonts w:ascii="Times New Roman" w:hAnsi="Times New Roman" w:eastAsia="仿宋_GB2312"/>
                <w:kern w:val="0"/>
                <w:sz w:val="24"/>
              </w:rPr>
              <w:t>5倍以下罚款</w:t>
            </w:r>
          </w:p>
        </w:tc>
        <w:tc>
          <w:tcPr>
            <w:tcW w:w="467" w:type="pct"/>
            <w:vMerge w:val="continue"/>
            <w:tcBorders>
              <w:left w:val="single" w:color="auto" w:sz="4" w:space="0"/>
              <w:right w:val="single" w:color="auto" w:sz="4" w:space="0"/>
            </w:tcBorders>
            <w:noWrap w:val="0"/>
            <w:vAlign w:val="center"/>
          </w:tcPr>
          <w:p>
            <w:pPr>
              <w:adjustRightInd w:val="0"/>
              <w:jc w:val="left"/>
              <w:rPr>
                <w:rFonts w:ascii="Times New Roman" w:hAnsi="Times New Roman"/>
                <w:kern w:val="0"/>
                <w:sz w:val="24"/>
              </w:rPr>
            </w:pPr>
          </w:p>
        </w:tc>
      </w:tr>
      <w:tr>
        <w:tblPrEx>
          <w:tblCellMar>
            <w:top w:w="0" w:type="dxa"/>
            <w:left w:w="108" w:type="dxa"/>
            <w:bottom w:w="0" w:type="dxa"/>
            <w:right w:w="108" w:type="dxa"/>
          </w:tblCellMar>
        </w:tblPrEx>
        <w:trPr>
          <w:trHeight w:val="1120" w:hRule="atLeast"/>
          <w:jc w:val="center"/>
        </w:trPr>
        <w:tc>
          <w:tcPr>
            <w:tcW w:w="290" w:type="pct"/>
            <w:vMerge w:val="continue"/>
            <w:tcBorders>
              <w:left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660" w:type="pct"/>
            <w:vMerge w:val="continue"/>
            <w:tcBorders>
              <w:left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p>
        </w:tc>
        <w:tc>
          <w:tcPr>
            <w:tcW w:w="1647" w:type="pct"/>
            <w:vMerge w:val="continue"/>
            <w:tcBorders>
              <w:left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p>
        </w:tc>
        <w:tc>
          <w:tcPr>
            <w:tcW w:w="1021"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违法</w:t>
            </w:r>
            <w:r>
              <w:rPr>
                <w:rFonts w:hint="eastAsia" w:ascii="Times New Roman" w:hAnsi="Times New Roman" w:eastAsia="仿宋_GB2312"/>
                <w:kern w:val="0"/>
                <w:sz w:val="24"/>
              </w:rPr>
              <w:t>经营</w:t>
            </w:r>
            <w:r>
              <w:rPr>
                <w:rFonts w:ascii="Times New Roman" w:hAnsi="Times New Roman" w:eastAsia="仿宋_GB2312"/>
                <w:kern w:val="0"/>
                <w:sz w:val="24"/>
              </w:rPr>
              <w:t>的产品货值金额3万元以上不足5万元的</w:t>
            </w:r>
          </w:p>
        </w:tc>
        <w:tc>
          <w:tcPr>
            <w:tcW w:w="912"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shd w:val="clear" w:color="auto" w:fill="FFFFFF"/>
              </w:rPr>
              <w:t>并处货值金额6.</w:t>
            </w:r>
            <w:r>
              <w:rPr>
                <w:rFonts w:ascii="Times New Roman" w:hAnsi="Times New Roman" w:eastAsia="仿宋_GB2312"/>
                <w:kern w:val="0"/>
                <w:sz w:val="24"/>
              </w:rPr>
              <w:t>5倍以上8倍以下罚款</w:t>
            </w:r>
          </w:p>
        </w:tc>
        <w:tc>
          <w:tcPr>
            <w:tcW w:w="467" w:type="pct"/>
            <w:vMerge w:val="continue"/>
            <w:tcBorders>
              <w:left w:val="single" w:color="auto" w:sz="4" w:space="0"/>
              <w:right w:val="single" w:color="auto" w:sz="4" w:space="0"/>
            </w:tcBorders>
            <w:noWrap w:val="0"/>
            <w:vAlign w:val="center"/>
          </w:tcPr>
          <w:p>
            <w:pPr>
              <w:adjustRightInd w:val="0"/>
              <w:jc w:val="left"/>
              <w:rPr>
                <w:rFonts w:ascii="Times New Roman" w:hAnsi="Times New Roman"/>
                <w:kern w:val="0"/>
                <w:sz w:val="24"/>
              </w:rPr>
            </w:pPr>
          </w:p>
        </w:tc>
      </w:tr>
      <w:tr>
        <w:tblPrEx>
          <w:tblCellMar>
            <w:top w:w="0" w:type="dxa"/>
            <w:left w:w="108" w:type="dxa"/>
            <w:bottom w:w="0" w:type="dxa"/>
            <w:right w:w="108" w:type="dxa"/>
          </w:tblCellMar>
        </w:tblPrEx>
        <w:trPr>
          <w:trHeight w:val="1164" w:hRule="atLeast"/>
          <w:jc w:val="center"/>
        </w:trPr>
        <w:tc>
          <w:tcPr>
            <w:tcW w:w="290" w:type="pct"/>
            <w:vMerge w:val="continue"/>
            <w:tcBorders>
              <w:left w:val="single" w:color="auto" w:sz="4" w:space="0"/>
              <w:bottom w:val="single" w:color="000000"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660" w:type="pct"/>
            <w:vMerge w:val="continue"/>
            <w:tcBorders>
              <w:left w:val="single" w:color="auto" w:sz="4" w:space="0"/>
              <w:bottom w:val="single" w:color="000000" w:sz="4" w:space="0"/>
              <w:right w:val="single" w:color="auto" w:sz="4" w:space="0"/>
            </w:tcBorders>
            <w:noWrap w:val="0"/>
            <w:vAlign w:val="center"/>
          </w:tcPr>
          <w:p>
            <w:pPr>
              <w:widowControl/>
              <w:snapToGrid w:val="0"/>
              <w:jc w:val="left"/>
              <w:rPr>
                <w:rFonts w:ascii="Times New Roman" w:hAnsi="Times New Roman" w:eastAsia="仿宋_GB2312"/>
                <w:kern w:val="0"/>
                <w:sz w:val="24"/>
              </w:rPr>
            </w:pPr>
          </w:p>
        </w:tc>
        <w:tc>
          <w:tcPr>
            <w:tcW w:w="1647" w:type="pct"/>
            <w:vMerge w:val="continue"/>
            <w:tcBorders>
              <w:left w:val="single" w:color="auto" w:sz="4" w:space="0"/>
              <w:bottom w:val="single" w:color="000000" w:sz="4" w:space="0"/>
              <w:right w:val="single" w:color="auto" w:sz="4" w:space="0"/>
            </w:tcBorders>
            <w:noWrap w:val="0"/>
            <w:vAlign w:val="center"/>
          </w:tcPr>
          <w:p>
            <w:pPr>
              <w:widowControl/>
              <w:snapToGrid w:val="0"/>
              <w:jc w:val="left"/>
              <w:rPr>
                <w:rFonts w:ascii="Times New Roman" w:hAnsi="Times New Roman" w:eastAsia="仿宋_GB2312"/>
                <w:kern w:val="0"/>
                <w:sz w:val="24"/>
              </w:rPr>
            </w:pPr>
          </w:p>
        </w:tc>
        <w:tc>
          <w:tcPr>
            <w:tcW w:w="1021"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违法</w:t>
            </w:r>
            <w:r>
              <w:rPr>
                <w:rFonts w:hint="eastAsia" w:ascii="Times New Roman" w:hAnsi="Times New Roman" w:eastAsia="仿宋_GB2312"/>
                <w:kern w:val="0"/>
                <w:sz w:val="24"/>
              </w:rPr>
              <w:t>经营</w:t>
            </w:r>
            <w:r>
              <w:rPr>
                <w:rFonts w:ascii="Times New Roman" w:hAnsi="Times New Roman" w:eastAsia="仿宋_GB2312"/>
                <w:kern w:val="0"/>
                <w:sz w:val="24"/>
              </w:rPr>
              <w:t>的产品货值金额5万元以上的</w:t>
            </w:r>
          </w:p>
        </w:tc>
        <w:tc>
          <w:tcPr>
            <w:tcW w:w="912"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并处货值金额8倍以上10倍以下罚款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jc w:val="left"/>
              <w:rPr>
                <w:rFonts w:ascii="Times New Roman" w:hAnsi="Times New Roman"/>
                <w:kern w:val="0"/>
                <w:sz w:val="24"/>
              </w:rPr>
            </w:pPr>
          </w:p>
        </w:tc>
      </w:tr>
    </w:tbl>
    <w:p>
      <w:pPr>
        <w:rPr>
          <w:rFonts w:ascii="Times New Roman" w:hAnsi="Times New Roman"/>
          <w:kern w:val="0"/>
          <w:sz w:val="36"/>
          <w:szCs w:val="36"/>
        </w:rPr>
      </w:pPr>
    </w:p>
    <w:p>
      <w:pPr>
        <w:jc w:val="center"/>
        <w:rPr>
          <w:rFonts w:ascii="Times New Roman" w:hAnsi="Times New Roman"/>
          <w:kern w:val="0"/>
          <w:sz w:val="36"/>
          <w:szCs w:val="36"/>
        </w:rPr>
      </w:pPr>
    </w:p>
    <w:p>
      <w:pPr>
        <w:jc w:val="center"/>
        <w:rPr>
          <w:rFonts w:ascii="Times New Roman" w:hAnsi="Times New Roman"/>
          <w:kern w:val="0"/>
          <w:sz w:val="36"/>
          <w:szCs w:val="36"/>
          <w:shd w:val="clear" w:color="auto" w:fill="FFFFFF"/>
        </w:rPr>
      </w:pPr>
      <w:r>
        <w:rPr>
          <w:rFonts w:ascii="Times New Roman" w:hAnsi="Times New Roman"/>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湖北省农业行政处罚自由裁量权指导基准《农药管理条例》</w:t>
      </w:r>
    </w:p>
    <w:tbl>
      <w:tblPr>
        <w:tblStyle w:val="7"/>
        <w:tblW w:w="14177" w:type="dxa"/>
        <w:jc w:val="center"/>
        <w:tblLayout w:type="autofit"/>
        <w:tblCellMar>
          <w:top w:w="0" w:type="dxa"/>
          <w:left w:w="108" w:type="dxa"/>
          <w:bottom w:w="0" w:type="dxa"/>
          <w:right w:w="108" w:type="dxa"/>
        </w:tblCellMar>
      </w:tblPr>
      <w:tblGrid>
        <w:gridCol w:w="830"/>
        <w:gridCol w:w="1861"/>
        <w:gridCol w:w="4662"/>
        <w:gridCol w:w="2900"/>
        <w:gridCol w:w="2599"/>
        <w:gridCol w:w="1325"/>
      </w:tblGrid>
      <w:tr>
        <w:tblPrEx>
          <w:tblCellMar>
            <w:top w:w="0" w:type="dxa"/>
            <w:left w:w="108" w:type="dxa"/>
            <w:bottom w:w="0" w:type="dxa"/>
            <w:right w:w="108" w:type="dxa"/>
          </w:tblCellMar>
        </w:tblPrEx>
        <w:trPr>
          <w:trHeight w:val="567" w:hRule="atLeast"/>
          <w:jc w:val="center"/>
        </w:trPr>
        <w:tc>
          <w:tcPr>
            <w:tcW w:w="293"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65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643"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102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91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959" w:hRule="atLeast"/>
          <w:jc w:val="center"/>
        </w:trPr>
        <w:tc>
          <w:tcPr>
            <w:tcW w:w="293" w:type="pct"/>
            <w:vMerge w:val="restart"/>
            <w:tcBorders>
              <w:top w:val="nil"/>
              <w:left w:val="single" w:color="auto" w:sz="4" w:space="0"/>
              <w:right w:val="single" w:color="auto" w:sz="4" w:space="0"/>
            </w:tcBorders>
            <w:noWrap w:val="0"/>
            <w:vAlign w:val="center"/>
          </w:tcPr>
          <w:p>
            <w:pPr>
              <w:adjustRightInd w:val="0"/>
              <w:jc w:val="center"/>
              <w:rPr>
                <w:rFonts w:ascii="Times New Roman" w:hAnsi="Times New Roman" w:eastAsia="仿宋_GB2312"/>
                <w:kern w:val="0"/>
                <w:sz w:val="24"/>
              </w:rPr>
            </w:pPr>
            <w:r>
              <w:rPr>
                <w:rFonts w:ascii="Times New Roman" w:hAnsi="Times New Roman" w:eastAsia="仿宋_GB2312"/>
                <w:kern w:val="0"/>
                <w:sz w:val="24"/>
              </w:rPr>
              <w:t>21</w:t>
            </w:r>
          </w:p>
        </w:tc>
        <w:tc>
          <w:tcPr>
            <w:tcW w:w="656" w:type="pct"/>
            <w:vMerge w:val="restart"/>
            <w:tcBorders>
              <w:top w:val="nil"/>
              <w:left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r>
              <w:rPr>
                <w:rFonts w:ascii="Times New Roman" w:hAnsi="Times New Roman" w:eastAsia="仿宋_GB2312"/>
                <w:kern w:val="0"/>
                <w:sz w:val="24"/>
              </w:rPr>
              <w:t>农药经营者经营劣质农药的</w:t>
            </w:r>
          </w:p>
        </w:tc>
        <w:tc>
          <w:tcPr>
            <w:tcW w:w="1643" w:type="pct"/>
            <w:vMerge w:val="restart"/>
            <w:tcBorders>
              <w:top w:val="nil"/>
              <w:left w:val="single" w:color="auto" w:sz="4" w:space="0"/>
              <w:right w:val="single" w:color="auto" w:sz="4" w:space="0"/>
            </w:tcBorders>
            <w:noWrap w:val="0"/>
            <w:vAlign w:val="center"/>
          </w:tcPr>
          <w:p>
            <w:pPr>
              <w:adjustRightIn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《农药管理条例》</w:t>
            </w:r>
          </w:p>
          <w:p>
            <w:pPr>
              <w:adjustRightInd w:val="0"/>
              <w:jc w:val="left"/>
              <w:rPr>
                <w:rFonts w:ascii="Times New Roman" w:hAnsi="Times New Roman" w:eastAsia="仿宋_GB2312"/>
                <w:kern w:val="0"/>
                <w:sz w:val="24"/>
              </w:rPr>
            </w:pPr>
            <w:r>
              <w:rPr>
                <w:rFonts w:ascii="Times New Roman" w:hAnsi="Times New Roman" w:eastAsia="仿宋_GB2312"/>
                <w:kern w:val="0"/>
                <w:sz w:val="24"/>
              </w:rPr>
              <w:t>第五十六条 农药经营者经营劣质农药的，</w:t>
            </w:r>
            <w:r>
              <w:rPr>
                <w:rFonts w:ascii="Times New Roman" w:hAnsi="Times New Roman" w:eastAsia="仿宋_GB2312"/>
                <w:kern w:val="0"/>
                <w:sz w:val="24"/>
                <w:shd w:val="clear" w:color="auto" w:fill="FFFFFF"/>
              </w:rPr>
              <w:t>由县级以上地方人民政府农业主管部门责令停止经营，没收违法所得、违法经营的农药和用于违法经营的工具、设备等，违法经营的农药货值金额不足1万元的，</w:t>
            </w:r>
            <w:r>
              <w:rPr>
                <w:rFonts w:ascii="Times New Roman" w:hAnsi="Times New Roman" w:eastAsia="仿宋_GB2312"/>
                <w:kern w:val="0"/>
                <w:sz w:val="24"/>
              </w:rPr>
              <w:t>并处2000元以上2万元以下罚款，</w:t>
            </w:r>
            <w:r>
              <w:rPr>
                <w:rFonts w:ascii="Times New Roman" w:hAnsi="Times New Roman" w:eastAsia="仿宋_GB2312"/>
                <w:kern w:val="0"/>
                <w:sz w:val="24"/>
                <w:shd w:val="clear" w:color="auto" w:fill="FFFFFF"/>
              </w:rPr>
              <w:t>货值金额1万元以上的，并处货值金额2倍以上5倍以下罚款；情节严重的，</w:t>
            </w:r>
            <w:r>
              <w:rPr>
                <w:rFonts w:ascii="Times New Roman" w:hAnsi="Times New Roman" w:eastAsia="仿宋_GB2312"/>
                <w:kern w:val="0"/>
                <w:sz w:val="24"/>
              </w:rPr>
              <w:t>由发证机关吊销农药经营许可证；</w:t>
            </w:r>
            <w:r>
              <w:rPr>
                <w:rFonts w:ascii="Times New Roman" w:hAnsi="Times New Roman" w:eastAsia="仿宋_GB2312"/>
                <w:kern w:val="0"/>
                <w:sz w:val="24"/>
                <w:shd w:val="clear" w:color="auto" w:fill="FFFFFF"/>
              </w:rPr>
              <w:t>构成犯罪的，依法追究刑事责任。</w:t>
            </w:r>
          </w:p>
        </w:tc>
        <w:tc>
          <w:tcPr>
            <w:tcW w:w="1022" w:type="pct"/>
            <w:tcBorders>
              <w:top w:val="nil"/>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违法</w:t>
            </w:r>
            <w:r>
              <w:rPr>
                <w:rFonts w:hint="eastAsia" w:ascii="Times New Roman" w:hAnsi="Times New Roman" w:eastAsia="仿宋_GB2312"/>
                <w:kern w:val="0"/>
                <w:sz w:val="24"/>
              </w:rPr>
              <w:t>经营</w:t>
            </w:r>
            <w:r>
              <w:rPr>
                <w:rFonts w:ascii="Times New Roman" w:hAnsi="Times New Roman" w:eastAsia="仿宋_GB2312"/>
                <w:kern w:val="0"/>
                <w:sz w:val="24"/>
              </w:rPr>
              <w:t>的产品货值金额不足3000元的</w:t>
            </w:r>
          </w:p>
        </w:tc>
        <w:tc>
          <w:tcPr>
            <w:tcW w:w="916" w:type="pct"/>
            <w:tcBorders>
              <w:top w:val="nil"/>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并处2000元以上8000元以下罚款</w:t>
            </w:r>
          </w:p>
        </w:tc>
        <w:tc>
          <w:tcPr>
            <w:tcW w:w="467" w:type="pct"/>
            <w:vMerge w:val="restart"/>
            <w:tcBorders>
              <w:top w:val="nil"/>
              <w:left w:val="single" w:color="auto" w:sz="4" w:space="0"/>
              <w:right w:val="single" w:color="auto" w:sz="4" w:space="0"/>
            </w:tcBorders>
            <w:noWrap w:val="0"/>
            <w:vAlign w:val="center"/>
          </w:tcPr>
          <w:p>
            <w:pPr>
              <w:adjustRightInd w:val="0"/>
              <w:jc w:val="left"/>
              <w:rPr>
                <w:rFonts w:ascii="Times New Roman" w:hAnsi="Times New Roman"/>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432" w:hRule="atLeast"/>
          <w:jc w:val="center"/>
        </w:trPr>
        <w:tc>
          <w:tcPr>
            <w:tcW w:w="293" w:type="pct"/>
            <w:vMerge w:val="continue"/>
            <w:tcBorders>
              <w:left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656" w:type="pct"/>
            <w:vMerge w:val="continue"/>
            <w:tcBorders>
              <w:left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1643" w:type="pct"/>
            <w:vMerge w:val="continue"/>
            <w:tcBorders>
              <w:left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1022" w:type="pct"/>
            <w:tcBorders>
              <w:top w:val="nil"/>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违法</w:t>
            </w:r>
            <w:r>
              <w:rPr>
                <w:rFonts w:hint="eastAsia" w:ascii="Times New Roman" w:hAnsi="Times New Roman" w:eastAsia="仿宋_GB2312"/>
                <w:kern w:val="0"/>
                <w:sz w:val="24"/>
              </w:rPr>
              <w:t>经营</w:t>
            </w:r>
            <w:r>
              <w:rPr>
                <w:rFonts w:ascii="Times New Roman" w:hAnsi="Times New Roman" w:eastAsia="仿宋_GB2312"/>
                <w:kern w:val="0"/>
                <w:sz w:val="24"/>
              </w:rPr>
              <w:t>的产品货值金额3000元以上不足6000元的</w:t>
            </w:r>
          </w:p>
        </w:tc>
        <w:tc>
          <w:tcPr>
            <w:tcW w:w="916" w:type="pct"/>
            <w:tcBorders>
              <w:top w:val="nil"/>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并处8000元以上1.4万元以下罚款</w:t>
            </w:r>
          </w:p>
        </w:tc>
        <w:tc>
          <w:tcPr>
            <w:tcW w:w="467" w:type="pct"/>
            <w:vMerge w:val="continue"/>
            <w:tcBorders>
              <w:left w:val="single" w:color="auto" w:sz="4" w:space="0"/>
              <w:right w:val="single" w:color="auto" w:sz="4" w:space="0"/>
            </w:tcBorders>
            <w:noWrap w:val="0"/>
            <w:vAlign w:val="center"/>
          </w:tcPr>
          <w:p>
            <w:pPr>
              <w:adjustRightInd w:val="0"/>
              <w:jc w:val="left"/>
              <w:rPr>
                <w:rFonts w:ascii="Times New Roman" w:hAnsi="Times New Roman"/>
                <w:kern w:val="0"/>
                <w:sz w:val="24"/>
              </w:rPr>
            </w:pPr>
          </w:p>
        </w:tc>
      </w:tr>
      <w:tr>
        <w:tblPrEx>
          <w:tblCellMar>
            <w:top w:w="0" w:type="dxa"/>
            <w:left w:w="108" w:type="dxa"/>
            <w:bottom w:w="0" w:type="dxa"/>
            <w:right w:w="108" w:type="dxa"/>
          </w:tblCellMar>
        </w:tblPrEx>
        <w:trPr>
          <w:trHeight w:val="959" w:hRule="atLeast"/>
          <w:jc w:val="center"/>
        </w:trPr>
        <w:tc>
          <w:tcPr>
            <w:tcW w:w="293" w:type="pct"/>
            <w:vMerge w:val="continue"/>
            <w:tcBorders>
              <w:left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656" w:type="pct"/>
            <w:vMerge w:val="continue"/>
            <w:tcBorders>
              <w:left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1643" w:type="pct"/>
            <w:vMerge w:val="continue"/>
            <w:tcBorders>
              <w:left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1022"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违法</w:t>
            </w:r>
            <w:r>
              <w:rPr>
                <w:rFonts w:hint="eastAsia" w:ascii="Times New Roman" w:hAnsi="Times New Roman" w:eastAsia="仿宋_GB2312"/>
                <w:kern w:val="0"/>
                <w:sz w:val="24"/>
              </w:rPr>
              <w:t>经营</w:t>
            </w:r>
            <w:r>
              <w:rPr>
                <w:rFonts w:ascii="Times New Roman" w:hAnsi="Times New Roman" w:eastAsia="仿宋_GB2312"/>
                <w:kern w:val="0"/>
                <w:sz w:val="24"/>
              </w:rPr>
              <w:t>的产品货值金额6000元以上不足1万元的</w:t>
            </w:r>
          </w:p>
        </w:tc>
        <w:tc>
          <w:tcPr>
            <w:tcW w:w="916"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并处1.4万元以上2万元以下罚款</w:t>
            </w:r>
          </w:p>
        </w:tc>
        <w:tc>
          <w:tcPr>
            <w:tcW w:w="467" w:type="pct"/>
            <w:vMerge w:val="continue"/>
            <w:tcBorders>
              <w:left w:val="single" w:color="auto" w:sz="4" w:space="0"/>
              <w:right w:val="single" w:color="auto" w:sz="4" w:space="0"/>
            </w:tcBorders>
            <w:noWrap w:val="0"/>
            <w:vAlign w:val="center"/>
          </w:tcPr>
          <w:p>
            <w:pPr>
              <w:adjustRightInd w:val="0"/>
              <w:jc w:val="left"/>
              <w:rPr>
                <w:rFonts w:ascii="Times New Roman" w:hAnsi="Times New Roman"/>
                <w:kern w:val="0"/>
                <w:sz w:val="24"/>
              </w:rPr>
            </w:pPr>
          </w:p>
        </w:tc>
      </w:tr>
      <w:tr>
        <w:tblPrEx>
          <w:tblCellMar>
            <w:top w:w="0" w:type="dxa"/>
            <w:left w:w="108" w:type="dxa"/>
            <w:bottom w:w="0" w:type="dxa"/>
            <w:right w:w="108" w:type="dxa"/>
          </w:tblCellMar>
        </w:tblPrEx>
        <w:trPr>
          <w:trHeight w:val="959" w:hRule="atLeast"/>
          <w:jc w:val="center"/>
        </w:trPr>
        <w:tc>
          <w:tcPr>
            <w:tcW w:w="293" w:type="pct"/>
            <w:vMerge w:val="continue"/>
            <w:tcBorders>
              <w:left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656" w:type="pct"/>
            <w:vMerge w:val="continue"/>
            <w:tcBorders>
              <w:left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1643" w:type="pct"/>
            <w:vMerge w:val="continue"/>
            <w:tcBorders>
              <w:left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1022"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违法</w:t>
            </w:r>
            <w:r>
              <w:rPr>
                <w:rFonts w:hint="eastAsia" w:ascii="Times New Roman" w:hAnsi="Times New Roman" w:eastAsia="仿宋_GB2312"/>
                <w:kern w:val="0"/>
                <w:sz w:val="24"/>
              </w:rPr>
              <w:t>经营</w:t>
            </w:r>
            <w:r>
              <w:rPr>
                <w:rFonts w:ascii="Times New Roman" w:hAnsi="Times New Roman" w:eastAsia="仿宋_GB2312"/>
                <w:kern w:val="0"/>
                <w:sz w:val="24"/>
              </w:rPr>
              <w:t>的产品货值金额1万元以上不足3万元的</w:t>
            </w:r>
          </w:p>
        </w:tc>
        <w:tc>
          <w:tcPr>
            <w:tcW w:w="916"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并处货值金额2倍以上3倍以下罚款</w:t>
            </w:r>
          </w:p>
        </w:tc>
        <w:tc>
          <w:tcPr>
            <w:tcW w:w="467" w:type="pct"/>
            <w:vMerge w:val="continue"/>
            <w:tcBorders>
              <w:left w:val="single" w:color="auto" w:sz="4" w:space="0"/>
              <w:right w:val="single" w:color="auto" w:sz="4" w:space="0"/>
            </w:tcBorders>
            <w:noWrap w:val="0"/>
            <w:vAlign w:val="center"/>
          </w:tcPr>
          <w:p>
            <w:pPr>
              <w:adjustRightInd w:val="0"/>
              <w:jc w:val="left"/>
              <w:rPr>
                <w:rFonts w:ascii="Times New Roman" w:hAnsi="Times New Roman"/>
                <w:kern w:val="0"/>
                <w:sz w:val="24"/>
              </w:rPr>
            </w:pPr>
          </w:p>
        </w:tc>
      </w:tr>
      <w:tr>
        <w:tblPrEx>
          <w:tblCellMar>
            <w:top w:w="0" w:type="dxa"/>
            <w:left w:w="108" w:type="dxa"/>
            <w:bottom w:w="0" w:type="dxa"/>
            <w:right w:w="108" w:type="dxa"/>
          </w:tblCellMar>
        </w:tblPrEx>
        <w:trPr>
          <w:trHeight w:val="959" w:hRule="atLeast"/>
          <w:jc w:val="center"/>
        </w:trPr>
        <w:tc>
          <w:tcPr>
            <w:tcW w:w="293" w:type="pct"/>
            <w:vMerge w:val="continue"/>
            <w:tcBorders>
              <w:left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656" w:type="pct"/>
            <w:vMerge w:val="continue"/>
            <w:tcBorders>
              <w:left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1643" w:type="pct"/>
            <w:vMerge w:val="continue"/>
            <w:tcBorders>
              <w:left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1022"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违法</w:t>
            </w:r>
            <w:r>
              <w:rPr>
                <w:rFonts w:hint="eastAsia" w:ascii="Times New Roman" w:hAnsi="Times New Roman" w:eastAsia="仿宋_GB2312"/>
                <w:kern w:val="0"/>
                <w:sz w:val="24"/>
              </w:rPr>
              <w:t>经营</w:t>
            </w:r>
            <w:r>
              <w:rPr>
                <w:rFonts w:ascii="Times New Roman" w:hAnsi="Times New Roman" w:eastAsia="仿宋_GB2312"/>
                <w:kern w:val="0"/>
                <w:sz w:val="24"/>
              </w:rPr>
              <w:t>的产品货值金额3万元以上不足5万元的</w:t>
            </w:r>
          </w:p>
        </w:tc>
        <w:tc>
          <w:tcPr>
            <w:tcW w:w="916"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并处货值金额3倍以上4倍以下罚款</w:t>
            </w:r>
          </w:p>
        </w:tc>
        <w:tc>
          <w:tcPr>
            <w:tcW w:w="467" w:type="pct"/>
            <w:vMerge w:val="continue"/>
            <w:tcBorders>
              <w:left w:val="single" w:color="auto" w:sz="4" w:space="0"/>
              <w:right w:val="single" w:color="auto" w:sz="4" w:space="0"/>
            </w:tcBorders>
            <w:noWrap w:val="0"/>
            <w:vAlign w:val="center"/>
          </w:tcPr>
          <w:p>
            <w:pPr>
              <w:adjustRightInd w:val="0"/>
              <w:jc w:val="left"/>
              <w:rPr>
                <w:rFonts w:ascii="Times New Roman" w:hAnsi="Times New Roman"/>
                <w:kern w:val="0"/>
                <w:sz w:val="24"/>
              </w:rPr>
            </w:pPr>
          </w:p>
        </w:tc>
      </w:tr>
      <w:tr>
        <w:tblPrEx>
          <w:tblCellMar>
            <w:top w:w="0" w:type="dxa"/>
            <w:left w:w="108" w:type="dxa"/>
            <w:bottom w:w="0" w:type="dxa"/>
            <w:right w:w="108" w:type="dxa"/>
          </w:tblCellMar>
        </w:tblPrEx>
        <w:trPr>
          <w:trHeight w:val="1921" w:hRule="atLeast"/>
          <w:jc w:val="center"/>
        </w:trPr>
        <w:tc>
          <w:tcPr>
            <w:tcW w:w="293" w:type="pct"/>
            <w:vMerge w:val="continue"/>
            <w:tcBorders>
              <w:left w:val="single" w:color="auto" w:sz="4" w:space="0"/>
              <w:bottom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656" w:type="pct"/>
            <w:vMerge w:val="continue"/>
            <w:tcBorders>
              <w:left w:val="single" w:color="auto" w:sz="4" w:space="0"/>
              <w:bottom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1643" w:type="pct"/>
            <w:vMerge w:val="continue"/>
            <w:tcBorders>
              <w:left w:val="single" w:color="auto" w:sz="4" w:space="0"/>
              <w:bottom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1022"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违法</w:t>
            </w:r>
            <w:r>
              <w:rPr>
                <w:rFonts w:hint="eastAsia" w:ascii="Times New Roman" w:hAnsi="Times New Roman" w:eastAsia="仿宋_GB2312"/>
                <w:kern w:val="0"/>
                <w:sz w:val="24"/>
              </w:rPr>
              <w:t>经营</w:t>
            </w:r>
            <w:r>
              <w:rPr>
                <w:rFonts w:ascii="Times New Roman" w:hAnsi="Times New Roman" w:eastAsia="仿宋_GB2312"/>
                <w:kern w:val="0"/>
                <w:sz w:val="24"/>
              </w:rPr>
              <w:t>的产品货值金额5万元以上或情节严重的</w:t>
            </w:r>
          </w:p>
        </w:tc>
        <w:tc>
          <w:tcPr>
            <w:tcW w:w="916"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shd w:val="clear" w:color="auto" w:fill="FFFFFF"/>
              </w:rPr>
              <w:t>并处货值金额4倍以上5倍以下罚款；</w:t>
            </w:r>
            <w:r>
              <w:rPr>
                <w:rFonts w:ascii="Times New Roman" w:hAnsi="Times New Roman" w:eastAsia="仿宋_GB2312"/>
                <w:kern w:val="0"/>
                <w:sz w:val="24"/>
              </w:rPr>
              <w:t>由发证机关吊销农药经营许可证</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jc w:val="left"/>
              <w:rPr>
                <w:rFonts w:ascii="Times New Roman" w:hAnsi="Times New Roman"/>
                <w:kern w:val="0"/>
                <w:sz w:val="24"/>
              </w:rPr>
            </w:pPr>
          </w:p>
        </w:tc>
      </w:tr>
    </w:tbl>
    <w:p>
      <w:pPr>
        <w:jc w:val="center"/>
        <w:rPr>
          <w:rFonts w:ascii="Times New Roman" w:hAnsi="Times New Roman"/>
          <w:kern w:val="0"/>
          <w:sz w:val="36"/>
          <w:szCs w:val="36"/>
          <w:shd w:val="clear" w:color="auto" w:fill="FFFFFF"/>
        </w:rPr>
      </w:pPr>
      <w:r>
        <w:rPr>
          <w:rFonts w:ascii="Times New Roman" w:hAnsi="Times New Roman"/>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湖北省农业行政处罚自由裁量权指导基准《农药管理条例》</w:t>
      </w:r>
    </w:p>
    <w:tbl>
      <w:tblPr>
        <w:tblStyle w:val="7"/>
        <w:tblW w:w="14173" w:type="dxa"/>
        <w:jc w:val="center"/>
        <w:tblLayout w:type="autofit"/>
        <w:tblCellMar>
          <w:top w:w="0" w:type="dxa"/>
          <w:left w:w="108" w:type="dxa"/>
          <w:bottom w:w="0" w:type="dxa"/>
          <w:right w:w="108" w:type="dxa"/>
        </w:tblCellMar>
      </w:tblPr>
      <w:tblGrid>
        <w:gridCol w:w="813"/>
        <w:gridCol w:w="2210"/>
        <w:gridCol w:w="4328"/>
        <w:gridCol w:w="2899"/>
        <w:gridCol w:w="2598"/>
        <w:gridCol w:w="1325"/>
      </w:tblGrid>
      <w:tr>
        <w:tblPrEx>
          <w:tblCellMar>
            <w:top w:w="0" w:type="dxa"/>
            <w:left w:w="108" w:type="dxa"/>
            <w:bottom w:w="0" w:type="dxa"/>
            <w:right w:w="108" w:type="dxa"/>
          </w:tblCellMar>
        </w:tblPrEx>
        <w:trPr>
          <w:trHeight w:val="567" w:hRule="atLeast"/>
          <w:jc w:val="center"/>
        </w:trPr>
        <w:tc>
          <w:tcPr>
            <w:tcW w:w="28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77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52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102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91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6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2452" w:hRule="atLeast"/>
          <w:jc w:val="center"/>
        </w:trPr>
        <w:tc>
          <w:tcPr>
            <w:tcW w:w="287" w:type="pct"/>
            <w:vMerge w:val="restart"/>
            <w:tcBorders>
              <w:top w:val="single" w:color="auto" w:sz="4" w:space="0"/>
              <w:left w:val="single" w:color="auto" w:sz="4" w:space="0"/>
              <w:right w:val="single" w:color="auto" w:sz="4" w:space="0"/>
            </w:tcBorders>
            <w:noWrap w:val="0"/>
            <w:vAlign w:val="center"/>
          </w:tcPr>
          <w:p>
            <w:pPr>
              <w:adjustRightInd w:val="0"/>
              <w:jc w:val="center"/>
              <w:rPr>
                <w:rFonts w:ascii="Times New Roman" w:hAnsi="Times New Roman" w:eastAsia="仿宋_GB2312"/>
                <w:kern w:val="0"/>
                <w:sz w:val="24"/>
              </w:rPr>
            </w:pPr>
            <w:r>
              <w:rPr>
                <w:rFonts w:ascii="Times New Roman" w:hAnsi="Times New Roman" w:eastAsia="仿宋_GB2312"/>
                <w:kern w:val="0"/>
                <w:sz w:val="24"/>
              </w:rPr>
              <w:t>22</w:t>
            </w:r>
          </w:p>
        </w:tc>
        <w:tc>
          <w:tcPr>
            <w:tcW w:w="779" w:type="pct"/>
            <w:vMerge w:val="restart"/>
            <w:tcBorders>
              <w:top w:val="single" w:color="auto" w:sz="4" w:space="0"/>
              <w:left w:val="single" w:color="auto" w:sz="4" w:space="0"/>
              <w:right w:val="single" w:color="auto" w:sz="4" w:space="0"/>
            </w:tcBorders>
            <w:noWrap w:val="0"/>
            <w:vAlign w:val="center"/>
          </w:tcPr>
          <w:p>
            <w:pPr>
              <w:widowControl/>
              <w:snapToGrid w:val="0"/>
              <w:jc w:val="left"/>
              <w:rPr>
                <w:rFonts w:hint="eastAsia" w:ascii="Times New Roman" w:hAnsi="Times New Roman" w:eastAsia="仿宋_GB2312"/>
                <w:kern w:val="0"/>
                <w:sz w:val="24"/>
              </w:rPr>
            </w:pPr>
            <w:r>
              <w:rPr>
                <w:rFonts w:ascii="Times New Roman" w:hAnsi="Times New Roman" w:eastAsia="仿宋_GB2312"/>
                <w:kern w:val="0"/>
                <w:sz w:val="24"/>
              </w:rPr>
              <w:t>设立分支机构未依法变更农药经营许可证，或者未向分支机构所在地县级以上地方人民政府农业主管部门备案； 向未取得农药生产许可证的农药生产企业或者未取得农药经营许可证的其他农药经营者采购农药；采购、销售未附具产品质量检验合格证或者包装、标签不符合规定的农药；不停止销售依法应当召回的农药</w:t>
            </w:r>
          </w:p>
        </w:tc>
        <w:tc>
          <w:tcPr>
            <w:tcW w:w="1526" w:type="pct"/>
            <w:vMerge w:val="restart"/>
            <w:tcBorders>
              <w:top w:val="single" w:color="auto" w:sz="4" w:space="0"/>
              <w:left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《农药管理条例》</w:t>
            </w:r>
          </w:p>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第五十七条 农药经营者有下列行为之一的，</w:t>
            </w:r>
            <w:r>
              <w:rPr>
                <w:rFonts w:ascii="Times New Roman" w:hAnsi="Times New Roman" w:eastAsia="仿宋_GB2312"/>
                <w:kern w:val="0"/>
                <w:sz w:val="24"/>
                <w:shd w:val="clear" w:color="auto" w:fill="FFFFFF"/>
              </w:rPr>
              <w:t>由县级以上地方人民政府农业主管部门责令改正，没收违法所得和违法经营的农药，并处5000元以上5万元以下罚款；拒不改正或者情节严重的，</w:t>
            </w:r>
            <w:r>
              <w:rPr>
                <w:rFonts w:ascii="Times New Roman" w:hAnsi="Times New Roman" w:eastAsia="仿宋_GB2312"/>
                <w:kern w:val="0"/>
                <w:sz w:val="24"/>
              </w:rPr>
              <w:t>由发证机关吊销农药经营许可证：</w:t>
            </w:r>
          </w:p>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（一）设立分支机构未依法变更农药经营许可证，</w:t>
            </w:r>
            <w:r>
              <w:rPr>
                <w:rFonts w:ascii="Times New Roman" w:hAnsi="Times New Roman" w:eastAsia="仿宋_GB2312"/>
                <w:kern w:val="0"/>
                <w:sz w:val="24"/>
                <w:shd w:val="clear" w:color="auto" w:fill="FFFFFF"/>
              </w:rPr>
              <w:t>或者未向分支机构所在地县级以上地方人民政府农业主管部门备案；</w:t>
            </w:r>
          </w:p>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（二）向未取得农药生产许可证的农药生产企业或者未取得农药经营许可证的其他农药经营者采购农药；</w:t>
            </w:r>
          </w:p>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（三）采购、销售未附具产品质量检验合格证或者包装、标签不符合规定的农药；</w:t>
            </w:r>
          </w:p>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（四）不停止销售依法应当召回的农药。</w:t>
            </w:r>
          </w:p>
        </w:tc>
        <w:tc>
          <w:tcPr>
            <w:tcW w:w="1022"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cs="Times New Roman"/>
                <w:kern w:val="0"/>
                <w:sz w:val="24"/>
              </w:rPr>
              <w:t>初次违</w:t>
            </w:r>
            <w:r>
              <w:rPr>
                <w:rFonts w:hint="eastAsia" w:ascii="Times New Roman" w:hAnsi="Times New Roman" w:eastAsia="仿宋_GB2312" w:cs="Times New Roman"/>
                <w:kern w:val="0"/>
                <w:sz w:val="24"/>
                <w:lang w:val="en-US" w:eastAsia="zh-CN"/>
              </w:rPr>
              <w:t>反本法</w:t>
            </w:r>
            <w:r>
              <w:rPr>
                <w:rFonts w:ascii="Times New Roman" w:hAnsi="Times New Roman" w:eastAsia="仿宋_GB2312" w:cs="Times New Roman"/>
                <w:kern w:val="0"/>
                <w:sz w:val="24"/>
              </w:rPr>
              <w:t>第五十七条</w:t>
            </w:r>
            <w:r>
              <w:rPr>
                <w:rFonts w:hint="eastAsia" w:ascii="Times New Roman" w:hAnsi="Times New Roman" w:eastAsia="仿宋_GB2312" w:cs="Times New Roman"/>
                <w:kern w:val="0"/>
                <w:sz w:val="24"/>
                <w:lang w:val="en-US" w:eastAsia="zh-CN"/>
              </w:rPr>
              <w:t>第三项中“</w:t>
            </w:r>
            <w:r>
              <w:rPr>
                <w:rFonts w:ascii="Times New Roman" w:hAnsi="Times New Roman" w:eastAsia="仿宋_GB2312" w:cs="Times New Roman"/>
                <w:kern w:val="0"/>
                <w:sz w:val="24"/>
              </w:rPr>
              <w:t>采购、销售包装、标签不符合规定</w:t>
            </w:r>
            <w:r>
              <w:rPr>
                <w:rFonts w:hint="eastAsia" w:ascii="Times New Roman" w:hAnsi="Times New Roman" w:eastAsia="仿宋_GB2312" w:cs="Times New Roman"/>
                <w:kern w:val="0"/>
                <w:sz w:val="24"/>
                <w:lang w:val="en-US" w:eastAsia="zh-CN"/>
              </w:rPr>
              <w:t>农药”</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但不影响农药使用的安全性、有效性的，且没有造成危害后果，并及时改正的</w:t>
            </w:r>
          </w:p>
        </w:tc>
        <w:tc>
          <w:tcPr>
            <w:tcW w:w="916"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shd w:val="clear" w:color="auto" w:fill="FFFFFF"/>
              </w:rPr>
              <w:t>没收违法所得和违法经营的农药，</w:t>
            </w:r>
            <w:r>
              <w:rPr>
                <w:rFonts w:ascii="Times New Roman" w:hAnsi="Times New Roman" w:eastAsia="仿宋_GB2312"/>
                <w:kern w:val="0"/>
                <w:sz w:val="24"/>
              </w:rPr>
              <w:t>不予罚款</w:t>
            </w:r>
          </w:p>
        </w:tc>
        <w:tc>
          <w:tcPr>
            <w:tcW w:w="467" w:type="pct"/>
            <w:vMerge w:val="restart"/>
            <w:tcBorders>
              <w:top w:val="nil"/>
              <w:left w:val="single" w:color="auto" w:sz="4" w:space="0"/>
              <w:bottom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492" w:hRule="atLeast"/>
          <w:jc w:val="center"/>
        </w:trPr>
        <w:tc>
          <w:tcPr>
            <w:tcW w:w="287" w:type="pct"/>
            <w:vMerge w:val="continue"/>
            <w:tcBorders>
              <w:left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779" w:type="pct"/>
            <w:vMerge w:val="continue"/>
            <w:tcBorders>
              <w:left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p>
        </w:tc>
        <w:tc>
          <w:tcPr>
            <w:tcW w:w="1526" w:type="pct"/>
            <w:vMerge w:val="continue"/>
            <w:tcBorders>
              <w:left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p>
        </w:tc>
        <w:tc>
          <w:tcPr>
            <w:tcW w:w="1022" w:type="pct"/>
            <w:tcBorders>
              <w:top w:val="nil"/>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没有违法所得的</w:t>
            </w:r>
          </w:p>
        </w:tc>
        <w:tc>
          <w:tcPr>
            <w:tcW w:w="916" w:type="pct"/>
            <w:tcBorders>
              <w:top w:val="nil"/>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并处5000元以上2万元以下罚款</w:t>
            </w:r>
          </w:p>
        </w:tc>
        <w:tc>
          <w:tcPr>
            <w:tcW w:w="46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ascii="Times New Roman" w:hAnsi="Times New Roman"/>
                <w:kern w:val="0"/>
                <w:sz w:val="24"/>
              </w:rPr>
            </w:pPr>
          </w:p>
        </w:tc>
      </w:tr>
      <w:tr>
        <w:tblPrEx>
          <w:tblCellMar>
            <w:top w:w="0" w:type="dxa"/>
            <w:left w:w="108" w:type="dxa"/>
            <w:bottom w:w="0" w:type="dxa"/>
            <w:right w:w="108" w:type="dxa"/>
          </w:tblCellMar>
        </w:tblPrEx>
        <w:trPr>
          <w:trHeight w:val="1627" w:hRule="atLeast"/>
          <w:jc w:val="center"/>
        </w:trPr>
        <w:tc>
          <w:tcPr>
            <w:tcW w:w="287" w:type="pct"/>
            <w:vMerge w:val="continue"/>
            <w:tcBorders>
              <w:left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779" w:type="pct"/>
            <w:vMerge w:val="continue"/>
            <w:tcBorders>
              <w:left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p>
        </w:tc>
        <w:tc>
          <w:tcPr>
            <w:tcW w:w="1526" w:type="pct"/>
            <w:vMerge w:val="continue"/>
            <w:tcBorders>
              <w:left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p>
        </w:tc>
        <w:tc>
          <w:tcPr>
            <w:tcW w:w="1022" w:type="pct"/>
            <w:tcBorders>
              <w:top w:val="nil"/>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有违法所得的</w:t>
            </w:r>
          </w:p>
        </w:tc>
        <w:tc>
          <w:tcPr>
            <w:tcW w:w="916" w:type="pct"/>
            <w:tcBorders>
              <w:top w:val="nil"/>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并处2万元以上5万元以下罚款</w:t>
            </w:r>
          </w:p>
        </w:tc>
        <w:tc>
          <w:tcPr>
            <w:tcW w:w="46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ascii="Times New Roman" w:hAnsi="Times New Roman"/>
                <w:kern w:val="0"/>
                <w:sz w:val="24"/>
              </w:rPr>
            </w:pPr>
          </w:p>
        </w:tc>
      </w:tr>
      <w:tr>
        <w:tblPrEx>
          <w:tblCellMar>
            <w:top w:w="0" w:type="dxa"/>
            <w:left w:w="108" w:type="dxa"/>
            <w:bottom w:w="0" w:type="dxa"/>
            <w:right w:w="108" w:type="dxa"/>
          </w:tblCellMar>
        </w:tblPrEx>
        <w:trPr>
          <w:trHeight w:val="1822" w:hRule="atLeast"/>
          <w:jc w:val="center"/>
        </w:trPr>
        <w:tc>
          <w:tcPr>
            <w:tcW w:w="287" w:type="pct"/>
            <w:vMerge w:val="continue"/>
            <w:tcBorders>
              <w:left w:val="single" w:color="auto" w:sz="4" w:space="0"/>
              <w:bottom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779" w:type="pct"/>
            <w:vMerge w:val="continue"/>
            <w:tcBorders>
              <w:left w:val="single" w:color="auto" w:sz="4" w:space="0"/>
              <w:bottom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1526" w:type="pct"/>
            <w:vMerge w:val="continue"/>
            <w:tcBorders>
              <w:left w:val="single" w:color="auto" w:sz="4" w:space="0"/>
              <w:bottom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1022" w:type="pct"/>
            <w:tcBorders>
              <w:top w:val="nil"/>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拒不改正或者情节严重的</w:t>
            </w:r>
          </w:p>
        </w:tc>
        <w:tc>
          <w:tcPr>
            <w:tcW w:w="916" w:type="pct"/>
            <w:tcBorders>
              <w:top w:val="nil"/>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由发证机关吊销农药经营许可证</w:t>
            </w:r>
          </w:p>
        </w:tc>
        <w:tc>
          <w:tcPr>
            <w:tcW w:w="46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ascii="Times New Roman" w:hAnsi="Times New Roman"/>
                <w:kern w:val="0"/>
                <w:sz w:val="24"/>
              </w:rPr>
            </w:pPr>
          </w:p>
        </w:tc>
      </w:tr>
    </w:tbl>
    <w:p>
      <w:pPr>
        <w:jc w:val="center"/>
        <w:rPr>
          <w:rFonts w:ascii="Times New Roman" w:hAnsi="Times New Roman"/>
          <w:kern w:val="0"/>
          <w:sz w:val="36"/>
          <w:szCs w:val="36"/>
          <w:shd w:val="clear" w:color="auto" w:fill="FFFFFF"/>
        </w:rPr>
      </w:pPr>
      <w:r>
        <w:rPr>
          <w:rFonts w:ascii="Times New Roman" w:hAnsi="Times New Roman"/>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湖北省农业行政处罚自由裁量权指导基准《农药管理条例》</w:t>
      </w:r>
    </w:p>
    <w:tbl>
      <w:tblPr>
        <w:tblStyle w:val="7"/>
        <w:tblW w:w="14173" w:type="dxa"/>
        <w:jc w:val="center"/>
        <w:tblLayout w:type="autofit"/>
        <w:tblCellMar>
          <w:top w:w="0" w:type="dxa"/>
          <w:left w:w="108" w:type="dxa"/>
          <w:bottom w:w="0" w:type="dxa"/>
          <w:right w:w="108" w:type="dxa"/>
        </w:tblCellMar>
      </w:tblPr>
      <w:tblGrid>
        <w:gridCol w:w="833"/>
        <w:gridCol w:w="1861"/>
        <w:gridCol w:w="4657"/>
        <w:gridCol w:w="2899"/>
        <w:gridCol w:w="2598"/>
        <w:gridCol w:w="1325"/>
      </w:tblGrid>
      <w:tr>
        <w:tblPrEx>
          <w:tblCellMar>
            <w:top w:w="0" w:type="dxa"/>
            <w:left w:w="108" w:type="dxa"/>
            <w:bottom w:w="0" w:type="dxa"/>
            <w:right w:w="108" w:type="dxa"/>
          </w:tblCellMar>
        </w:tblPrEx>
        <w:trPr>
          <w:trHeight w:val="567" w:hRule="atLeast"/>
          <w:jc w:val="center"/>
        </w:trPr>
        <w:tc>
          <w:tcPr>
            <w:tcW w:w="29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65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64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102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91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6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1414" w:hRule="atLeast"/>
          <w:jc w:val="center"/>
        </w:trPr>
        <w:tc>
          <w:tcPr>
            <w:tcW w:w="294"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Times New Roman" w:hAnsi="Times New Roman" w:eastAsia="仿宋_GB2312"/>
                <w:kern w:val="0"/>
                <w:sz w:val="24"/>
              </w:rPr>
            </w:pPr>
            <w:r>
              <w:rPr>
                <w:rFonts w:ascii="Times New Roman" w:hAnsi="Times New Roman" w:eastAsia="仿宋_GB2312"/>
                <w:kern w:val="0"/>
                <w:sz w:val="24"/>
              </w:rPr>
              <w:t>23</w:t>
            </w:r>
          </w:p>
        </w:tc>
        <w:tc>
          <w:tcPr>
            <w:tcW w:w="656"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不执行农药采购台账、销售台账制度；在卫生用农药以外的农药经营场所内经营食品、食用农产品、饲料等；未将卫生用农药与其他商品分柜销售；不履行农药废弃物回收义务</w:t>
            </w:r>
          </w:p>
        </w:tc>
        <w:tc>
          <w:tcPr>
            <w:tcW w:w="164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《农药管理条例》</w:t>
            </w:r>
          </w:p>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第五十八条 农药经营者有下列行为之一的，由县级以上地方人民政府农业主管部门责令改正；</w:t>
            </w:r>
            <w:r>
              <w:rPr>
                <w:rFonts w:ascii="Times New Roman" w:hAnsi="Times New Roman" w:eastAsia="仿宋_GB2312"/>
                <w:kern w:val="0"/>
                <w:sz w:val="24"/>
                <w:shd w:val="clear" w:color="auto" w:fill="FFFFFF"/>
              </w:rPr>
              <w:t>拒不改正或者情节严重的，</w:t>
            </w:r>
            <w:r>
              <w:rPr>
                <w:rFonts w:ascii="Times New Roman" w:hAnsi="Times New Roman" w:eastAsia="仿宋_GB2312"/>
                <w:kern w:val="0"/>
                <w:sz w:val="24"/>
              </w:rPr>
              <w:t>处2000元以上2万元以下罚款，并由发证机关吊销农药经营许可证：</w:t>
            </w:r>
          </w:p>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（一）不执行农药采购台账、销售台账制度；</w:t>
            </w:r>
          </w:p>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（二）在卫生用农药以外的农药经营场所内经营食品、食用农产品、饲料等；</w:t>
            </w:r>
          </w:p>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（三）未将卫生用农药与其他商品分柜销售；</w:t>
            </w:r>
          </w:p>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（四）不履行农药废弃物回收义务。</w:t>
            </w:r>
          </w:p>
        </w:tc>
        <w:tc>
          <w:tcPr>
            <w:tcW w:w="2952" w:type="dxa"/>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情节较轻，能按要求及时改正的</w:t>
            </w:r>
          </w:p>
        </w:tc>
        <w:tc>
          <w:tcPr>
            <w:tcW w:w="2646" w:type="dxa"/>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不予处罚</w:t>
            </w:r>
          </w:p>
        </w:tc>
        <w:tc>
          <w:tcPr>
            <w:tcW w:w="467"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ascii="Times New Roman" w:hAnsi="Times New Roman"/>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518" w:hRule="atLeast"/>
          <w:jc w:val="center"/>
        </w:trPr>
        <w:tc>
          <w:tcPr>
            <w:tcW w:w="294"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656"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1642"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2952" w:type="dxa"/>
            <w:tcBorders>
              <w:top w:val="single" w:color="auto" w:sz="4" w:space="0"/>
              <w:left w:val="nil"/>
              <w:right w:val="single" w:color="auto" w:sz="4" w:space="0"/>
            </w:tcBorders>
            <w:noWrap w:val="0"/>
            <w:vAlign w:val="center"/>
          </w:tcPr>
          <w:p>
            <w:pPr>
              <w:adjustRightInd w:val="0"/>
              <w:jc w:val="left"/>
              <w:rPr>
                <w:rFonts w:ascii="Times New Roman" w:hAnsi="Times New Roman" w:eastAsia="仿宋_GB2312"/>
                <w:kern w:val="0"/>
                <w:sz w:val="24"/>
              </w:rPr>
            </w:pPr>
            <w:r>
              <w:rPr>
                <w:rFonts w:ascii="Times New Roman" w:hAnsi="Times New Roman" w:eastAsia="仿宋_GB2312"/>
                <w:kern w:val="0"/>
                <w:sz w:val="24"/>
              </w:rPr>
              <w:t>拒不改正，情节较轻的</w:t>
            </w:r>
          </w:p>
        </w:tc>
        <w:tc>
          <w:tcPr>
            <w:tcW w:w="2646" w:type="dxa"/>
            <w:tcBorders>
              <w:top w:val="single" w:color="auto" w:sz="4" w:space="0"/>
              <w:left w:val="nil"/>
              <w:right w:val="single" w:color="auto" w:sz="4" w:space="0"/>
            </w:tcBorders>
            <w:noWrap w:val="0"/>
            <w:vAlign w:val="center"/>
          </w:tcPr>
          <w:p>
            <w:pPr>
              <w:adjustRightInd w:val="0"/>
              <w:jc w:val="left"/>
              <w:rPr>
                <w:rFonts w:ascii="Times New Roman" w:hAnsi="Times New Roman" w:eastAsia="仿宋_GB2312"/>
                <w:kern w:val="0"/>
                <w:sz w:val="24"/>
              </w:rPr>
            </w:pPr>
            <w:r>
              <w:rPr>
                <w:rFonts w:ascii="Times New Roman" w:hAnsi="Times New Roman" w:eastAsia="仿宋_GB2312"/>
                <w:kern w:val="0"/>
                <w:sz w:val="24"/>
              </w:rPr>
              <w:t>处2000元以上1万元以下罚款，并由发证机关吊销农药经营许可证</w:t>
            </w:r>
          </w:p>
        </w:tc>
        <w:tc>
          <w:tcPr>
            <w:tcW w:w="46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ascii="Times New Roman" w:hAnsi="Times New Roman"/>
                <w:kern w:val="0"/>
                <w:sz w:val="24"/>
              </w:rPr>
            </w:pPr>
          </w:p>
        </w:tc>
      </w:tr>
      <w:tr>
        <w:tblPrEx>
          <w:tblCellMar>
            <w:top w:w="0" w:type="dxa"/>
            <w:left w:w="108" w:type="dxa"/>
            <w:bottom w:w="0" w:type="dxa"/>
            <w:right w:w="108" w:type="dxa"/>
          </w:tblCellMar>
        </w:tblPrEx>
        <w:trPr>
          <w:trHeight w:val="1553" w:hRule="atLeast"/>
          <w:jc w:val="center"/>
        </w:trPr>
        <w:tc>
          <w:tcPr>
            <w:tcW w:w="294"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656"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1642"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2952" w:type="dxa"/>
            <w:tcBorders>
              <w:top w:val="single" w:color="auto" w:sz="4" w:space="0"/>
              <w:left w:val="nil"/>
              <w:bottom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r>
              <w:rPr>
                <w:rFonts w:ascii="Times New Roman" w:hAnsi="Times New Roman" w:eastAsia="仿宋_GB2312"/>
                <w:kern w:val="0"/>
                <w:sz w:val="24"/>
              </w:rPr>
              <w:t>拒不改正，情节严重的</w:t>
            </w:r>
          </w:p>
        </w:tc>
        <w:tc>
          <w:tcPr>
            <w:tcW w:w="2646" w:type="dxa"/>
            <w:tcBorders>
              <w:top w:val="single" w:color="auto" w:sz="4" w:space="0"/>
              <w:left w:val="nil"/>
              <w:bottom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r>
              <w:rPr>
                <w:rFonts w:ascii="Times New Roman" w:hAnsi="Times New Roman" w:eastAsia="仿宋_GB2312"/>
                <w:kern w:val="0"/>
                <w:sz w:val="24"/>
              </w:rPr>
              <w:t>处1万元以上2万元以下罚款，并由发证机关吊销农药经营许可证</w:t>
            </w:r>
          </w:p>
        </w:tc>
        <w:tc>
          <w:tcPr>
            <w:tcW w:w="46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ascii="Times New Roman" w:hAnsi="Times New Roman"/>
                <w:kern w:val="0"/>
                <w:sz w:val="24"/>
              </w:rPr>
            </w:pPr>
          </w:p>
        </w:tc>
      </w:tr>
    </w:tbl>
    <w:p>
      <w:pPr>
        <w:jc w:val="center"/>
        <w:rPr>
          <w:rFonts w:ascii="Times New Roman" w:hAnsi="Times New Roman"/>
          <w:kern w:val="0"/>
          <w:sz w:val="36"/>
          <w:szCs w:val="36"/>
        </w:rPr>
      </w:pPr>
    </w:p>
    <w:p>
      <w:pPr>
        <w:jc w:val="center"/>
        <w:rPr>
          <w:rFonts w:ascii="Times New Roman" w:hAnsi="Times New Roman"/>
          <w:kern w:val="0"/>
          <w:sz w:val="36"/>
          <w:szCs w:val="36"/>
        </w:rPr>
      </w:pPr>
    </w:p>
    <w:p>
      <w:pPr>
        <w:jc w:val="center"/>
        <w:rPr>
          <w:rFonts w:ascii="Times New Roman" w:hAnsi="Times New Roman"/>
          <w:kern w:val="0"/>
          <w:sz w:val="36"/>
          <w:szCs w:val="36"/>
        </w:rPr>
      </w:pPr>
    </w:p>
    <w:p>
      <w:pPr>
        <w:jc w:val="center"/>
        <w:rPr>
          <w:rFonts w:ascii="Times New Roman" w:hAnsi="Times New Roman" w:eastAsia="华文中宋"/>
          <w:kern w:val="0"/>
          <w:sz w:val="36"/>
          <w:szCs w:val="36"/>
          <w:shd w:val="clear" w:color="auto" w:fill="FFFFFF"/>
        </w:rPr>
      </w:pPr>
      <w:r>
        <w:rPr>
          <w:rFonts w:ascii="Times New Roman" w:hAnsi="Times New Roman"/>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湖北省农业行政处罚自由裁量权指导基准《农药管理条例》</w:t>
      </w:r>
    </w:p>
    <w:tbl>
      <w:tblPr>
        <w:tblStyle w:val="7"/>
        <w:tblW w:w="14196" w:type="dxa"/>
        <w:jc w:val="center"/>
        <w:tblLayout w:type="autofit"/>
        <w:tblCellMar>
          <w:top w:w="0" w:type="dxa"/>
          <w:left w:w="108" w:type="dxa"/>
          <w:bottom w:w="0" w:type="dxa"/>
          <w:right w:w="108" w:type="dxa"/>
        </w:tblCellMar>
      </w:tblPr>
      <w:tblGrid>
        <w:gridCol w:w="831"/>
        <w:gridCol w:w="1864"/>
        <w:gridCol w:w="4668"/>
        <w:gridCol w:w="2904"/>
        <w:gridCol w:w="2602"/>
        <w:gridCol w:w="1327"/>
      </w:tblGrid>
      <w:tr>
        <w:tblPrEx>
          <w:tblCellMar>
            <w:top w:w="0" w:type="dxa"/>
            <w:left w:w="108" w:type="dxa"/>
            <w:bottom w:w="0" w:type="dxa"/>
            <w:right w:w="108" w:type="dxa"/>
          </w:tblCellMar>
        </w:tblPrEx>
        <w:trPr>
          <w:trHeight w:val="567" w:hRule="atLeast"/>
          <w:jc w:val="center"/>
        </w:trPr>
        <w:tc>
          <w:tcPr>
            <w:tcW w:w="293"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80" w:lineRule="exact"/>
              <w:jc w:val="center"/>
              <w:rPr>
                <w:rFonts w:ascii="Times New Roman" w:hAnsi="Times New Roman" w:eastAsia="黑体"/>
                <w:kern w:val="0"/>
                <w:sz w:val="24"/>
              </w:rPr>
            </w:pPr>
            <w:r>
              <w:rPr>
                <w:rFonts w:ascii="Times New Roman" w:hAnsi="Times New Roman" w:eastAsia="黑体"/>
                <w:kern w:val="0"/>
                <w:sz w:val="24"/>
              </w:rPr>
              <w:t>序号</w:t>
            </w:r>
          </w:p>
        </w:tc>
        <w:tc>
          <w:tcPr>
            <w:tcW w:w="656" w:type="pct"/>
            <w:tcBorders>
              <w:top w:val="single" w:color="auto" w:sz="4" w:space="0"/>
              <w:left w:val="nil"/>
              <w:bottom w:val="single" w:color="auto" w:sz="4" w:space="0"/>
              <w:right w:val="single" w:color="auto" w:sz="4" w:space="0"/>
            </w:tcBorders>
            <w:noWrap w:val="0"/>
            <w:vAlign w:val="center"/>
          </w:tcPr>
          <w:p>
            <w:pPr>
              <w:widowControl/>
              <w:adjustRightInd w:val="0"/>
              <w:spacing w:line="280" w:lineRule="exact"/>
              <w:jc w:val="center"/>
              <w:rPr>
                <w:rFonts w:ascii="Times New Roman" w:hAnsi="Times New Roman" w:eastAsia="黑体"/>
                <w:kern w:val="0"/>
                <w:sz w:val="24"/>
              </w:rPr>
            </w:pPr>
            <w:r>
              <w:rPr>
                <w:rFonts w:ascii="Times New Roman" w:hAnsi="Times New Roman" w:eastAsia="黑体"/>
                <w:kern w:val="0"/>
                <w:sz w:val="24"/>
              </w:rPr>
              <w:t>违法行为名称</w:t>
            </w:r>
          </w:p>
        </w:tc>
        <w:tc>
          <w:tcPr>
            <w:tcW w:w="1643" w:type="pct"/>
            <w:tcBorders>
              <w:top w:val="single" w:color="auto" w:sz="4" w:space="0"/>
              <w:left w:val="nil"/>
              <w:bottom w:val="single" w:color="auto" w:sz="4" w:space="0"/>
              <w:right w:val="single" w:color="auto" w:sz="4" w:space="0"/>
            </w:tcBorders>
            <w:noWrap w:val="0"/>
            <w:vAlign w:val="center"/>
          </w:tcPr>
          <w:p>
            <w:pPr>
              <w:widowControl/>
              <w:adjustRightInd w:val="0"/>
              <w:spacing w:line="280" w:lineRule="exact"/>
              <w:jc w:val="center"/>
              <w:rPr>
                <w:rFonts w:ascii="Times New Roman" w:hAnsi="Times New Roman" w:eastAsia="黑体"/>
                <w:kern w:val="0"/>
                <w:sz w:val="24"/>
              </w:rPr>
            </w:pPr>
            <w:r>
              <w:rPr>
                <w:rFonts w:ascii="Times New Roman" w:hAnsi="Times New Roman" w:eastAsia="黑体"/>
                <w:kern w:val="0"/>
                <w:sz w:val="24"/>
              </w:rPr>
              <w:t>处罚依据</w:t>
            </w:r>
          </w:p>
        </w:tc>
        <w:tc>
          <w:tcPr>
            <w:tcW w:w="1022" w:type="pct"/>
            <w:tcBorders>
              <w:top w:val="single" w:color="auto" w:sz="4" w:space="0"/>
              <w:left w:val="nil"/>
              <w:bottom w:val="single" w:color="auto" w:sz="4" w:space="0"/>
              <w:right w:val="single" w:color="auto" w:sz="4" w:space="0"/>
            </w:tcBorders>
            <w:noWrap w:val="0"/>
            <w:vAlign w:val="center"/>
          </w:tcPr>
          <w:p>
            <w:pPr>
              <w:widowControl/>
              <w:adjustRightInd w:val="0"/>
              <w:spacing w:line="280" w:lineRule="exact"/>
              <w:jc w:val="center"/>
              <w:rPr>
                <w:rFonts w:ascii="Times New Roman" w:hAnsi="Times New Roman" w:eastAsia="黑体"/>
                <w:kern w:val="0"/>
                <w:sz w:val="24"/>
              </w:rPr>
            </w:pPr>
            <w:r>
              <w:rPr>
                <w:rFonts w:ascii="Times New Roman" w:hAnsi="Times New Roman" w:eastAsia="黑体"/>
                <w:kern w:val="0"/>
                <w:sz w:val="24"/>
              </w:rPr>
              <w:t>情节与危害后果</w:t>
            </w:r>
          </w:p>
        </w:tc>
        <w:tc>
          <w:tcPr>
            <w:tcW w:w="916" w:type="pct"/>
            <w:tcBorders>
              <w:top w:val="single" w:color="auto" w:sz="4" w:space="0"/>
              <w:left w:val="nil"/>
              <w:bottom w:val="single" w:color="auto" w:sz="4" w:space="0"/>
              <w:right w:val="single" w:color="auto" w:sz="4" w:space="0"/>
            </w:tcBorders>
            <w:noWrap w:val="0"/>
            <w:vAlign w:val="center"/>
          </w:tcPr>
          <w:p>
            <w:pPr>
              <w:widowControl/>
              <w:adjustRightInd w:val="0"/>
              <w:spacing w:line="280" w:lineRule="exact"/>
              <w:jc w:val="center"/>
              <w:rPr>
                <w:rFonts w:ascii="Times New Roman" w:hAnsi="Times New Roman" w:eastAsia="黑体"/>
                <w:kern w:val="0"/>
                <w:sz w:val="24"/>
              </w:rPr>
            </w:pPr>
            <w:r>
              <w:rPr>
                <w:rFonts w:ascii="Times New Roman" w:hAnsi="Times New Roman" w:eastAsia="黑体"/>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spacing w:line="280" w:lineRule="exact"/>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816" w:hRule="atLeast"/>
          <w:jc w:val="center"/>
        </w:trPr>
        <w:tc>
          <w:tcPr>
            <w:tcW w:w="293" w:type="pct"/>
            <w:vMerge w:val="restart"/>
            <w:tcBorders>
              <w:top w:val="nil"/>
              <w:left w:val="single" w:color="auto" w:sz="4" w:space="0"/>
              <w:right w:val="single" w:color="auto" w:sz="4" w:space="0"/>
            </w:tcBorders>
            <w:noWrap w:val="0"/>
            <w:vAlign w:val="center"/>
          </w:tcPr>
          <w:p>
            <w:pPr>
              <w:adjustRightInd w:val="0"/>
              <w:spacing w:line="280" w:lineRule="exact"/>
              <w:jc w:val="center"/>
              <w:rPr>
                <w:rFonts w:ascii="Times New Roman" w:hAnsi="Times New Roman" w:eastAsia="仿宋_GB2312"/>
                <w:kern w:val="0"/>
                <w:sz w:val="24"/>
              </w:rPr>
            </w:pPr>
            <w:r>
              <w:rPr>
                <w:rFonts w:ascii="Times New Roman" w:hAnsi="Times New Roman" w:eastAsia="仿宋_GB2312"/>
                <w:kern w:val="0"/>
                <w:sz w:val="24"/>
              </w:rPr>
              <w:t>24</w:t>
            </w:r>
          </w:p>
        </w:tc>
        <w:tc>
          <w:tcPr>
            <w:tcW w:w="656" w:type="pct"/>
            <w:vMerge w:val="restart"/>
            <w:tcBorders>
              <w:top w:val="nil"/>
              <w:left w:val="single" w:color="auto" w:sz="4" w:space="0"/>
              <w:right w:val="single" w:color="auto" w:sz="4" w:space="0"/>
            </w:tcBorders>
            <w:noWrap w:val="0"/>
            <w:vAlign w:val="center"/>
          </w:tcPr>
          <w:p>
            <w:pPr>
              <w:adjustRightInd w:val="0"/>
              <w:spacing w:line="280" w:lineRule="exact"/>
              <w:jc w:val="left"/>
              <w:rPr>
                <w:rFonts w:hint="eastAsia" w:ascii="Times New Roman" w:hAnsi="Times New Roman" w:eastAsia="仿宋_GB2312"/>
                <w:kern w:val="0"/>
                <w:sz w:val="24"/>
              </w:rPr>
            </w:pPr>
            <w:r>
              <w:rPr>
                <w:rFonts w:ascii="Times New Roman" w:hAnsi="Times New Roman" w:eastAsia="仿宋_GB2312"/>
                <w:kern w:val="0"/>
                <w:sz w:val="24"/>
              </w:rPr>
              <w:t>境外企业直接在中国销售农药</w:t>
            </w:r>
            <w:r>
              <w:rPr>
                <w:rFonts w:hint="eastAsia" w:ascii="Times New Roman" w:hAnsi="Times New Roman" w:eastAsia="仿宋_GB2312"/>
                <w:kern w:val="0"/>
                <w:sz w:val="24"/>
              </w:rPr>
              <w:t>的</w:t>
            </w:r>
          </w:p>
        </w:tc>
        <w:tc>
          <w:tcPr>
            <w:tcW w:w="1643" w:type="pct"/>
            <w:vMerge w:val="restart"/>
            <w:tcBorders>
              <w:top w:val="nil"/>
              <w:left w:val="single" w:color="auto" w:sz="4" w:space="0"/>
              <w:right w:val="single" w:color="auto" w:sz="4" w:space="0"/>
            </w:tcBorders>
            <w:noWrap w:val="0"/>
            <w:vAlign w:val="center"/>
          </w:tcPr>
          <w:p>
            <w:pPr>
              <w:adjustRightInd w:val="0"/>
              <w:spacing w:line="280" w:lineRule="exact"/>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《农药管理条例》</w:t>
            </w:r>
          </w:p>
          <w:p>
            <w:pPr>
              <w:adjustRightInd w:val="0"/>
              <w:spacing w:line="280" w:lineRule="exact"/>
              <w:jc w:val="left"/>
              <w:rPr>
                <w:rFonts w:ascii="Times New Roman" w:hAnsi="Times New Roman" w:eastAsia="仿宋_GB2312"/>
                <w:kern w:val="0"/>
                <w:sz w:val="24"/>
              </w:rPr>
            </w:pPr>
            <w:r>
              <w:rPr>
                <w:rFonts w:ascii="Times New Roman" w:hAnsi="Times New Roman" w:eastAsia="仿宋_GB2312"/>
                <w:kern w:val="0"/>
                <w:sz w:val="24"/>
              </w:rPr>
              <w:t>第五十九条 境外企业直接在中国销售农药的，由县级以上地方人民政府农业主管部门责令停止销售，</w:t>
            </w:r>
            <w:r>
              <w:rPr>
                <w:rFonts w:ascii="Times New Roman" w:hAnsi="Times New Roman" w:eastAsia="仿宋_GB2312"/>
                <w:kern w:val="0"/>
                <w:sz w:val="24"/>
                <w:shd w:val="clear" w:color="auto" w:fill="FFFFFF"/>
              </w:rPr>
              <w:t>没收违法所得、违法经营的农药和用于违法经营的工具、设备等，</w:t>
            </w:r>
            <w:r>
              <w:rPr>
                <w:rFonts w:ascii="Times New Roman" w:hAnsi="Times New Roman" w:eastAsia="仿宋_GB2312"/>
                <w:kern w:val="0"/>
                <w:sz w:val="24"/>
              </w:rPr>
              <w:t>违法经营的农药货值金额不足5万元的，并处5万元以上50万元以下罚款，货值金额5万元以上的，</w:t>
            </w:r>
            <w:r>
              <w:rPr>
                <w:rFonts w:ascii="Times New Roman" w:hAnsi="Times New Roman" w:eastAsia="仿宋_GB2312"/>
                <w:kern w:val="0"/>
                <w:sz w:val="24"/>
                <w:shd w:val="clear" w:color="auto" w:fill="FFFFFF"/>
              </w:rPr>
              <w:t>并处货值金额10倍以上20倍以下罚款，</w:t>
            </w:r>
            <w:r>
              <w:rPr>
                <w:rFonts w:ascii="Times New Roman" w:hAnsi="Times New Roman" w:eastAsia="仿宋_GB2312"/>
                <w:kern w:val="0"/>
                <w:sz w:val="24"/>
              </w:rPr>
              <w:t>由发证机关吊销农药登记证。</w:t>
            </w:r>
          </w:p>
          <w:p>
            <w:pPr>
              <w:adjustRightInd w:val="0"/>
              <w:spacing w:line="280" w:lineRule="exact"/>
              <w:jc w:val="left"/>
              <w:rPr>
                <w:rFonts w:ascii="Times New Roman" w:hAnsi="Times New Roman" w:eastAsia="仿宋_GB2312"/>
                <w:kern w:val="0"/>
                <w:sz w:val="24"/>
              </w:rPr>
            </w:pPr>
            <w:r>
              <w:rPr>
                <w:rFonts w:ascii="Times New Roman" w:hAnsi="Times New Roman" w:eastAsia="仿宋_GB2312"/>
                <w:kern w:val="0"/>
                <w:sz w:val="24"/>
              </w:rPr>
              <w:t>取得农药登记证的境外企业向中国出口劣质农药情节严重或者出口假农药的，由国务院农业主管部门吊销相应的农药登记证。</w:t>
            </w:r>
          </w:p>
        </w:tc>
        <w:tc>
          <w:tcPr>
            <w:tcW w:w="1022" w:type="pct"/>
            <w:tcBorders>
              <w:top w:val="nil"/>
              <w:left w:val="nil"/>
              <w:bottom w:val="single" w:color="auto" w:sz="4" w:space="0"/>
              <w:right w:val="single" w:color="auto" w:sz="4" w:space="0"/>
            </w:tcBorders>
            <w:noWrap w:val="0"/>
            <w:vAlign w:val="center"/>
          </w:tcPr>
          <w:p>
            <w:pPr>
              <w:adjustRightInd w:val="0"/>
              <w:spacing w:line="280" w:lineRule="exact"/>
              <w:jc w:val="left"/>
              <w:rPr>
                <w:rFonts w:ascii="Times New Roman" w:hAnsi="Times New Roman" w:eastAsia="仿宋_GB2312"/>
                <w:kern w:val="0"/>
                <w:sz w:val="24"/>
              </w:rPr>
            </w:pPr>
            <w:r>
              <w:rPr>
                <w:rFonts w:ascii="Times New Roman" w:hAnsi="Times New Roman" w:eastAsia="仿宋_GB2312"/>
                <w:kern w:val="0"/>
                <w:sz w:val="24"/>
              </w:rPr>
              <w:t>违法</w:t>
            </w:r>
            <w:r>
              <w:rPr>
                <w:rFonts w:hint="eastAsia" w:ascii="Times New Roman" w:hAnsi="Times New Roman" w:eastAsia="仿宋_GB2312"/>
                <w:kern w:val="0"/>
                <w:sz w:val="24"/>
              </w:rPr>
              <w:t>销售</w:t>
            </w:r>
            <w:r>
              <w:rPr>
                <w:rFonts w:ascii="Times New Roman" w:hAnsi="Times New Roman" w:eastAsia="仿宋_GB2312"/>
                <w:kern w:val="0"/>
                <w:sz w:val="24"/>
              </w:rPr>
              <w:t>的产品货值金额不足1万元的</w:t>
            </w:r>
          </w:p>
        </w:tc>
        <w:tc>
          <w:tcPr>
            <w:tcW w:w="916" w:type="pct"/>
            <w:tcBorders>
              <w:top w:val="nil"/>
              <w:left w:val="nil"/>
              <w:bottom w:val="single" w:color="auto" w:sz="4" w:space="0"/>
              <w:right w:val="single" w:color="auto" w:sz="4" w:space="0"/>
            </w:tcBorders>
            <w:noWrap w:val="0"/>
            <w:vAlign w:val="center"/>
          </w:tcPr>
          <w:p>
            <w:pPr>
              <w:adjustRightInd w:val="0"/>
              <w:spacing w:line="280" w:lineRule="exact"/>
              <w:jc w:val="left"/>
              <w:rPr>
                <w:rFonts w:ascii="Times New Roman" w:hAnsi="Times New Roman" w:eastAsia="仿宋_GB2312"/>
                <w:kern w:val="0"/>
                <w:sz w:val="24"/>
              </w:rPr>
            </w:pPr>
            <w:r>
              <w:rPr>
                <w:rFonts w:ascii="Times New Roman" w:hAnsi="Times New Roman" w:eastAsia="仿宋_GB2312"/>
                <w:kern w:val="0"/>
                <w:sz w:val="24"/>
              </w:rPr>
              <w:t>并处5万元以上20万元以下罚款</w:t>
            </w:r>
          </w:p>
        </w:tc>
        <w:tc>
          <w:tcPr>
            <w:tcW w:w="467" w:type="pct"/>
            <w:vMerge w:val="restart"/>
            <w:tcBorders>
              <w:top w:val="nil"/>
              <w:left w:val="single" w:color="auto" w:sz="4" w:space="0"/>
              <w:right w:val="single" w:color="auto" w:sz="4" w:space="0"/>
            </w:tcBorders>
            <w:noWrap w:val="0"/>
            <w:vAlign w:val="center"/>
          </w:tcPr>
          <w:p>
            <w:pPr>
              <w:adjustRightInd w:val="0"/>
              <w:spacing w:line="280" w:lineRule="exact"/>
              <w:jc w:val="left"/>
              <w:rPr>
                <w:rFonts w:ascii="Times New Roman" w:hAnsi="Times New Roman"/>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816" w:hRule="atLeast"/>
          <w:jc w:val="center"/>
        </w:trPr>
        <w:tc>
          <w:tcPr>
            <w:tcW w:w="293" w:type="pct"/>
            <w:vMerge w:val="continue"/>
            <w:tcBorders>
              <w:left w:val="single" w:color="auto" w:sz="4" w:space="0"/>
              <w:right w:val="single" w:color="auto" w:sz="4" w:space="0"/>
            </w:tcBorders>
            <w:noWrap w:val="0"/>
            <w:vAlign w:val="center"/>
          </w:tcPr>
          <w:p>
            <w:pPr>
              <w:adjustRightInd w:val="0"/>
              <w:spacing w:line="280" w:lineRule="exact"/>
              <w:jc w:val="left"/>
              <w:rPr>
                <w:rFonts w:ascii="Times New Roman" w:hAnsi="Times New Roman" w:eastAsia="仿宋_GB2312"/>
                <w:kern w:val="0"/>
                <w:sz w:val="24"/>
              </w:rPr>
            </w:pPr>
          </w:p>
        </w:tc>
        <w:tc>
          <w:tcPr>
            <w:tcW w:w="656" w:type="pct"/>
            <w:vMerge w:val="continue"/>
            <w:tcBorders>
              <w:left w:val="single" w:color="auto" w:sz="4" w:space="0"/>
              <w:right w:val="single" w:color="auto" w:sz="4" w:space="0"/>
            </w:tcBorders>
            <w:noWrap w:val="0"/>
            <w:vAlign w:val="center"/>
          </w:tcPr>
          <w:p>
            <w:pPr>
              <w:adjustRightInd w:val="0"/>
              <w:spacing w:line="280" w:lineRule="exact"/>
              <w:jc w:val="left"/>
              <w:rPr>
                <w:rFonts w:ascii="Times New Roman" w:hAnsi="Times New Roman" w:eastAsia="仿宋_GB2312"/>
                <w:kern w:val="0"/>
                <w:sz w:val="24"/>
              </w:rPr>
            </w:pPr>
          </w:p>
        </w:tc>
        <w:tc>
          <w:tcPr>
            <w:tcW w:w="1643" w:type="pct"/>
            <w:vMerge w:val="continue"/>
            <w:tcBorders>
              <w:left w:val="single" w:color="auto" w:sz="4" w:space="0"/>
              <w:right w:val="single" w:color="auto" w:sz="4" w:space="0"/>
            </w:tcBorders>
            <w:noWrap w:val="0"/>
            <w:vAlign w:val="center"/>
          </w:tcPr>
          <w:p>
            <w:pPr>
              <w:adjustRightInd w:val="0"/>
              <w:spacing w:line="280" w:lineRule="exact"/>
              <w:jc w:val="left"/>
              <w:rPr>
                <w:rFonts w:ascii="Times New Roman" w:hAnsi="Times New Roman" w:eastAsia="仿宋_GB2312"/>
                <w:kern w:val="0"/>
                <w:sz w:val="24"/>
              </w:rPr>
            </w:pPr>
          </w:p>
        </w:tc>
        <w:tc>
          <w:tcPr>
            <w:tcW w:w="1022" w:type="pct"/>
            <w:tcBorders>
              <w:top w:val="nil"/>
              <w:left w:val="nil"/>
              <w:bottom w:val="single" w:color="auto" w:sz="4" w:space="0"/>
              <w:right w:val="single" w:color="auto" w:sz="4" w:space="0"/>
            </w:tcBorders>
            <w:noWrap w:val="0"/>
            <w:vAlign w:val="center"/>
          </w:tcPr>
          <w:p>
            <w:pPr>
              <w:adjustRightInd w:val="0"/>
              <w:spacing w:line="280" w:lineRule="exact"/>
              <w:jc w:val="left"/>
              <w:rPr>
                <w:rFonts w:ascii="Times New Roman" w:hAnsi="Times New Roman" w:eastAsia="仿宋_GB2312"/>
                <w:kern w:val="0"/>
                <w:sz w:val="24"/>
              </w:rPr>
            </w:pPr>
            <w:r>
              <w:rPr>
                <w:rFonts w:ascii="Times New Roman" w:hAnsi="Times New Roman" w:eastAsia="仿宋_GB2312"/>
                <w:kern w:val="0"/>
                <w:sz w:val="24"/>
              </w:rPr>
              <w:t>违法</w:t>
            </w:r>
            <w:r>
              <w:rPr>
                <w:rFonts w:hint="eastAsia" w:ascii="Times New Roman" w:hAnsi="Times New Roman" w:eastAsia="仿宋_GB2312"/>
                <w:kern w:val="0"/>
                <w:sz w:val="24"/>
              </w:rPr>
              <w:t>销售</w:t>
            </w:r>
            <w:r>
              <w:rPr>
                <w:rFonts w:ascii="Times New Roman" w:hAnsi="Times New Roman" w:eastAsia="仿宋_GB2312"/>
                <w:kern w:val="0"/>
                <w:sz w:val="24"/>
              </w:rPr>
              <w:t>的产品货值金额1万元以上不足3万元的</w:t>
            </w:r>
          </w:p>
        </w:tc>
        <w:tc>
          <w:tcPr>
            <w:tcW w:w="916" w:type="pct"/>
            <w:tcBorders>
              <w:top w:val="nil"/>
              <w:left w:val="nil"/>
              <w:bottom w:val="single" w:color="auto" w:sz="4" w:space="0"/>
              <w:right w:val="single" w:color="auto" w:sz="4" w:space="0"/>
            </w:tcBorders>
            <w:noWrap w:val="0"/>
            <w:vAlign w:val="center"/>
          </w:tcPr>
          <w:p>
            <w:pPr>
              <w:adjustRightInd w:val="0"/>
              <w:spacing w:line="280" w:lineRule="exact"/>
              <w:jc w:val="left"/>
              <w:rPr>
                <w:rFonts w:ascii="Times New Roman" w:hAnsi="Times New Roman" w:eastAsia="仿宋_GB2312"/>
                <w:kern w:val="0"/>
                <w:sz w:val="24"/>
              </w:rPr>
            </w:pPr>
            <w:r>
              <w:rPr>
                <w:rFonts w:ascii="Times New Roman" w:hAnsi="Times New Roman" w:eastAsia="仿宋_GB2312"/>
                <w:kern w:val="0"/>
                <w:sz w:val="24"/>
              </w:rPr>
              <w:t>并处20万元以上35万元以下罚款</w:t>
            </w:r>
          </w:p>
        </w:tc>
        <w:tc>
          <w:tcPr>
            <w:tcW w:w="467" w:type="pct"/>
            <w:vMerge w:val="continue"/>
            <w:tcBorders>
              <w:left w:val="single" w:color="auto" w:sz="4" w:space="0"/>
              <w:right w:val="single" w:color="auto" w:sz="4" w:space="0"/>
            </w:tcBorders>
            <w:noWrap w:val="0"/>
            <w:vAlign w:val="center"/>
          </w:tcPr>
          <w:p>
            <w:pPr>
              <w:adjustRightInd w:val="0"/>
              <w:spacing w:line="280" w:lineRule="exact"/>
              <w:jc w:val="left"/>
              <w:rPr>
                <w:rFonts w:ascii="Times New Roman" w:hAnsi="Times New Roman"/>
                <w:kern w:val="0"/>
                <w:sz w:val="24"/>
              </w:rPr>
            </w:pPr>
          </w:p>
        </w:tc>
      </w:tr>
      <w:tr>
        <w:tblPrEx>
          <w:tblCellMar>
            <w:top w:w="0" w:type="dxa"/>
            <w:left w:w="108" w:type="dxa"/>
            <w:bottom w:w="0" w:type="dxa"/>
            <w:right w:w="108" w:type="dxa"/>
          </w:tblCellMar>
        </w:tblPrEx>
        <w:trPr>
          <w:trHeight w:val="816" w:hRule="atLeast"/>
          <w:jc w:val="center"/>
        </w:trPr>
        <w:tc>
          <w:tcPr>
            <w:tcW w:w="293" w:type="pct"/>
            <w:vMerge w:val="continue"/>
            <w:tcBorders>
              <w:left w:val="single" w:color="auto" w:sz="4" w:space="0"/>
              <w:right w:val="single" w:color="auto" w:sz="4" w:space="0"/>
            </w:tcBorders>
            <w:noWrap w:val="0"/>
            <w:vAlign w:val="center"/>
          </w:tcPr>
          <w:p>
            <w:pPr>
              <w:adjustRightInd w:val="0"/>
              <w:spacing w:line="280" w:lineRule="exact"/>
              <w:jc w:val="left"/>
              <w:rPr>
                <w:rFonts w:ascii="Times New Roman" w:hAnsi="Times New Roman" w:eastAsia="仿宋_GB2312"/>
                <w:kern w:val="0"/>
                <w:sz w:val="24"/>
              </w:rPr>
            </w:pPr>
          </w:p>
        </w:tc>
        <w:tc>
          <w:tcPr>
            <w:tcW w:w="656" w:type="pct"/>
            <w:vMerge w:val="continue"/>
            <w:tcBorders>
              <w:left w:val="single" w:color="auto" w:sz="4" w:space="0"/>
              <w:right w:val="single" w:color="auto" w:sz="4" w:space="0"/>
            </w:tcBorders>
            <w:noWrap w:val="0"/>
            <w:vAlign w:val="center"/>
          </w:tcPr>
          <w:p>
            <w:pPr>
              <w:adjustRightInd w:val="0"/>
              <w:spacing w:line="280" w:lineRule="exact"/>
              <w:jc w:val="left"/>
              <w:rPr>
                <w:rFonts w:ascii="Times New Roman" w:hAnsi="Times New Roman" w:eastAsia="仿宋_GB2312"/>
                <w:kern w:val="0"/>
                <w:sz w:val="24"/>
              </w:rPr>
            </w:pPr>
          </w:p>
        </w:tc>
        <w:tc>
          <w:tcPr>
            <w:tcW w:w="1643" w:type="pct"/>
            <w:vMerge w:val="continue"/>
            <w:tcBorders>
              <w:left w:val="single" w:color="auto" w:sz="4" w:space="0"/>
              <w:right w:val="single" w:color="auto" w:sz="4" w:space="0"/>
            </w:tcBorders>
            <w:noWrap w:val="0"/>
            <w:vAlign w:val="center"/>
          </w:tcPr>
          <w:p>
            <w:pPr>
              <w:adjustRightInd w:val="0"/>
              <w:spacing w:line="280" w:lineRule="exact"/>
              <w:jc w:val="left"/>
              <w:rPr>
                <w:rFonts w:ascii="Times New Roman" w:hAnsi="Times New Roman" w:eastAsia="仿宋_GB2312"/>
                <w:kern w:val="0"/>
                <w:sz w:val="24"/>
              </w:rPr>
            </w:pPr>
          </w:p>
        </w:tc>
        <w:tc>
          <w:tcPr>
            <w:tcW w:w="1022" w:type="pct"/>
            <w:tcBorders>
              <w:top w:val="nil"/>
              <w:left w:val="nil"/>
              <w:bottom w:val="single" w:color="auto" w:sz="4" w:space="0"/>
              <w:right w:val="single" w:color="auto" w:sz="4" w:space="0"/>
            </w:tcBorders>
            <w:noWrap w:val="0"/>
            <w:vAlign w:val="center"/>
          </w:tcPr>
          <w:p>
            <w:pPr>
              <w:adjustRightInd w:val="0"/>
              <w:spacing w:line="280" w:lineRule="exact"/>
              <w:jc w:val="left"/>
              <w:rPr>
                <w:rFonts w:ascii="Times New Roman" w:hAnsi="Times New Roman" w:eastAsia="仿宋_GB2312"/>
                <w:kern w:val="0"/>
                <w:sz w:val="24"/>
              </w:rPr>
            </w:pPr>
            <w:r>
              <w:rPr>
                <w:rFonts w:ascii="Times New Roman" w:hAnsi="Times New Roman" w:eastAsia="仿宋_GB2312"/>
                <w:kern w:val="0"/>
                <w:sz w:val="24"/>
              </w:rPr>
              <w:t>违法</w:t>
            </w:r>
            <w:r>
              <w:rPr>
                <w:rFonts w:hint="eastAsia" w:ascii="Times New Roman" w:hAnsi="Times New Roman" w:eastAsia="仿宋_GB2312"/>
                <w:kern w:val="0"/>
                <w:sz w:val="24"/>
              </w:rPr>
              <w:t>销售</w:t>
            </w:r>
            <w:r>
              <w:rPr>
                <w:rFonts w:ascii="Times New Roman" w:hAnsi="Times New Roman" w:eastAsia="仿宋_GB2312"/>
                <w:kern w:val="0"/>
                <w:sz w:val="24"/>
              </w:rPr>
              <w:t>的产品货值金额3万元以上不足5万元的</w:t>
            </w:r>
          </w:p>
        </w:tc>
        <w:tc>
          <w:tcPr>
            <w:tcW w:w="916" w:type="pct"/>
            <w:tcBorders>
              <w:top w:val="nil"/>
              <w:left w:val="nil"/>
              <w:bottom w:val="single" w:color="auto" w:sz="4" w:space="0"/>
              <w:right w:val="single" w:color="auto" w:sz="4" w:space="0"/>
            </w:tcBorders>
            <w:noWrap w:val="0"/>
            <w:vAlign w:val="center"/>
          </w:tcPr>
          <w:p>
            <w:pPr>
              <w:adjustRightInd w:val="0"/>
              <w:spacing w:line="280" w:lineRule="exact"/>
              <w:jc w:val="left"/>
              <w:rPr>
                <w:rFonts w:ascii="Times New Roman" w:hAnsi="Times New Roman" w:eastAsia="仿宋_GB2312"/>
                <w:kern w:val="0"/>
                <w:sz w:val="24"/>
              </w:rPr>
            </w:pPr>
            <w:r>
              <w:rPr>
                <w:rFonts w:ascii="Times New Roman" w:hAnsi="Times New Roman" w:eastAsia="仿宋_GB2312"/>
                <w:kern w:val="0"/>
                <w:sz w:val="24"/>
              </w:rPr>
              <w:t>并处35万元以上50万元以下罚款</w:t>
            </w:r>
          </w:p>
        </w:tc>
        <w:tc>
          <w:tcPr>
            <w:tcW w:w="467" w:type="pct"/>
            <w:vMerge w:val="continue"/>
            <w:tcBorders>
              <w:left w:val="single" w:color="auto" w:sz="4" w:space="0"/>
              <w:right w:val="single" w:color="auto" w:sz="4" w:space="0"/>
            </w:tcBorders>
            <w:noWrap w:val="0"/>
            <w:vAlign w:val="center"/>
          </w:tcPr>
          <w:p>
            <w:pPr>
              <w:adjustRightInd w:val="0"/>
              <w:spacing w:line="280" w:lineRule="exact"/>
              <w:jc w:val="left"/>
              <w:rPr>
                <w:rFonts w:ascii="Times New Roman" w:hAnsi="Times New Roman"/>
                <w:kern w:val="0"/>
                <w:sz w:val="24"/>
              </w:rPr>
            </w:pPr>
          </w:p>
        </w:tc>
      </w:tr>
      <w:tr>
        <w:tblPrEx>
          <w:tblCellMar>
            <w:top w:w="0" w:type="dxa"/>
            <w:left w:w="108" w:type="dxa"/>
            <w:bottom w:w="0" w:type="dxa"/>
            <w:right w:w="108" w:type="dxa"/>
          </w:tblCellMar>
        </w:tblPrEx>
        <w:trPr>
          <w:trHeight w:val="1619" w:hRule="atLeast"/>
          <w:jc w:val="center"/>
        </w:trPr>
        <w:tc>
          <w:tcPr>
            <w:tcW w:w="293" w:type="pct"/>
            <w:vMerge w:val="continue"/>
            <w:tcBorders>
              <w:left w:val="single" w:color="auto" w:sz="4" w:space="0"/>
              <w:right w:val="single" w:color="auto" w:sz="4" w:space="0"/>
            </w:tcBorders>
            <w:noWrap w:val="0"/>
            <w:vAlign w:val="center"/>
          </w:tcPr>
          <w:p>
            <w:pPr>
              <w:adjustRightInd w:val="0"/>
              <w:spacing w:line="280" w:lineRule="exact"/>
              <w:jc w:val="left"/>
              <w:rPr>
                <w:rFonts w:ascii="Times New Roman" w:hAnsi="Times New Roman" w:eastAsia="仿宋_GB2312"/>
                <w:kern w:val="0"/>
                <w:sz w:val="24"/>
              </w:rPr>
            </w:pPr>
          </w:p>
        </w:tc>
        <w:tc>
          <w:tcPr>
            <w:tcW w:w="656" w:type="pct"/>
            <w:vMerge w:val="continue"/>
            <w:tcBorders>
              <w:left w:val="single" w:color="auto" w:sz="4" w:space="0"/>
              <w:right w:val="single" w:color="auto" w:sz="4" w:space="0"/>
            </w:tcBorders>
            <w:noWrap w:val="0"/>
            <w:vAlign w:val="center"/>
          </w:tcPr>
          <w:p>
            <w:pPr>
              <w:adjustRightInd w:val="0"/>
              <w:spacing w:line="280" w:lineRule="exact"/>
              <w:jc w:val="left"/>
              <w:rPr>
                <w:rFonts w:ascii="Times New Roman" w:hAnsi="Times New Roman" w:eastAsia="仿宋_GB2312"/>
                <w:kern w:val="0"/>
                <w:sz w:val="24"/>
              </w:rPr>
            </w:pPr>
          </w:p>
        </w:tc>
        <w:tc>
          <w:tcPr>
            <w:tcW w:w="1643" w:type="pct"/>
            <w:vMerge w:val="continue"/>
            <w:tcBorders>
              <w:left w:val="single" w:color="auto" w:sz="4" w:space="0"/>
              <w:right w:val="single" w:color="auto" w:sz="4" w:space="0"/>
            </w:tcBorders>
            <w:noWrap w:val="0"/>
            <w:vAlign w:val="center"/>
          </w:tcPr>
          <w:p>
            <w:pPr>
              <w:adjustRightInd w:val="0"/>
              <w:spacing w:line="280" w:lineRule="exact"/>
              <w:jc w:val="left"/>
              <w:rPr>
                <w:rFonts w:ascii="Times New Roman" w:hAnsi="Times New Roman" w:eastAsia="仿宋_GB2312"/>
                <w:kern w:val="0"/>
                <w:sz w:val="24"/>
              </w:rPr>
            </w:pPr>
          </w:p>
        </w:tc>
        <w:tc>
          <w:tcPr>
            <w:tcW w:w="1022" w:type="pct"/>
            <w:tcBorders>
              <w:top w:val="single" w:color="auto" w:sz="4" w:space="0"/>
              <w:left w:val="nil"/>
              <w:bottom w:val="single" w:color="auto" w:sz="4" w:space="0"/>
              <w:right w:val="single" w:color="auto" w:sz="4" w:space="0"/>
            </w:tcBorders>
            <w:noWrap w:val="0"/>
            <w:vAlign w:val="center"/>
          </w:tcPr>
          <w:p>
            <w:pPr>
              <w:adjustRightInd w:val="0"/>
              <w:spacing w:line="280" w:lineRule="exact"/>
              <w:jc w:val="left"/>
              <w:rPr>
                <w:rFonts w:ascii="Times New Roman" w:hAnsi="Times New Roman" w:eastAsia="仿宋_GB2312"/>
                <w:kern w:val="0"/>
                <w:sz w:val="24"/>
              </w:rPr>
            </w:pPr>
            <w:r>
              <w:rPr>
                <w:rFonts w:ascii="Times New Roman" w:hAnsi="Times New Roman" w:eastAsia="仿宋_GB2312"/>
                <w:kern w:val="0"/>
                <w:sz w:val="24"/>
              </w:rPr>
              <w:t>违法</w:t>
            </w:r>
            <w:r>
              <w:rPr>
                <w:rFonts w:hint="eastAsia" w:ascii="Times New Roman" w:hAnsi="Times New Roman" w:eastAsia="仿宋_GB2312"/>
                <w:kern w:val="0"/>
                <w:sz w:val="24"/>
              </w:rPr>
              <w:t>销售</w:t>
            </w:r>
            <w:r>
              <w:rPr>
                <w:rFonts w:ascii="Times New Roman" w:hAnsi="Times New Roman" w:eastAsia="仿宋_GB2312"/>
                <w:kern w:val="0"/>
                <w:sz w:val="24"/>
              </w:rPr>
              <w:t>的产品货值金额5万元以上不足15万元的</w:t>
            </w:r>
          </w:p>
        </w:tc>
        <w:tc>
          <w:tcPr>
            <w:tcW w:w="916" w:type="pct"/>
            <w:tcBorders>
              <w:top w:val="single" w:color="auto" w:sz="4" w:space="0"/>
              <w:left w:val="nil"/>
              <w:bottom w:val="single" w:color="auto" w:sz="4" w:space="0"/>
              <w:right w:val="single" w:color="auto" w:sz="4" w:space="0"/>
            </w:tcBorders>
            <w:noWrap w:val="0"/>
            <w:vAlign w:val="center"/>
          </w:tcPr>
          <w:p>
            <w:pPr>
              <w:adjustRightInd w:val="0"/>
              <w:spacing w:line="280" w:lineRule="exact"/>
              <w:jc w:val="left"/>
              <w:rPr>
                <w:rFonts w:ascii="Times New Roman" w:hAnsi="Times New Roman" w:eastAsia="仿宋_GB2312"/>
                <w:kern w:val="0"/>
                <w:sz w:val="24"/>
              </w:rPr>
            </w:pPr>
            <w:r>
              <w:rPr>
                <w:rFonts w:ascii="Times New Roman" w:hAnsi="Times New Roman" w:eastAsia="仿宋_GB2312"/>
                <w:kern w:val="0"/>
                <w:sz w:val="24"/>
              </w:rPr>
              <w:t>并处货值金额10倍以上13倍以下罚款，由发证机关吊销农药登记证</w:t>
            </w:r>
          </w:p>
        </w:tc>
        <w:tc>
          <w:tcPr>
            <w:tcW w:w="467" w:type="pct"/>
            <w:vMerge w:val="continue"/>
            <w:tcBorders>
              <w:left w:val="single" w:color="auto" w:sz="4" w:space="0"/>
              <w:right w:val="single" w:color="auto" w:sz="4" w:space="0"/>
            </w:tcBorders>
            <w:noWrap w:val="0"/>
            <w:vAlign w:val="center"/>
          </w:tcPr>
          <w:p>
            <w:pPr>
              <w:adjustRightInd w:val="0"/>
              <w:spacing w:line="280" w:lineRule="exact"/>
              <w:jc w:val="left"/>
              <w:rPr>
                <w:rFonts w:ascii="Times New Roman" w:hAnsi="Times New Roman"/>
                <w:kern w:val="0"/>
                <w:sz w:val="24"/>
              </w:rPr>
            </w:pPr>
          </w:p>
        </w:tc>
      </w:tr>
      <w:tr>
        <w:tblPrEx>
          <w:tblCellMar>
            <w:top w:w="0" w:type="dxa"/>
            <w:left w:w="108" w:type="dxa"/>
            <w:bottom w:w="0" w:type="dxa"/>
            <w:right w:w="108" w:type="dxa"/>
          </w:tblCellMar>
        </w:tblPrEx>
        <w:trPr>
          <w:trHeight w:val="1619" w:hRule="atLeast"/>
          <w:jc w:val="center"/>
        </w:trPr>
        <w:tc>
          <w:tcPr>
            <w:tcW w:w="293" w:type="pct"/>
            <w:vMerge w:val="continue"/>
            <w:tcBorders>
              <w:left w:val="single" w:color="auto" w:sz="4" w:space="0"/>
              <w:right w:val="single" w:color="auto" w:sz="4" w:space="0"/>
            </w:tcBorders>
            <w:noWrap w:val="0"/>
            <w:vAlign w:val="center"/>
          </w:tcPr>
          <w:p>
            <w:pPr>
              <w:adjustRightInd w:val="0"/>
              <w:spacing w:line="280" w:lineRule="exact"/>
              <w:jc w:val="left"/>
              <w:rPr>
                <w:rFonts w:ascii="Times New Roman" w:hAnsi="Times New Roman" w:eastAsia="仿宋_GB2312"/>
                <w:kern w:val="0"/>
                <w:sz w:val="24"/>
              </w:rPr>
            </w:pPr>
          </w:p>
        </w:tc>
        <w:tc>
          <w:tcPr>
            <w:tcW w:w="656" w:type="pct"/>
            <w:vMerge w:val="continue"/>
            <w:tcBorders>
              <w:left w:val="single" w:color="auto" w:sz="4" w:space="0"/>
              <w:right w:val="single" w:color="auto" w:sz="4" w:space="0"/>
            </w:tcBorders>
            <w:noWrap w:val="0"/>
            <w:vAlign w:val="center"/>
          </w:tcPr>
          <w:p>
            <w:pPr>
              <w:adjustRightInd w:val="0"/>
              <w:spacing w:line="280" w:lineRule="exact"/>
              <w:jc w:val="left"/>
              <w:rPr>
                <w:rFonts w:ascii="Times New Roman" w:hAnsi="Times New Roman" w:eastAsia="仿宋_GB2312"/>
                <w:kern w:val="0"/>
                <w:sz w:val="24"/>
              </w:rPr>
            </w:pPr>
          </w:p>
        </w:tc>
        <w:tc>
          <w:tcPr>
            <w:tcW w:w="1643" w:type="pct"/>
            <w:vMerge w:val="continue"/>
            <w:tcBorders>
              <w:left w:val="single" w:color="auto" w:sz="4" w:space="0"/>
              <w:right w:val="single" w:color="auto" w:sz="4" w:space="0"/>
            </w:tcBorders>
            <w:noWrap w:val="0"/>
            <w:vAlign w:val="center"/>
          </w:tcPr>
          <w:p>
            <w:pPr>
              <w:adjustRightInd w:val="0"/>
              <w:spacing w:line="280" w:lineRule="exact"/>
              <w:jc w:val="left"/>
              <w:rPr>
                <w:rFonts w:ascii="Times New Roman" w:hAnsi="Times New Roman" w:eastAsia="仿宋_GB2312"/>
                <w:kern w:val="0"/>
                <w:sz w:val="24"/>
              </w:rPr>
            </w:pPr>
          </w:p>
        </w:tc>
        <w:tc>
          <w:tcPr>
            <w:tcW w:w="1022" w:type="pct"/>
            <w:tcBorders>
              <w:top w:val="single" w:color="auto" w:sz="4" w:space="0"/>
              <w:left w:val="nil"/>
              <w:bottom w:val="single" w:color="auto" w:sz="4" w:space="0"/>
              <w:right w:val="single" w:color="auto" w:sz="4" w:space="0"/>
            </w:tcBorders>
            <w:noWrap w:val="0"/>
            <w:vAlign w:val="center"/>
          </w:tcPr>
          <w:p>
            <w:pPr>
              <w:adjustRightInd w:val="0"/>
              <w:spacing w:line="280" w:lineRule="exact"/>
              <w:jc w:val="left"/>
              <w:rPr>
                <w:rFonts w:ascii="Times New Roman" w:hAnsi="Times New Roman" w:eastAsia="仿宋_GB2312"/>
                <w:kern w:val="0"/>
                <w:sz w:val="24"/>
              </w:rPr>
            </w:pPr>
            <w:r>
              <w:rPr>
                <w:rFonts w:ascii="Times New Roman" w:hAnsi="Times New Roman" w:eastAsia="仿宋_GB2312"/>
                <w:kern w:val="0"/>
                <w:sz w:val="24"/>
              </w:rPr>
              <w:t>违法</w:t>
            </w:r>
            <w:r>
              <w:rPr>
                <w:rFonts w:hint="eastAsia" w:ascii="Times New Roman" w:hAnsi="Times New Roman" w:eastAsia="仿宋_GB2312"/>
                <w:kern w:val="0"/>
                <w:sz w:val="24"/>
              </w:rPr>
              <w:t>销售</w:t>
            </w:r>
            <w:r>
              <w:rPr>
                <w:rFonts w:ascii="Times New Roman" w:hAnsi="Times New Roman" w:eastAsia="仿宋_GB2312"/>
                <w:kern w:val="0"/>
                <w:sz w:val="24"/>
              </w:rPr>
              <w:t>的产品货值金额15万元以上不足30万元的</w:t>
            </w:r>
          </w:p>
        </w:tc>
        <w:tc>
          <w:tcPr>
            <w:tcW w:w="916" w:type="pct"/>
            <w:tcBorders>
              <w:top w:val="single" w:color="auto" w:sz="4" w:space="0"/>
              <w:left w:val="nil"/>
              <w:bottom w:val="single" w:color="auto" w:sz="4" w:space="0"/>
              <w:right w:val="single" w:color="auto" w:sz="4" w:space="0"/>
            </w:tcBorders>
            <w:noWrap w:val="0"/>
            <w:vAlign w:val="center"/>
          </w:tcPr>
          <w:p>
            <w:pPr>
              <w:adjustRightInd w:val="0"/>
              <w:spacing w:line="280" w:lineRule="exact"/>
              <w:jc w:val="left"/>
              <w:rPr>
                <w:rFonts w:ascii="Times New Roman" w:hAnsi="Times New Roman" w:eastAsia="仿宋_GB2312"/>
                <w:kern w:val="0"/>
                <w:sz w:val="24"/>
              </w:rPr>
            </w:pPr>
            <w:r>
              <w:rPr>
                <w:rFonts w:ascii="Times New Roman" w:hAnsi="Times New Roman" w:eastAsia="仿宋_GB2312"/>
                <w:kern w:val="0"/>
                <w:sz w:val="24"/>
              </w:rPr>
              <w:t>并处货值金额13倍以上16倍以下罚款，由发证机关吊销农药登记证</w:t>
            </w:r>
          </w:p>
        </w:tc>
        <w:tc>
          <w:tcPr>
            <w:tcW w:w="467" w:type="pct"/>
            <w:vMerge w:val="continue"/>
            <w:tcBorders>
              <w:left w:val="single" w:color="auto" w:sz="4" w:space="0"/>
              <w:right w:val="single" w:color="auto" w:sz="4" w:space="0"/>
            </w:tcBorders>
            <w:noWrap w:val="0"/>
            <w:vAlign w:val="center"/>
          </w:tcPr>
          <w:p>
            <w:pPr>
              <w:adjustRightInd w:val="0"/>
              <w:spacing w:line="280" w:lineRule="exact"/>
              <w:jc w:val="left"/>
              <w:rPr>
                <w:rFonts w:ascii="Times New Roman" w:hAnsi="Times New Roman"/>
                <w:kern w:val="0"/>
                <w:sz w:val="24"/>
              </w:rPr>
            </w:pPr>
          </w:p>
        </w:tc>
      </w:tr>
      <w:tr>
        <w:tblPrEx>
          <w:tblCellMar>
            <w:top w:w="0" w:type="dxa"/>
            <w:left w:w="108" w:type="dxa"/>
            <w:bottom w:w="0" w:type="dxa"/>
            <w:right w:w="108" w:type="dxa"/>
          </w:tblCellMar>
        </w:tblPrEx>
        <w:trPr>
          <w:trHeight w:val="1632" w:hRule="atLeast"/>
          <w:jc w:val="center"/>
        </w:trPr>
        <w:tc>
          <w:tcPr>
            <w:tcW w:w="293" w:type="pct"/>
            <w:vMerge w:val="continue"/>
            <w:tcBorders>
              <w:left w:val="single" w:color="auto" w:sz="4" w:space="0"/>
              <w:bottom w:val="single" w:color="auto" w:sz="4" w:space="0"/>
              <w:right w:val="single" w:color="auto" w:sz="4" w:space="0"/>
            </w:tcBorders>
            <w:noWrap w:val="0"/>
            <w:vAlign w:val="center"/>
          </w:tcPr>
          <w:p>
            <w:pPr>
              <w:adjustRightInd w:val="0"/>
              <w:spacing w:line="280" w:lineRule="exact"/>
              <w:jc w:val="left"/>
              <w:rPr>
                <w:rFonts w:ascii="Times New Roman" w:hAnsi="Times New Roman" w:eastAsia="仿宋_GB2312"/>
                <w:kern w:val="0"/>
                <w:sz w:val="24"/>
              </w:rPr>
            </w:pPr>
          </w:p>
        </w:tc>
        <w:tc>
          <w:tcPr>
            <w:tcW w:w="656" w:type="pct"/>
            <w:vMerge w:val="continue"/>
            <w:tcBorders>
              <w:left w:val="single" w:color="auto" w:sz="4" w:space="0"/>
              <w:bottom w:val="single" w:color="auto" w:sz="4" w:space="0"/>
              <w:right w:val="single" w:color="auto" w:sz="4" w:space="0"/>
            </w:tcBorders>
            <w:noWrap w:val="0"/>
            <w:vAlign w:val="center"/>
          </w:tcPr>
          <w:p>
            <w:pPr>
              <w:adjustRightInd w:val="0"/>
              <w:spacing w:line="280" w:lineRule="exact"/>
              <w:jc w:val="left"/>
              <w:rPr>
                <w:rFonts w:ascii="Times New Roman" w:hAnsi="Times New Roman" w:eastAsia="仿宋_GB2312"/>
                <w:kern w:val="0"/>
                <w:sz w:val="24"/>
              </w:rPr>
            </w:pPr>
          </w:p>
        </w:tc>
        <w:tc>
          <w:tcPr>
            <w:tcW w:w="1643" w:type="pct"/>
            <w:vMerge w:val="continue"/>
            <w:tcBorders>
              <w:left w:val="single" w:color="auto" w:sz="4" w:space="0"/>
              <w:bottom w:val="single" w:color="auto" w:sz="4" w:space="0"/>
              <w:right w:val="single" w:color="auto" w:sz="4" w:space="0"/>
            </w:tcBorders>
            <w:noWrap w:val="0"/>
            <w:vAlign w:val="center"/>
          </w:tcPr>
          <w:p>
            <w:pPr>
              <w:adjustRightInd w:val="0"/>
              <w:spacing w:line="280" w:lineRule="exact"/>
              <w:jc w:val="left"/>
              <w:rPr>
                <w:rFonts w:ascii="Times New Roman" w:hAnsi="Times New Roman" w:eastAsia="仿宋_GB2312"/>
                <w:kern w:val="0"/>
                <w:sz w:val="24"/>
              </w:rPr>
            </w:pPr>
          </w:p>
        </w:tc>
        <w:tc>
          <w:tcPr>
            <w:tcW w:w="1022" w:type="pct"/>
            <w:tcBorders>
              <w:top w:val="single" w:color="auto" w:sz="4" w:space="0"/>
              <w:left w:val="nil"/>
              <w:bottom w:val="single" w:color="auto" w:sz="4" w:space="0"/>
              <w:right w:val="single" w:color="auto" w:sz="4" w:space="0"/>
            </w:tcBorders>
            <w:noWrap w:val="0"/>
            <w:vAlign w:val="center"/>
          </w:tcPr>
          <w:p>
            <w:pPr>
              <w:adjustRightInd w:val="0"/>
              <w:spacing w:line="280" w:lineRule="exact"/>
              <w:jc w:val="left"/>
              <w:rPr>
                <w:rFonts w:ascii="Times New Roman" w:hAnsi="Times New Roman" w:eastAsia="仿宋_GB2312"/>
                <w:kern w:val="0"/>
                <w:sz w:val="24"/>
              </w:rPr>
            </w:pPr>
            <w:r>
              <w:rPr>
                <w:rFonts w:ascii="Times New Roman" w:hAnsi="Times New Roman" w:eastAsia="仿宋_GB2312"/>
                <w:kern w:val="0"/>
                <w:sz w:val="24"/>
              </w:rPr>
              <w:t>违法</w:t>
            </w:r>
            <w:r>
              <w:rPr>
                <w:rFonts w:hint="eastAsia" w:ascii="Times New Roman" w:hAnsi="Times New Roman" w:eastAsia="仿宋_GB2312"/>
                <w:kern w:val="0"/>
                <w:sz w:val="24"/>
              </w:rPr>
              <w:t>销售</w:t>
            </w:r>
            <w:r>
              <w:rPr>
                <w:rFonts w:ascii="Times New Roman" w:hAnsi="Times New Roman" w:eastAsia="仿宋_GB2312"/>
                <w:kern w:val="0"/>
                <w:sz w:val="24"/>
              </w:rPr>
              <w:t>的产品货值金额30万元以上的</w:t>
            </w:r>
          </w:p>
        </w:tc>
        <w:tc>
          <w:tcPr>
            <w:tcW w:w="916" w:type="pct"/>
            <w:tcBorders>
              <w:top w:val="single" w:color="auto" w:sz="4" w:space="0"/>
              <w:left w:val="nil"/>
              <w:bottom w:val="single" w:color="auto" w:sz="4" w:space="0"/>
              <w:right w:val="single" w:color="auto" w:sz="4" w:space="0"/>
            </w:tcBorders>
            <w:noWrap w:val="0"/>
            <w:vAlign w:val="center"/>
          </w:tcPr>
          <w:p>
            <w:pPr>
              <w:adjustRightInd w:val="0"/>
              <w:spacing w:line="280" w:lineRule="exact"/>
              <w:jc w:val="left"/>
              <w:rPr>
                <w:rFonts w:ascii="Times New Roman" w:hAnsi="Times New Roman" w:eastAsia="仿宋_GB2312"/>
                <w:kern w:val="0"/>
                <w:sz w:val="24"/>
              </w:rPr>
            </w:pPr>
            <w:r>
              <w:rPr>
                <w:rFonts w:ascii="Times New Roman" w:hAnsi="Times New Roman" w:eastAsia="仿宋_GB2312"/>
                <w:kern w:val="0"/>
                <w:sz w:val="24"/>
              </w:rPr>
              <w:t>并处货值金额16倍以上20倍以下罚款，由发证机关吊销农药登记证</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spacing w:line="280" w:lineRule="exact"/>
              <w:jc w:val="left"/>
              <w:rPr>
                <w:rFonts w:ascii="Times New Roman" w:hAnsi="Times New Roman"/>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湖北省农业行政处罚自由裁量权指导基准《农药管理条例》</w:t>
      </w:r>
    </w:p>
    <w:tbl>
      <w:tblPr>
        <w:tblStyle w:val="7"/>
        <w:tblW w:w="5043" w:type="pct"/>
        <w:jc w:val="center"/>
        <w:tblLayout w:type="autofit"/>
        <w:tblCellMar>
          <w:top w:w="0" w:type="dxa"/>
          <w:left w:w="108" w:type="dxa"/>
          <w:bottom w:w="0" w:type="dxa"/>
          <w:right w:w="108" w:type="dxa"/>
        </w:tblCellMar>
      </w:tblPr>
      <w:tblGrid>
        <w:gridCol w:w="817"/>
        <w:gridCol w:w="2275"/>
        <w:gridCol w:w="4257"/>
        <w:gridCol w:w="3299"/>
        <w:gridCol w:w="2198"/>
        <w:gridCol w:w="1325"/>
      </w:tblGrid>
      <w:tr>
        <w:tblPrEx>
          <w:tblCellMar>
            <w:top w:w="0" w:type="dxa"/>
            <w:left w:w="108" w:type="dxa"/>
            <w:bottom w:w="0" w:type="dxa"/>
            <w:right w:w="108" w:type="dxa"/>
          </w:tblCellMar>
        </w:tblPrEx>
        <w:trPr>
          <w:trHeight w:val="567" w:hRule="atLeast"/>
          <w:jc w:val="center"/>
        </w:trPr>
        <w:tc>
          <w:tcPr>
            <w:tcW w:w="28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80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50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1163"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77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6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1972" w:hRule="atLeast"/>
          <w:jc w:val="center"/>
        </w:trPr>
        <w:tc>
          <w:tcPr>
            <w:tcW w:w="288"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Times New Roman" w:hAnsi="Times New Roman" w:eastAsia="仿宋_GB2312"/>
                <w:kern w:val="0"/>
                <w:sz w:val="24"/>
              </w:rPr>
            </w:pPr>
            <w:r>
              <w:rPr>
                <w:rFonts w:ascii="Times New Roman" w:hAnsi="Times New Roman" w:eastAsia="仿宋_GB2312"/>
                <w:kern w:val="0"/>
                <w:sz w:val="24"/>
              </w:rPr>
              <w:t>25</w:t>
            </w:r>
          </w:p>
        </w:tc>
        <w:tc>
          <w:tcPr>
            <w:tcW w:w="80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农药使用者不按照农药的标签标注的使用范围、使用方法和剂量、使用技术要求和注意事项、安全间隔期使用农药；使用禁用的农药；将剧毒、高毒农药用于防治卫生害虫，用于蔬菜、瓜果、茶叶、菌类、中草药材生产或者用于水生植物的病虫害防治；在饮用水水源保护区内使用农药；使用农药毒鱼、虾、鸟、兽等；在饮用水水源保护区、河道内丢弃农药、农药包装物或者清洗施药器械</w:t>
            </w:r>
          </w:p>
        </w:tc>
        <w:tc>
          <w:tcPr>
            <w:tcW w:w="1501"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《农药管理条例》</w:t>
            </w:r>
          </w:p>
          <w:p>
            <w:pPr>
              <w:widowControl/>
              <w:snapToGrid w:val="0"/>
              <w:spacing w:line="280" w:lineRule="exact"/>
              <w:jc w:val="left"/>
              <w:rPr>
                <w:rFonts w:ascii="Times New Roman" w:hAnsi="Times New Roman" w:eastAsia="仿宋_GB2312"/>
                <w:kern w:val="0"/>
                <w:sz w:val="24"/>
              </w:rPr>
            </w:pPr>
            <w:r>
              <w:rPr>
                <w:rFonts w:ascii="Times New Roman" w:hAnsi="Times New Roman" w:eastAsia="仿宋_GB2312"/>
                <w:kern w:val="0"/>
                <w:sz w:val="24"/>
              </w:rPr>
              <w:t>第六十条 农药使用者有下列行为之一的，</w:t>
            </w:r>
            <w:r>
              <w:rPr>
                <w:rFonts w:ascii="Times New Roman" w:hAnsi="Times New Roman" w:eastAsia="仿宋_GB2312"/>
                <w:kern w:val="0"/>
                <w:sz w:val="24"/>
                <w:shd w:val="clear" w:color="auto" w:fill="FFFFFF"/>
              </w:rPr>
              <w:t>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p>
          <w:p>
            <w:pPr>
              <w:widowControl/>
              <w:snapToGrid w:val="0"/>
              <w:spacing w:line="280" w:lineRule="exact"/>
              <w:jc w:val="left"/>
              <w:rPr>
                <w:rFonts w:ascii="Times New Roman" w:hAnsi="Times New Roman" w:eastAsia="仿宋_GB2312"/>
                <w:kern w:val="0"/>
                <w:sz w:val="24"/>
              </w:rPr>
            </w:pPr>
            <w:r>
              <w:rPr>
                <w:rFonts w:ascii="Times New Roman" w:hAnsi="Times New Roman" w:eastAsia="仿宋_GB2312"/>
                <w:kern w:val="0"/>
                <w:sz w:val="24"/>
                <w:shd w:val="clear" w:color="auto" w:fill="FFFFFF"/>
              </w:rPr>
              <w:t>（一）不按照农药的标签标注的使用范围、使用方法和剂量、使用技术要求和注意事项、安全间隔期使用农药；</w:t>
            </w:r>
          </w:p>
          <w:p>
            <w:pPr>
              <w:widowControl/>
              <w:snapToGrid w:val="0"/>
              <w:spacing w:line="280" w:lineRule="exact"/>
              <w:jc w:val="left"/>
              <w:rPr>
                <w:rFonts w:ascii="Times New Roman" w:hAnsi="Times New Roman" w:eastAsia="仿宋_GB2312"/>
                <w:kern w:val="0"/>
                <w:sz w:val="24"/>
              </w:rPr>
            </w:pPr>
            <w:r>
              <w:rPr>
                <w:rFonts w:ascii="Times New Roman" w:hAnsi="Times New Roman" w:eastAsia="仿宋_GB2312"/>
                <w:kern w:val="0"/>
                <w:sz w:val="24"/>
              </w:rPr>
              <w:t>（二）使用禁用的农药；</w:t>
            </w:r>
          </w:p>
          <w:p>
            <w:pPr>
              <w:widowControl/>
              <w:snapToGrid w:val="0"/>
              <w:spacing w:line="280" w:lineRule="exact"/>
              <w:jc w:val="left"/>
              <w:rPr>
                <w:rFonts w:ascii="Times New Roman" w:hAnsi="Times New Roman" w:eastAsia="仿宋_GB2312"/>
                <w:kern w:val="0"/>
                <w:sz w:val="24"/>
              </w:rPr>
            </w:pPr>
            <w:r>
              <w:rPr>
                <w:rFonts w:ascii="Times New Roman" w:hAnsi="Times New Roman" w:eastAsia="仿宋_GB2312"/>
                <w:kern w:val="0"/>
                <w:sz w:val="24"/>
              </w:rPr>
              <w:t>（三）</w:t>
            </w:r>
            <w:r>
              <w:rPr>
                <w:rFonts w:ascii="Times New Roman" w:hAnsi="Times New Roman" w:eastAsia="仿宋_GB2312"/>
                <w:kern w:val="0"/>
                <w:sz w:val="24"/>
                <w:shd w:val="clear" w:color="auto" w:fill="FFFFFF"/>
              </w:rPr>
              <w:t>将</w:t>
            </w:r>
            <w:r>
              <w:rPr>
                <w:rFonts w:ascii="Times New Roman" w:hAnsi="Times New Roman" w:eastAsia="仿宋_GB2312"/>
                <w:kern w:val="0"/>
                <w:sz w:val="24"/>
              </w:rPr>
              <w:t>剧毒、高毒农药用于防治卫生害虫，</w:t>
            </w:r>
            <w:r>
              <w:rPr>
                <w:rFonts w:ascii="Times New Roman" w:hAnsi="Times New Roman" w:eastAsia="仿宋_GB2312"/>
                <w:kern w:val="0"/>
                <w:sz w:val="24"/>
                <w:shd w:val="clear" w:color="auto" w:fill="FFFFFF"/>
              </w:rPr>
              <w:t>用于蔬菜、瓜果、茶叶、菌类、中草药材生产或者用于水生植物的病虫害防治；</w:t>
            </w:r>
          </w:p>
          <w:p>
            <w:pPr>
              <w:widowControl/>
              <w:snapToGrid w:val="0"/>
              <w:spacing w:line="280" w:lineRule="exact"/>
              <w:jc w:val="left"/>
              <w:rPr>
                <w:rFonts w:ascii="Times New Roman" w:hAnsi="Times New Roman" w:eastAsia="仿宋_GB2312"/>
                <w:kern w:val="0"/>
                <w:sz w:val="24"/>
              </w:rPr>
            </w:pPr>
            <w:r>
              <w:rPr>
                <w:rFonts w:ascii="Times New Roman" w:hAnsi="Times New Roman" w:eastAsia="仿宋_GB2312"/>
                <w:kern w:val="0"/>
                <w:sz w:val="24"/>
              </w:rPr>
              <w:t>（四）在饮用水水源保护区内使用农药；</w:t>
            </w:r>
          </w:p>
          <w:p>
            <w:pPr>
              <w:widowControl/>
              <w:snapToGrid w:val="0"/>
              <w:spacing w:line="280" w:lineRule="exact"/>
              <w:jc w:val="left"/>
              <w:rPr>
                <w:rFonts w:ascii="Times New Roman" w:hAnsi="Times New Roman" w:eastAsia="仿宋_GB2312"/>
                <w:kern w:val="0"/>
                <w:sz w:val="24"/>
              </w:rPr>
            </w:pPr>
            <w:r>
              <w:rPr>
                <w:rFonts w:ascii="Times New Roman" w:hAnsi="Times New Roman" w:eastAsia="仿宋_GB2312"/>
                <w:kern w:val="0"/>
                <w:sz w:val="24"/>
              </w:rPr>
              <w:t>（五）使用农药毒鱼、虾、鸟、兽等；</w:t>
            </w:r>
          </w:p>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（六）在饮用水水源保护区、河道内丢弃农药、农药包装物或者清洗施药器械。</w:t>
            </w:r>
          </w:p>
        </w:tc>
        <w:tc>
          <w:tcPr>
            <w:tcW w:w="1163" w:type="pct"/>
            <w:tcBorders>
              <w:top w:val="nil"/>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szCs w:val="24"/>
                <w:lang w:val="en-US" w:eastAsia="zh-CN" w:bidi="ar-SA"/>
              </w:rPr>
            </w:pPr>
            <w:r>
              <w:rPr>
                <w:rFonts w:ascii="Times New Roman" w:hAnsi="Times New Roman" w:eastAsia="仿宋_GB2312"/>
                <w:kern w:val="0"/>
                <w:sz w:val="24"/>
                <w:shd w:val="clear" w:color="auto" w:fill="FFFFFF"/>
              </w:rPr>
              <w:t>农药使用者为个人</w:t>
            </w:r>
            <w:r>
              <w:rPr>
                <w:rFonts w:hint="eastAsia" w:ascii="Times New Roman" w:hAnsi="Times New Roman" w:eastAsia="仿宋_GB2312"/>
                <w:kern w:val="0"/>
                <w:sz w:val="24"/>
                <w:shd w:val="clear" w:color="auto" w:fill="FFFFFF"/>
                <w:lang w:eastAsia="zh-CN"/>
              </w:rPr>
              <w:t>，</w:t>
            </w:r>
            <w:r>
              <w:rPr>
                <w:rFonts w:hint="eastAsia" w:ascii="Times New Roman" w:hAnsi="Times New Roman" w:eastAsia="仿宋_GB2312"/>
                <w:kern w:val="0"/>
                <w:sz w:val="24"/>
                <w:shd w:val="clear" w:color="auto" w:fill="FFFFFF"/>
                <w:lang w:val="en-US" w:eastAsia="zh-CN"/>
              </w:rPr>
              <w:t>初次违反本法第六十条第一项</w:t>
            </w:r>
            <w:r>
              <w:rPr>
                <w:rFonts w:ascii="Times New Roman" w:hAnsi="Times New Roman" w:eastAsia="仿宋_GB2312"/>
                <w:kern w:val="0"/>
                <w:sz w:val="24"/>
                <w:shd w:val="clear" w:color="auto" w:fill="FFFFFF"/>
              </w:rPr>
              <w:t>，没有造成危害后果，</w:t>
            </w:r>
            <w:r>
              <w:rPr>
                <w:rFonts w:ascii="Times New Roman" w:hAnsi="Times New Roman" w:eastAsia="仿宋_GB2312"/>
                <w:kern w:val="0"/>
                <w:sz w:val="24"/>
              </w:rPr>
              <w:t>并及时改正的</w:t>
            </w:r>
          </w:p>
        </w:tc>
        <w:tc>
          <w:tcPr>
            <w:tcW w:w="775" w:type="pct"/>
            <w:tcBorders>
              <w:top w:val="nil"/>
              <w:left w:val="nil"/>
              <w:bottom w:val="single" w:color="auto" w:sz="4" w:space="0"/>
              <w:right w:val="single" w:color="auto" w:sz="4" w:space="0"/>
            </w:tcBorders>
            <w:noWrap w:val="0"/>
            <w:vAlign w:val="center"/>
          </w:tcPr>
          <w:p>
            <w:pPr>
              <w:widowControl/>
              <w:snapToGrid w:val="0"/>
              <w:jc w:val="left"/>
              <w:rPr>
                <w:rFonts w:hint="eastAsia" w:ascii="Times New Roman" w:hAnsi="Times New Roman" w:eastAsia="仿宋_GB2312"/>
                <w:kern w:val="0"/>
                <w:sz w:val="24"/>
                <w:lang w:val="en-US" w:eastAsia="zh-CN"/>
              </w:rPr>
            </w:pPr>
            <w:r>
              <w:rPr>
                <w:rFonts w:ascii="Times New Roman" w:hAnsi="Times New Roman" w:eastAsia="仿宋_GB2312"/>
                <w:kern w:val="0"/>
                <w:sz w:val="24"/>
              </w:rPr>
              <w:t>不予</w:t>
            </w:r>
            <w:r>
              <w:rPr>
                <w:rFonts w:hint="eastAsia" w:ascii="Times New Roman" w:hAnsi="Times New Roman" w:eastAsia="仿宋_GB2312"/>
                <w:kern w:val="0"/>
                <w:sz w:val="24"/>
                <w:lang w:val="en-US" w:eastAsia="zh-CN"/>
              </w:rPr>
              <w:t>罚款</w:t>
            </w:r>
          </w:p>
        </w:tc>
        <w:tc>
          <w:tcPr>
            <w:tcW w:w="467" w:type="pct"/>
            <w:vMerge w:val="restart"/>
            <w:tcBorders>
              <w:top w:val="nil"/>
              <w:left w:val="single" w:color="auto" w:sz="4" w:space="0"/>
              <w:bottom w:val="single" w:color="auto" w:sz="4" w:space="0"/>
              <w:right w:val="single" w:color="auto" w:sz="4" w:space="0"/>
            </w:tcBorders>
            <w:noWrap w:val="0"/>
            <w:vAlign w:val="center"/>
          </w:tcPr>
          <w:p>
            <w:pPr>
              <w:adjustRightInd w:val="0"/>
              <w:jc w:val="left"/>
              <w:rPr>
                <w:rFonts w:ascii="Times New Roman" w:hAnsi="Times New Roman"/>
                <w:kern w:val="0"/>
                <w:sz w:val="24"/>
              </w:rPr>
            </w:pPr>
            <w:r>
              <w:rPr>
                <w:rFonts w:ascii="Times New Roman" w:hAnsi="Times New Roman" w:eastAsia="仿宋_GB2312"/>
                <w:kern w:val="0"/>
                <w:sz w:val="24"/>
              </w:rPr>
              <w:t>县级农业农村主管部门</w:t>
            </w:r>
          </w:p>
        </w:tc>
      </w:tr>
      <w:tr>
        <w:tblPrEx>
          <w:tblCellMar>
            <w:top w:w="0" w:type="dxa"/>
            <w:left w:w="108" w:type="dxa"/>
            <w:bottom w:w="0" w:type="dxa"/>
            <w:right w:w="108" w:type="dxa"/>
          </w:tblCellMar>
        </w:tblPrEx>
        <w:trPr>
          <w:trHeight w:val="1952" w:hRule="atLeast"/>
          <w:jc w:val="center"/>
        </w:trPr>
        <w:tc>
          <w:tcPr>
            <w:tcW w:w="288" w:type="pct"/>
            <w:vMerge w:val="continue"/>
            <w:tcBorders>
              <w:left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802" w:type="pct"/>
            <w:vMerge w:val="continue"/>
            <w:tcBorders>
              <w:left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p>
        </w:tc>
        <w:tc>
          <w:tcPr>
            <w:tcW w:w="1501" w:type="pct"/>
            <w:vMerge w:val="continue"/>
            <w:tcBorders>
              <w:left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p>
        </w:tc>
        <w:tc>
          <w:tcPr>
            <w:tcW w:w="1163" w:type="pct"/>
            <w:tcBorders>
              <w:top w:val="nil"/>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shd w:val="clear" w:color="auto" w:fill="FFFFFF"/>
              </w:rPr>
              <w:t>农药使用者为农产品生产企业、食品和食用农产品仓储企业、专业化病虫害防治服务组织和从事农产品生产的农民专业合作社等单位的，</w:t>
            </w:r>
            <w:r>
              <w:rPr>
                <w:rFonts w:ascii="Times New Roman" w:hAnsi="Times New Roman" w:eastAsia="仿宋_GB2312"/>
                <w:kern w:val="0"/>
                <w:sz w:val="24"/>
              </w:rPr>
              <w:t>尚未造成危害后果的</w:t>
            </w:r>
          </w:p>
        </w:tc>
        <w:tc>
          <w:tcPr>
            <w:tcW w:w="775" w:type="pct"/>
            <w:tcBorders>
              <w:top w:val="nil"/>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处5万元以上7.5万元以下罚款</w:t>
            </w:r>
          </w:p>
        </w:tc>
        <w:tc>
          <w:tcPr>
            <w:tcW w:w="467" w:type="pct"/>
            <w:vMerge w:val="continue"/>
            <w:tcBorders>
              <w:left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r>
      <w:tr>
        <w:tblPrEx>
          <w:tblCellMar>
            <w:top w:w="0" w:type="dxa"/>
            <w:left w:w="108" w:type="dxa"/>
            <w:bottom w:w="0" w:type="dxa"/>
            <w:right w:w="108" w:type="dxa"/>
          </w:tblCellMar>
        </w:tblPrEx>
        <w:trPr>
          <w:trHeight w:val="1957" w:hRule="atLeast"/>
          <w:jc w:val="center"/>
        </w:trPr>
        <w:tc>
          <w:tcPr>
            <w:tcW w:w="288"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80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p>
        </w:tc>
        <w:tc>
          <w:tcPr>
            <w:tcW w:w="150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p>
        </w:tc>
        <w:tc>
          <w:tcPr>
            <w:tcW w:w="1163" w:type="pct"/>
            <w:tcBorders>
              <w:top w:val="nil"/>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shd w:val="clear" w:color="auto" w:fill="FFFFFF"/>
              </w:rPr>
              <w:t>农药使用者为农产品生产企业、食品和食用农产品仓储企业、专业化病虫害防治服务组织和从事农产品生产的农民专业合作社等单位的，</w:t>
            </w:r>
            <w:r>
              <w:rPr>
                <w:rFonts w:ascii="Times New Roman" w:hAnsi="Times New Roman" w:eastAsia="仿宋_GB2312"/>
                <w:kern w:val="0"/>
                <w:sz w:val="24"/>
              </w:rPr>
              <w:t>造成危害后果的</w:t>
            </w:r>
          </w:p>
        </w:tc>
        <w:tc>
          <w:tcPr>
            <w:tcW w:w="775" w:type="pct"/>
            <w:tcBorders>
              <w:top w:val="nil"/>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处7.5万元以上10万元以下罚款</w:t>
            </w:r>
          </w:p>
        </w:tc>
        <w:tc>
          <w:tcPr>
            <w:tcW w:w="46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ascii="Times New Roman" w:hAnsi="Times New Roman"/>
                <w:kern w:val="0"/>
                <w:sz w:val="24"/>
              </w:rPr>
            </w:pPr>
          </w:p>
        </w:tc>
      </w:tr>
      <w:tr>
        <w:tblPrEx>
          <w:tblCellMar>
            <w:top w:w="0" w:type="dxa"/>
            <w:left w:w="108" w:type="dxa"/>
            <w:bottom w:w="0" w:type="dxa"/>
            <w:right w:w="108" w:type="dxa"/>
          </w:tblCellMar>
        </w:tblPrEx>
        <w:trPr>
          <w:trHeight w:val="757" w:hRule="atLeast"/>
          <w:jc w:val="center"/>
        </w:trPr>
        <w:tc>
          <w:tcPr>
            <w:tcW w:w="288"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80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p>
        </w:tc>
        <w:tc>
          <w:tcPr>
            <w:tcW w:w="150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p>
        </w:tc>
        <w:tc>
          <w:tcPr>
            <w:tcW w:w="1163" w:type="pct"/>
            <w:tcBorders>
              <w:top w:val="nil"/>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农药使用者为个人，尚未造成危害后果的</w:t>
            </w:r>
          </w:p>
        </w:tc>
        <w:tc>
          <w:tcPr>
            <w:tcW w:w="775" w:type="pct"/>
            <w:tcBorders>
              <w:top w:val="nil"/>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处5000元以下罚款</w:t>
            </w:r>
          </w:p>
        </w:tc>
        <w:tc>
          <w:tcPr>
            <w:tcW w:w="46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ascii="Times New Roman" w:hAnsi="Times New Roman"/>
                <w:kern w:val="0"/>
                <w:sz w:val="24"/>
              </w:rPr>
            </w:pPr>
          </w:p>
        </w:tc>
      </w:tr>
      <w:tr>
        <w:tblPrEx>
          <w:tblCellMar>
            <w:top w:w="0" w:type="dxa"/>
            <w:left w:w="108" w:type="dxa"/>
            <w:bottom w:w="0" w:type="dxa"/>
            <w:right w:w="108" w:type="dxa"/>
          </w:tblCellMar>
        </w:tblPrEx>
        <w:trPr>
          <w:trHeight w:val="702" w:hRule="atLeast"/>
          <w:jc w:val="center"/>
        </w:trPr>
        <w:tc>
          <w:tcPr>
            <w:tcW w:w="288"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ascii="Times New Roman" w:hAnsi="Times New Roman"/>
                <w:kern w:val="0"/>
                <w:sz w:val="24"/>
              </w:rPr>
            </w:pPr>
          </w:p>
        </w:tc>
        <w:tc>
          <w:tcPr>
            <w:tcW w:w="80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Times New Roman" w:hAnsi="Times New Roman"/>
                <w:kern w:val="0"/>
                <w:sz w:val="24"/>
              </w:rPr>
            </w:pPr>
          </w:p>
        </w:tc>
        <w:tc>
          <w:tcPr>
            <w:tcW w:w="150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Times New Roman" w:hAnsi="Times New Roman"/>
                <w:kern w:val="0"/>
                <w:sz w:val="24"/>
              </w:rPr>
            </w:pPr>
          </w:p>
        </w:tc>
        <w:tc>
          <w:tcPr>
            <w:tcW w:w="1163"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shd w:val="clear" w:color="auto" w:fill="FFFFFF"/>
              </w:rPr>
              <w:t>农药使用者为个人，</w:t>
            </w:r>
            <w:r>
              <w:rPr>
                <w:rFonts w:ascii="Times New Roman" w:hAnsi="Times New Roman" w:eastAsia="仿宋_GB2312"/>
                <w:kern w:val="0"/>
                <w:sz w:val="24"/>
              </w:rPr>
              <w:t>造成危害后果的</w:t>
            </w:r>
          </w:p>
        </w:tc>
        <w:tc>
          <w:tcPr>
            <w:tcW w:w="775"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处5000元以上1万元以下罚款</w:t>
            </w:r>
          </w:p>
        </w:tc>
        <w:tc>
          <w:tcPr>
            <w:tcW w:w="46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ascii="Times New Roman" w:hAnsi="Times New Roman"/>
                <w:kern w:val="0"/>
                <w:sz w:val="24"/>
              </w:rPr>
            </w:pPr>
          </w:p>
        </w:tc>
      </w:tr>
    </w:tbl>
    <w:p>
      <w:pPr>
        <w:jc w:val="center"/>
        <w:rPr>
          <w:rFonts w:ascii="Times New Roman" w:hAnsi="Times New Roman"/>
          <w:kern w:val="0"/>
          <w:sz w:val="36"/>
          <w:szCs w:val="36"/>
          <w:shd w:val="clear" w:color="auto" w:fill="FFFFFF"/>
        </w:rPr>
      </w:pPr>
      <w:r>
        <w:rPr>
          <w:rFonts w:ascii="Times New Roman" w:hAnsi="Times New Roman"/>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湖北省农业行政处罚自由裁量权指导基准《农药管理条例》</w:t>
      </w:r>
    </w:p>
    <w:tbl>
      <w:tblPr>
        <w:tblStyle w:val="7"/>
        <w:tblW w:w="14196" w:type="dxa"/>
        <w:jc w:val="center"/>
        <w:tblLayout w:type="autofit"/>
        <w:tblCellMar>
          <w:top w:w="0" w:type="dxa"/>
          <w:left w:w="108" w:type="dxa"/>
          <w:bottom w:w="0" w:type="dxa"/>
          <w:right w:w="108" w:type="dxa"/>
        </w:tblCellMar>
      </w:tblPr>
      <w:tblGrid>
        <w:gridCol w:w="814"/>
        <w:gridCol w:w="1867"/>
        <w:gridCol w:w="4682"/>
        <w:gridCol w:w="2904"/>
        <w:gridCol w:w="2602"/>
        <w:gridCol w:w="1327"/>
      </w:tblGrid>
      <w:tr>
        <w:tblPrEx>
          <w:tblCellMar>
            <w:top w:w="0" w:type="dxa"/>
            <w:left w:w="108" w:type="dxa"/>
            <w:bottom w:w="0" w:type="dxa"/>
            <w:right w:w="108" w:type="dxa"/>
          </w:tblCellMar>
        </w:tblPrEx>
        <w:trPr>
          <w:trHeight w:val="567" w:hRule="atLeast"/>
          <w:jc w:val="center"/>
        </w:trPr>
        <w:tc>
          <w:tcPr>
            <w:tcW w:w="28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80" w:lineRule="exact"/>
              <w:jc w:val="center"/>
              <w:rPr>
                <w:rFonts w:ascii="Times New Roman" w:hAnsi="Times New Roman" w:eastAsia="黑体"/>
                <w:kern w:val="0"/>
                <w:sz w:val="24"/>
              </w:rPr>
            </w:pPr>
            <w:r>
              <w:rPr>
                <w:rFonts w:ascii="Times New Roman" w:hAnsi="Times New Roman" w:eastAsia="黑体"/>
                <w:kern w:val="0"/>
                <w:sz w:val="24"/>
              </w:rPr>
              <w:t>序号</w:t>
            </w:r>
          </w:p>
        </w:tc>
        <w:tc>
          <w:tcPr>
            <w:tcW w:w="657" w:type="pct"/>
            <w:tcBorders>
              <w:top w:val="single" w:color="auto" w:sz="4" w:space="0"/>
              <w:left w:val="nil"/>
              <w:bottom w:val="single" w:color="auto" w:sz="4" w:space="0"/>
              <w:right w:val="single" w:color="auto" w:sz="4" w:space="0"/>
            </w:tcBorders>
            <w:noWrap w:val="0"/>
            <w:vAlign w:val="center"/>
          </w:tcPr>
          <w:p>
            <w:pPr>
              <w:widowControl/>
              <w:adjustRightInd w:val="0"/>
              <w:spacing w:line="280" w:lineRule="exact"/>
              <w:jc w:val="center"/>
              <w:rPr>
                <w:rFonts w:ascii="Times New Roman" w:hAnsi="Times New Roman" w:eastAsia="黑体"/>
                <w:kern w:val="0"/>
                <w:sz w:val="24"/>
              </w:rPr>
            </w:pPr>
            <w:r>
              <w:rPr>
                <w:rFonts w:ascii="Times New Roman" w:hAnsi="Times New Roman" w:eastAsia="黑体"/>
                <w:kern w:val="0"/>
                <w:sz w:val="24"/>
              </w:rPr>
              <w:t>违法行为名称</w:t>
            </w:r>
          </w:p>
        </w:tc>
        <w:tc>
          <w:tcPr>
            <w:tcW w:w="1648" w:type="pct"/>
            <w:tcBorders>
              <w:top w:val="single" w:color="auto" w:sz="4" w:space="0"/>
              <w:left w:val="nil"/>
              <w:bottom w:val="single" w:color="auto" w:sz="4" w:space="0"/>
              <w:right w:val="single" w:color="auto" w:sz="4" w:space="0"/>
            </w:tcBorders>
            <w:noWrap w:val="0"/>
            <w:vAlign w:val="center"/>
          </w:tcPr>
          <w:p>
            <w:pPr>
              <w:widowControl/>
              <w:adjustRightInd w:val="0"/>
              <w:spacing w:line="280" w:lineRule="exact"/>
              <w:jc w:val="center"/>
              <w:rPr>
                <w:rFonts w:ascii="Times New Roman" w:hAnsi="Times New Roman" w:eastAsia="黑体"/>
                <w:kern w:val="0"/>
                <w:sz w:val="24"/>
              </w:rPr>
            </w:pPr>
            <w:r>
              <w:rPr>
                <w:rFonts w:ascii="Times New Roman" w:hAnsi="Times New Roman" w:eastAsia="黑体"/>
                <w:kern w:val="0"/>
                <w:sz w:val="24"/>
              </w:rPr>
              <w:t>处罚依据</w:t>
            </w:r>
          </w:p>
        </w:tc>
        <w:tc>
          <w:tcPr>
            <w:tcW w:w="1022" w:type="pct"/>
            <w:tcBorders>
              <w:top w:val="single" w:color="auto" w:sz="4" w:space="0"/>
              <w:left w:val="nil"/>
              <w:bottom w:val="single" w:color="auto" w:sz="4" w:space="0"/>
              <w:right w:val="single" w:color="auto" w:sz="4" w:space="0"/>
            </w:tcBorders>
            <w:noWrap w:val="0"/>
            <w:vAlign w:val="center"/>
          </w:tcPr>
          <w:p>
            <w:pPr>
              <w:widowControl/>
              <w:adjustRightInd w:val="0"/>
              <w:spacing w:line="280" w:lineRule="exact"/>
              <w:jc w:val="center"/>
              <w:rPr>
                <w:rFonts w:ascii="Times New Roman" w:hAnsi="Times New Roman" w:eastAsia="黑体"/>
                <w:kern w:val="0"/>
                <w:sz w:val="24"/>
              </w:rPr>
            </w:pPr>
            <w:r>
              <w:rPr>
                <w:rFonts w:ascii="Times New Roman" w:hAnsi="Times New Roman" w:eastAsia="黑体"/>
                <w:kern w:val="0"/>
                <w:sz w:val="24"/>
              </w:rPr>
              <w:t>情节与危害后果</w:t>
            </w:r>
          </w:p>
        </w:tc>
        <w:tc>
          <w:tcPr>
            <w:tcW w:w="916" w:type="pct"/>
            <w:tcBorders>
              <w:top w:val="single" w:color="auto" w:sz="4" w:space="0"/>
              <w:left w:val="nil"/>
              <w:bottom w:val="single" w:color="auto" w:sz="4" w:space="0"/>
              <w:right w:val="single" w:color="auto" w:sz="4" w:space="0"/>
            </w:tcBorders>
            <w:noWrap w:val="0"/>
            <w:vAlign w:val="center"/>
          </w:tcPr>
          <w:p>
            <w:pPr>
              <w:widowControl/>
              <w:adjustRightInd w:val="0"/>
              <w:spacing w:line="280" w:lineRule="exact"/>
              <w:jc w:val="center"/>
              <w:rPr>
                <w:rFonts w:ascii="Times New Roman" w:hAnsi="Times New Roman" w:eastAsia="黑体"/>
                <w:kern w:val="0"/>
                <w:sz w:val="24"/>
              </w:rPr>
            </w:pPr>
            <w:r>
              <w:rPr>
                <w:rFonts w:ascii="Times New Roman" w:hAnsi="Times New Roman" w:eastAsia="黑体"/>
                <w:kern w:val="0"/>
                <w:sz w:val="24"/>
              </w:rPr>
              <w:t>处罚幅度</w:t>
            </w:r>
          </w:p>
        </w:tc>
        <w:tc>
          <w:tcPr>
            <w:tcW w:w="46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80" w:lineRule="exact"/>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1166" w:hRule="atLeast"/>
          <w:jc w:val="center"/>
        </w:trPr>
        <w:tc>
          <w:tcPr>
            <w:tcW w:w="287" w:type="pct"/>
            <w:vMerge w:val="restart"/>
            <w:tcBorders>
              <w:top w:val="single" w:color="auto" w:sz="4" w:space="0"/>
              <w:left w:val="single" w:color="auto" w:sz="4" w:space="0"/>
              <w:right w:val="single" w:color="auto" w:sz="4" w:space="0"/>
            </w:tcBorders>
            <w:noWrap w:val="0"/>
            <w:vAlign w:val="center"/>
          </w:tcPr>
          <w:p>
            <w:pPr>
              <w:adjustRightInd w:val="0"/>
              <w:spacing w:line="280" w:lineRule="exact"/>
              <w:jc w:val="center"/>
              <w:rPr>
                <w:rFonts w:ascii="Times New Roman" w:hAnsi="Times New Roman" w:eastAsia="仿宋_GB2312"/>
                <w:kern w:val="0"/>
                <w:sz w:val="24"/>
              </w:rPr>
            </w:pPr>
            <w:r>
              <w:rPr>
                <w:rFonts w:ascii="Times New Roman" w:hAnsi="Times New Roman" w:eastAsia="仿宋_GB2312"/>
                <w:kern w:val="0"/>
                <w:sz w:val="24"/>
              </w:rPr>
              <w:t>26</w:t>
            </w:r>
          </w:p>
        </w:tc>
        <w:tc>
          <w:tcPr>
            <w:tcW w:w="657" w:type="pct"/>
            <w:vMerge w:val="restart"/>
            <w:tcBorders>
              <w:top w:val="single" w:color="auto" w:sz="4" w:space="0"/>
              <w:left w:val="single" w:color="auto" w:sz="4" w:space="0"/>
              <w:right w:val="single" w:color="auto" w:sz="4" w:space="0"/>
            </w:tcBorders>
            <w:noWrap w:val="0"/>
            <w:vAlign w:val="center"/>
          </w:tcPr>
          <w:p>
            <w:pPr>
              <w:adjustRightInd w:val="0"/>
              <w:spacing w:line="280" w:lineRule="exact"/>
              <w:jc w:val="left"/>
              <w:rPr>
                <w:rFonts w:hint="eastAsia" w:ascii="Times New Roman" w:hAnsi="Times New Roman" w:eastAsia="仿宋_GB2312"/>
                <w:kern w:val="0"/>
                <w:sz w:val="24"/>
              </w:rPr>
            </w:pPr>
            <w:r>
              <w:rPr>
                <w:rFonts w:ascii="Times New Roman" w:hAnsi="Times New Roman" w:eastAsia="仿宋_GB2312"/>
                <w:kern w:val="0"/>
                <w:sz w:val="24"/>
              </w:rPr>
              <w:t>农产品生产企业、食品和食用农产品仓储企业、专业化病虫害防治服务组织和从事农产品生产的农民专业合作社等不执行农药使用记录制度</w:t>
            </w:r>
            <w:r>
              <w:rPr>
                <w:rFonts w:hint="eastAsia" w:ascii="Times New Roman" w:hAnsi="Times New Roman" w:eastAsia="仿宋_GB2312"/>
                <w:kern w:val="0"/>
                <w:sz w:val="24"/>
              </w:rPr>
              <w:t>的</w:t>
            </w:r>
          </w:p>
        </w:tc>
        <w:tc>
          <w:tcPr>
            <w:tcW w:w="1648" w:type="pct"/>
            <w:vMerge w:val="restart"/>
            <w:tcBorders>
              <w:top w:val="single" w:color="auto" w:sz="4" w:space="0"/>
              <w:left w:val="single" w:color="auto" w:sz="4" w:space="0"/>
              <w:right w:val="single" w:color="auto" w:sz="4" w:space="0"/>
            </w:tcBorders>
            <w:noWrap w:val="0"/>
            <w:vAlign w:val="center"/>
          </w:tcPr>
          <w:p>
            <w:pPr>
              <w:adjustRightInd w:val="0"/>
              <w:spacing w:line="280" w:lineRule="exact"/>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《农药管理条例》</w:t>
            </w:r>
          </w:p>
          <w:p>
            <w:pPr>
              <w:adjustRightInd w:val="0"/>
              <w:spacing w:line="280" w:lineRule="exact"/>
              <w:jc w:val="left"/>
              <w:rPr>
                <w:rFonts w:ascii="Times New Roman" w:hAnsi="Times New Roman" w:eastAsia="仿宋_GB2312"/>
                <w:kern w:val="0"/>
                <w:sz w:val="24"/>
              </w:rPr>
            </w:pPr>
            <w:r>
              <w:rPr>
                <w:rFonts w:ascii="Times New Roman" w:hAnsi="Times New Roman" w:eastAsia="仿宋_GB2312"/>
                <w:kern w:val="0"/>
                <w:sz w:val="24"/>
              </w:rPr>
              <w:t>第六十一条 农产品生产企业、食品和食用农产品仓储企业、专业化病虫害防治服务组织和从事农产品生产的农民专业合作社等不执行农药使用记录制度的，由县级人民政府农业主管部门责令改正；</w:t>
            </w:r>
            <w:r>
              <w:rPr>
                <w:rFonts w:ascii="Times New Roman" w:hAnsi="Times New Roman" w:eastAsia="仿宋_GB2312"/>
                <w:kern w:val="0"/>
                <w:sz w:val="24"/>
                <w:shd w:val="clear" w:color="auto" w:fill="FFFFFF"/>
              </w:rPr>
              <w:t>拒不改正或者情节严重的，</w:t>
            </w:r>
            <w:r>
              <w:rPr>
                <w:rFonts w:ascii="Times New Roman" w:hAnsi="Times New Roman" w:eastAsia="仿宋_GB2312"/>
                <w:kern w:val="0"/>
                <w:sz w:val="24"/>
              </w:rPr>
              <w:t>处2000元以上2万元以下罚款。</w:t>
            </w:r>
          </w:p>
        </w:tc>
        <w:tc>
          <w:tcPr>
            <w:tcW w:w="1022" w:type="pct"/>
            <w:tcBorders>
              <w:top w:val="single" w:color="auto" w:sz="4" w:space="0"/>
              <w:left w:val="nil"/>
              <w:bottom w:val="single" w:color="auto" w:sz="4" w:space="0"/>
              <w:right w:val="single" w:color="auto" w:sz="4" w:space="0"/>
            </w:tcBorders>
            <w:noWrap w:val="0"/>
            <w:vAlign w:val="center"/>
          </w:tcPr>
          <w:p>
            <w:pPr>
              <w:adjustRightInd w:val="0"/>
              <w:spacing w:line="280" w:lineRule="exact"/>
              <w:jc w:val="left"/>
              <w:rPr>
                <w:rFonts w:ascii="Times New Roman" w:hAnsi="Times New Roman" w:eastAsia="仿宋_GB2312"/>
                <w:kern w:val="0"/>
                <w:sz w:val="24"/>
              </w:rPr>
            </w:pPr>
            <w:r>
              <w:rPr>
                <w:rFonts w:ascii="Times New Roman" w:hAnsi="Times New Roman" w:eastAsia="仿宋_GB2312"/>
                <w:kern w:val="0"/>
                <w:sz w:val="24"/>
              </w:rPr>
              <w:t>情节较轻，能按要求及时改正的</w:t>
            </w:r>
          </w:p>
        </w:tc>
        <w:tc>
          <w:tcPr>
            <w:tcW w:w="916" w:type="pct"/>
            <w:tcBorders>
              <w:top w:val="single" w:color="auto" w:sz="4" w:space="0"/>
              <w:left w:val="nil"/>
              <w:bottom w:val="single" w:color="auto" w:sz="4" w:space="0"/>
              <w:right w:val="single" w:color="auto" w:sz="4" w:space="0"/>
            </w:tcBorders>
            <w:noWrap w:val="0"/>
            <w:vAlign w:val="center"/>
          </w:tcPr>
          <w:p>
            <w:pPr>
              <w:adjustRightInd w:val="0"/>
              <w:spacing w:line="280" w:lineRule="exact"/>
              <w:jc w:val="left"/>
              <w:rPr>
                <w:rFonts w:ascii="Times New Roman" w:hAnsi="Times New Roman" w:eastAsia="仿宋_GB2312"/>
                <w:kern w:val="0"/>
                <w:sz w:val="24"/>
              </w:rPr>
            </w:pPr>
            <w:r>
              <w:rPr>
                <w:rFonts w:ascii="Times New Roman" w:hAnsi="Times New Roman" w:eastAsia="仿宋_GB2312"/>
                <w:kern w:val="0"/>
                <w:sz w:val="24"/>
              </w:rPr>
              <w:t>不予处罚</w:t>
            </w:r>
          </w:p>
        </w:tc>
        <w:tc>
          <w:tcPr>
            <w:tcW w:w="467" w:type="pct"/>
            <w:vMerge w:val="restart"/>
            <w:tcBorders>
              <w:top w:val="nil"/>
              <w:left w:val="single" w:color="auto" w:sz="4" w:space="0"/>
              <w:bottom w:val="single" w:color="auto" w:sz="4" w:space="0"/>
              <w:right w:val="single" w:color="auto" w:sz="4" w:space="0"/>
            </w:tcBorders>
            <w:noWrap w:val="0"/>
            <w:vAlign w:val="center"/>
          </w:tcPr>
          <w:p>
            <w:pPr>
              <w:adjustRightInd w:val="0"/>
              <w:spacing w:line="280" w:lineRule="exact"/>
              <w:jc w:val="left"/>
              <w:rPr>
                <w:rFonts w:ascii="Times New Roman" w:hAnsi="Times New Roman"/>
                <w:kern w:val="0"/>
                <w:sz w:val="24"/>
              </w:rPr>
            </w:pPr>
            <w:r>
              <w:rPr>
                <w:rFonts w:ascii="Times New Roman" w:hAnsi="Times New Roman" w:eastAsia="仿宋_GB2312"/>
                <w:kern w:val="0"/>
                <w:sz w:val="24"/>
              </w:rPr>
              <w:t>县级农业农村主管部门</w:t>
            </w:r>
          </w:p>
        </w:tc>
      </w:tr>
      <w:tr>
        <w:tblPrEx>
          <w:tblCellMar>
            <w:top w:w="0" w:type="dxa"/>
            <w:left w:w="108" w:type="dxa"/>
            <w:bottom w:w="0" w:type="dxa"/>
            <w:right w:w="108" w:type="dxa"/>
          </w:tblCellMar>
        </w:tblPrEx>
        <w:trPr>
          <w:trHeight w:val="1206" w:hRule="atLeast"/>
          <w:jc w:val="center"/>
        </w:trPr>
        <w:tc>
          <w:tcPr>
            <w:tcW w:w="287" w:type="pct"/>
            <w:vMerge w:val="continue"/>
            <w:tcBorders>
              <w:left w:val="single" w:color="auto" w:sz="4" w:space="0"/>
              <w:right w:val="single" w:color="auto" w:sz="4" w:space="0"/>
            </w:tcBorders>
            <w:noWrap w:val="0"/>
            <w:vAlign w:val="center"/>
          </w:tcPr>
          <w:p>
            <w:pPr>
              <w:adjustRightInd w:val="0"/>
              <w:spacing w:line="280" w:lineRule="exact"/>
              <w:jc w:val="center"/>
              <w:rPr>
                <w:rFonts w:ascii="Times New Roman" w:hAnsi="Times New Roman" w:eastAsia="仿宋_GB2312"/>
                <w:kern w:val="0"/>
                <w:sz w:val="24"/>
              </w:rPr>
            </w:pPr>
          </w:p>
        </w:tc>
        <w:tc>
          <w:tcPr>
            <w:tcW w:w="657" w:type="pct"/>
            <w:vMerge w:val="continue"/>
            <w:tcBorders>
              <w:left w:val="single" w:color="auto" w:sz="4" w:space="0"/>
              <w:right w:val="single" w:color="auto" w:sz="4" w:space="0"/>
            </w:tcBorders>
            <w:noWrap w:val="0"/>
            <w:vAlign w:val="center"/>
          </w:tcPr>
          <w:p>
            <w:pPr>
              <w:adjustRightInd w:val="0"/>
              <w:spacing w:line="280" w:lineRule="exact"/>
              <w:jc w:val="left"/>
              <w:rPr>
                <w:rFonts w:ascii="Times New Roman" w:hAnsi="Times New Roman" w:eastAsia="仿宋_GB2312"/>
                <w:kern w:val="0"/>
                <w:sz w:val="24"/>
              </w:rPr>
            </w:pPr>
          </w:p>
        </w:tc>
        <w:tc>
          <w:tcPr>
            <w:tcW w:w="1648" w:type="pct"/>
            <w:vMerge w:val="continue"/>
            <w:tcBorders>
              <w:left w:val="single" w:color="auto" w:sz="4" w:space="0"/>
              <w:right w:val="single" w:color="auto" w:sz="4" w:space="0"/>
            </w:tcBorders>
            <w:noWrap w:val="0"/>
            <w:vAlign w:val="center"/>
          </w:tcPr>
          <w:p>
            <w:pPr>
              <w:adjustRightInd w:val="0"/>
              <w:spacing w:line="280" w:lineRule="exact"/>
              <w:jc w:val="left"/>
              <w:rPr>
                <w:rFonts w:ascii="Times New Roman" w:hAnsi="Times New Roman" w:eastAsia="仿宋_GB2312"/>
                <w:kern w:val="0"/>
                <w:sz w:val="24"/>
              </w:rPr>
            </w:pPr>
          </w:p>
        </w:tc>
        <w:tc>
          <w:tcPr>
            <w:tcW w:w="1022" w:type="pct"/>
            <w:tcBorders>
              <w:top w:val="single" w:color="auto" w:sz="4" w:space="0"/>
              <w:left w:val="nil"/>
              <w:bottom w:val="single" w:color="auto" w:sz="4" w:space="0"/>
              <w:right w:val="single" w:color="auto" w:sz="4" w:space="0"/>
            </w:tcBorders>
            <w:noWrap w:val="0"/>
            <w:vAlign w:val="center"/>
          </w:tcPr>
          <w:p>
            <w:pPr>
              <w:adjustRightInd w:val="0"/>
              <w:spacing w:line="280" w:lineRule="exact"/>
              <w:jc w:val="left"/>
              <w:rPr>
                <w:rFonts w:ascii="Times New Roman" w:hAnsi="Times New Roman" w:eastAsia="仿宋_GB2312"/>
                <w:kern w:val="0"/>
                <w:sz w:val="24"/>
              </w:rPr>
            </w:pPr>
            <w:r>
              <w:rPr>
                <w:rFonts w:ascii="Times New Roman" w:hAnsi="Times New Roman" w:eastAsia="仿宋_GB2312"/>
                <w:kern w:val="0"/>
                <w:sz w:val="24"/>
              </w:rPr>
              <w:t>拒不改正，情节轻微的</w:t>
            </w:r>
          </w:p>
        </w:tc>
        <w:tc>
          <w:tcPr>
            <w:tcW w:w="916" w:type="pct"/>
            <w:tcBorders>
              <w:top w:val="single" w:color="auto" w:sz="4" w:space="0"/>
              <w:left w:val="nil"/>
              <w:bottom w:val="single" w:color="auto" w:sz="4" w:space="0"/>
              <w:right w:val="single" w:color="auto" w:sz="4" w:space="0"/>
            </w:tcBorders>
            <w:noWrap w:val="0"/>
            <w:vAlign w:val="center"/>
          </w:tcPr>
          <w:p>
            <w:pPr>
              <w:adjustRightInd w:val="0"/>
              <w:spacing w:line="280" w:lineRule="exact"/>
              <w:jc w:val="left"/>
              <w:rPr>
                <w:rFonts w:ascii="Times New Roman" w:hAnsi="Times New Roman" w:eastAsia="仿宋_GB2312"/>
                <w:kern w:val="0"/>
                <w:sz w:val="24"/>
              </w:rPr>
            </w:pPr>
            <w:r>
              <w:rPr>
                <w:rFonts w:ascii="Times New Roman" w:hAnsi="Times New Roman" w:eastAsia="仿宋_GB2312"/>
                <w:kern w:val="0"/>
                <w:sz w:val="24"/>
              </w:rPr>
              <w:t>处2000元以上1万元以下罚款</w:t>
            </w:r>
          </w:p>
        </w:tc>
        <w:tc>
          <w:tcPr>
            <w:tcW w:w="467" w:type="pct"/>
            <w:vMerge w:val="continue"/>
            <w:tcBorders>
              <w:left w:val="single" w:color="auto" w:sz="4" w:space="0"/>
              <w:right w:val="single" w:color="auto" w:sz="4" w:space="0"/>
            </w:tcBorders>
            <w:noWrap w:val="0"/>
            <w:vAlign w:val="center"/>
          </w:tcPr>
          <w:p>
            <w:pPr>
              <w:adjustRightInd w:val="0"/>
              <w:spacing w:line="280" w:lineRule="exact"/>
              <w:jc w:val="left"/>
              <w:rPr>
                <w:rFonts w:ascii="Times New Roman" w:hAnsi="Times New Roman" w:eastAsia="仿宋_GB2312"/>
                <w:kern w:val="0"/>
                <w:sz w:val="24"/>
              </w:rPr>
            </w:pPr>
          </w:p>
        </w:tc>
      </w:tr>
      <w:tr>
        <w:tblPrEx>
          <w:tblCellMar>
            <w:top w:w="0" w:type="dxa"/>
            <w:left w:w="108" w:type="dxa"/>
            <w:bottom w:w="0" w:type="dxa"/>
            <w:right w:w="108" w:type="dxa"/>
          </w:tblCellMar>
        </w:tblPrEx>
        <w:trPr>
          <w:trHeight w:val="1243" w:hRule="atLeast"/>
          <w:jc w:val="center"/>
        </w:trPr>
        <w:tc>
          <w:tcPr>
            <w:tcW w:w="287" w:type="pct"/>
            <w:vMerge w:val="continue"/>
            <w:tcBorders>
              <w:left w:val="single" w:color="auto" w:sz="4" w:space="0"/>
              <w:bottom w:val="single" w:color="auto" w:sz="4" w:space="0"/>
              <w:right w:val="single" w:color="auto" w:sz="4" w:space="0"/>
            </w:tcBorders>
            <w:noWrap w:val="0"/>
            <w:vAlign w:val="center"/>
          </w:tcPr>
          <w:p>
            <w:pPr>
              <w:adjustRightInd w:val="0"/>
              <w:spacing w:line="280" w:lineRule="exact"/>
              <w:jc w:val="center"/>
              <w:rPr>
                <w:rFonts w:ascii="Times New Roman" w:hAnsi="Times New Roman" w:eastAsia="仿宋_GB2312"/>
                <w:kern w:val="0"/>
                <w:sz w:val="24"/>
              </w:rPr>
            </w:pPr>
          </w:p>
        </w:tc>
        <w:tc>
          <w:tcPr>
            <w:tcW w:w="657" w:type="pct"/>
            <w:vMerge w:val="continue"/>
            <w:tcBorders>
              <w:left w:val="single" w:color="auto" w:sz="4" w:space="0"/>
              <w:bottom w:val="single" w:color="auto" w:sz="4" w:space="0"/>
              <w:right w:val="single" w:color="auto" w:sz="4" w:space="0"/>
            </w:tcBorders>
            <w:noWrap w:val="0"/>
            <w:vAlign w:val="center"/>
          </w:tcPr>
          <w:p>
            <w:pPr>
              <w:adjustRightInd w:val="0"/>
              <w:spacing w:line="280" w:lineRule="exact"/>
              <w:jc w:val="left"/>
              <w:rPr>
                <w:rFonts w:ascii="Times New Roman" w:hAnsi="Times New Roman" w:eastAsia="仿宋_GB2312"/>
                <w:kern w:val="0"/>
                <w:sz w:val="24"/>
              </w:rPr>
            </w:pPr>
          </w:p>
        </w:tc>
        <w:tc>
          <w:tcPr>
            <w:tcW w:w="1648" w:type="pct"/>
            <w:vMerge w:val="continue"/>
            <w:tcBorders>
              <w:left w:val="single" w:color="auto" w:sz="4" w:space="0"/>
              <w:bottom w:val="single" w:color="auto" w:sz="4" w:space="0"/>
              <w:right w:val="single" w:color="auto" w:sz="4" w:space="0"/>
            </w:tcBorders>
            <w:noWrap w:val="0"/>
            <w:vAlign w:val="center"/>
          </w:tcPr>
          <w:p>
            <w:pPr>
              <w:adjustRightInd w:val="0"/>
              <w:spacing w:line="280" w:lineRule="exact"/>
              <w:jc w:val="left"/>
              <w:rPr>
                <w:rFonts w:ascii="Times New Roman" w:hAnsi="Times New Roman" w:eastAsia="仿宋_GB2312"/>
                <w:kern w:val="0"/>
                <w:sz w:val="24"/>
              </w:rPr>
            </w:pPr>
          </w:p>
        </w:tc>
        <w:tc>
          <w:tcPr>
            <w:tcW w:w="1022" w:type="pct"/>
            <w:tcBorders>
              <w:top w:val="nil"/>
              <w:left w:val="nil"/>
              <w:bottom w:val="single" w:color="auto" w:sz="4" w:space="0"/>
              <w:right w:val="single" w:color="auto" w:sz="4" w:space="0"/>
            </w:tcBorders>
            <w:noWrap w:val="0"/>
            <w:vAlign w:val="center"/>
          </w:tcPr>
          <w:p>
            <w:pPr>
              <w:adjustRightInd w:val="0"/>
              <w:spacing w:line="280" w:lineRule="exact"/>
              <w:jc w:val="left"/>
              <w:rPr>
                <w:rFonts w:ascii="Times New Roman" w:hAnsi="Times New Roman" w:eastAsia="仿宋_GB2312"/>
                <w:kern w:val="0"/>
                <w:sz w:val="24"/>
              </w:rPr>
            </w:pPr>
            <w:r>
              <w:rPr>
                <w:rFonts w:ascii="Times New Roman" w:hAnsi="Times New Roman" w:eastAsia="仿宋_GB2312"/>
                <w:kern w:val="0"/>
                <w:sz w:val="24"/>
              </w:rPr>
              <w:t>拒不改正，情节严重的</w:t>
            </w:r>
          </w:p>
        </w:tc>
        <w:tc>
          <w:tcPr>
            <w:tcW w:w="916" w:type="pct"/>
            <w:tcBorders>
              <w:top w:val="nil"/>
              <w:left w:val="nil"/>
              <w:bottom w:val="single" w:color="auto" w:sz="4" w:space="0"/>
              <w:right w:val="single" w:color="auto" w:sz="4" w:space="0"/>
            </w:tcBorders>
            <w:noWrap w:val="0"/>
            <w:vAlign w:val="center"/>
          </w:tcPr>
          <w:p>
            <w:pPr>
              <w:adjustRightInd w:val="0"/>
              <w:spacing w:line="280" w:lineRule="exact"/>
              <w:jc w:val="left"/>
              <w:rPr>
                <w:rFonts w:ascii="Times New Roman" w:hAnsi="Times New Roman" w:eastAsia="仿宋_GB2312"/>
                <w:kern w:val="0"/>
                <w:sz w:val="24"/>
              </w:rPr>
            </w:pPr>
            <w:r>
              <w:rPr>
                <w:rFonts w:ascii="Times New Roman" w:hAnsi="Times New Roman" w:eastAsia="仿宋_GB2312"/>
                <w:kern w:val="0"/>
                <w:sz w:val="24"/>
              </w:rPr>
              <w:t>处1万元以上2万元以下罚款</w:t>
            </w:r>
          </w:p>
        </w:tc>
        <w:tc>
          <w:tcPr>
            <w:tcW w:w="46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jc w:val="left"/>
              <w:rPr>
                <w:rFonts w:ascii="Times New Roman" w:hAnsi="Times New Roman"/>
                <w:kern w:val="0"/>
                <w:sz w:val="24"/>
              </w:rPr>
            </w:pPr>
          </w:p>
        </w:tc>
      </w:tr>
      <w:tr>
        <w:tblPrEx>
          <w:tblCellMar>
            <w:top w:w="0" w:type="dxa"/>
            <w:left w:w="108" w:type="dxa"/>
            <w:bottom w:w="0" w:type="dxa"/>
            <w:right w:w="108" w:type="dxa"/>
          </w:tblCellMar>
        </w:tblPrEx>
        <w:trPr>
          <w:trHeight w:val="1631" w:hRule="atLeast"/>
          <w:jc w:val="center"/>
        </w:trPr>
        <w:tc>
          <w:tcPr>
            <w:tcW w:w="287"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jc w:val="center"/>
              <w:rPr>
                <w:rFonts w:ascii="Times New Roman" w:hAnsi="Times New Roman" w:eastAsia="仿宋_GB2312"/>
                <w:kern w:val="0"/>
                <w:sz w:val="24"/>
              </w:rPr>
            </w:pPr>
            <w:r>
              <w:rPr>
                <w:rFonts w:ascii="Times New Roman" w:hAnsi="Times New Roman" w:eastAsia="仿宋_GB2312"/>
                <w:kern w:val="0"/>
                <w:sz w:val="24"/>
              </w:rPr>
              <w:t>27</w:t>
            </w:r>
          </w:p>
        </w:tc>
        <w:tc>
          <w:tcPr>
            <w:tcW w:w="657"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jc w:val="left"/>
              <w:rPr>
                <w:rFonts w:hint="eastAsia" w:ascii="Times New Roman" w:hAnsi="Times New Roman" w:eastAsia="仿宋_GB2312"/>
                <w:kern w:val="0"/>
                <w:sz w:val="24"/>
              </w:rPr>
            </w:pPr>
            <w:r>
              <w:rPr>
                <w:rFonts w:ascii="Times New Roman" w:hAnsi="Times New Roman" w:eastAsia="仿宋_GB2312"/>
                <w:kern w:val="0"/>
                <w:sz w:val="24"/>
              </w:rPr>
              <w:t>伪造、变造、转让、出租、出借农药登记证、农药生产许可证、农药经营许可证等许可证明文件</w:t>
            </w:r>
            <w:r>
              <w:rPr>
                <w:rFonts w:hint="eastAsia" w:ascii="Times New Roman" w:hAnsi="Times New Roman" w:eastAsia="仿宋_GB2312"/>
                <w:kern w:val="0"/>
                <w:sz w:val="24"/>
              </w:rPr>
              <w:t>的</w:t>
            </w:r>
          </w:p>
        </w:tc>
        <w:tc>
          <w:tcPr>
            <w:tcW w:w="1648"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《农药管理条例》</w:t>
            </w:r>
          </w:p>
          <w:p>
            <w:pPr>
              <w:adjustRightInd w:val="0"/>
              <w:spacing w:line="280" w:lineRule="exact"/>
              <w:jc w:val="left"/>
              <w:rPr>
                <w:rFonts w:ascii="Times New Roman" w:hAnsi="Times New Roman" w:eastAsia="仿宋_GB2312"/>
                <w:kern w:val="0"/>
                <w:sz w:val="24"/>
              </w:rPr>
            </w:pPr>
            <w:r>
              <w:rPr>
                <w:rFonts w:ascii="Times New Roman" w:hAnsi="Times New Roman" w:eastAsia="仿宋_GB2312"/>
                <w:kern w:val="0"/>
                <w:sz w:val="24"/>
              </w:rPr>
              <w:t>第六十二条 伪造、变造、转让、出租、出借农药登记证、农药生产许可证、农药经营许可证等许可证明文件的，由发证机关收缴或者予以吊销，</w:t>
            </w:r>
            <w:r>
              <w:rPr>
                <w:rFonts w:ascii="Times New Roman" w:hAnsi="Times New Roman" w:eastAsia="仿宋_GB2312"/>
                <w:kern w:val="0"/>
                <w:sz w:val="24"/>
                <w:shd w:val="clear" w:color="auto" w:fill="FFFFFF"/>
              </w:rPr>
              <w:t>没收违法所得，</w:t>
            </w:r>
            <w:r>
              <w:rPr>
                <w:rFonts w:ascii="Times New Roman" w:hAnsi="Times New Roman" w:eastAsia="仿宋_GB2312"/>
                <w:kern w:val="0"/>
                <w:sz w:val="24"/>
              </w:rPr>
              <w:t>并处1万元以上5万元以下罚款；</w:t>
            </w:r>
            <w:r>
              <w:rPr>
                <w:rFonts w:ascii="Times New Roman" w:hAnsi="Times New Roman" w:eastAsia="仿宋_GB2312"/>
                <w:kern w:val="0"/>
                <w:sz w:val="24"/>
                <w:shd w:val="clear" w:color="auto" w:fill="FFFFFF"/>
              </w:rPr>
              <w:t>构成犯罪的，依法追究刑事责任。</w:t>
            </w:r>
          </w:p>
        </w:tc>
        <w:tc>
          <w:tcPr>
            <w:tcW w:w="1022" w:type="pct"/>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jc w:val="left"/>
              <w:rPr>
                <w:rFonts w:ascii="Times New Roman" w:hAnsi="Times New Roman" w:eastAsia="仿宋_GB2312"/>
                <w:kern w:val="0"/>
                <w:sz w:val="24"/>
              </w:rPr>
            </w:pPr>
            <w:r>
              <w:rPr>
                <w:rFonts w:ascii="Times New Roman" w:hAnsi="Times New Roman" w:eastAsia="仿宋_GB2312"/>
                <w:kern w:val="0"/>
                <w:sz w:val="24"/>
              </w:rPr>
              <w:t>无违法所得的</w:t>
            </w:r>
          </w:p>
        </w:tc>
        <w:tc>
          <w:tcPr>
            <w:tcW w:w="916" w:type="pct"/>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jc w:val="left"/>
              <w:rPr>
                <w:rFonts w:ascii="Times New Roman" w:hAnsi="Times New Roman" w:eastAsia="仿宋_GB2312"/>
                <w:kern w:val="0"/>
                <w:sz w:val="24"/>
              </w:rPr>
            </w:pPr>
            <w:r>
              <w:rPr>
                <w:rFonts w:ascii="Times New Roman" w:hAnsi="Times New Roman" w:eastAsia="仿宋_GB2312"/>
                <w:kern w:val="0"/>
                <w:sz w:val="24"/>
              </w:rPr>
              <w:t>并处1万元以上3万元以下罚款，由发证机关收缴或者予以吊销</w:t>
            </w:r>
          </w:p>
        </w:tc>
        <w:tc>
          <w:tcPr>
            <w:tcW w:w="467" w:type="pct"/>
            <w:vMerge w:val="restart"/>
            <w:tcBorders>
              <w:top w:val="single" w:color="auto" w:sz="4" w:space="0"/>
              <w:left w:val="single" w:color="auto" w:sz="4" w:space="0"/>
              <w:right w:val="single" w:color="auto" w:sz="4" w:space="0"/>
            </w:tcBorders>
            <w:noWrap w:val="0"/>
            <w:vAlign w:val="center"/>
          </w:tcPr>
          <w:p>
            <w:pPr>
              <w:adjustRightInd w:val="0"/>
              <w:spacing w:line="280" w:lineRule="exact"/>
              <w:jc w:val="left"/>
              <w:rPr>
                <w:rFonts w:ascii="Times New Roman" w:hAnsi="Times New Roman"/>
                <w:kern w:val="0"/>
                <w:sz w:val="24"/>
              </w:rPr>
            </w:pPr>
            <w:r>
              <w:rPr>
                <w:rFonts w:ascii="Times New Roman" w:hAnsi="Times New Roman" w:eastAsia="仿宋_GB2312"/>
                <w:kern w:val="0"/>
                <w:sz w:val="24"/>
              </w:rPr>
              <w:t>县级农业农村主管部门</w:t>
            </w:r>
          </w:p>
        </w:tc>
      </w:tr>
      <w:tr>
        <w:tblPrEx>
          <w:tblCellMar>
            <w:top w:w="0" w:type="dxa"/>
            <w:left w:w="108" w:type="dxa"/>
            <w:bottom w:w="0" w:type="dxa"/>
            <w:right w:w="108" w:type="dxa"/>
          </w:tblCellMar>
        </w:tblPrEx>
        <w:trPr>
          <w:trHeight w:val="1643" w:hRule="atLeast"/>
          <w:jc w:val="center"/>
        </w:trPr>
        <w:tc>
          <w:tcPr>
            <w:tcW w:w="28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jc w:val="left"/>
              <w:rPr>
                <w:rFonts w:ascii="Times New Roman" w:hAnsi="Times New Roman" w:eastAsia="仿宋_GB2312"/>
                <w:kern w:val="0"/>
                <w:sz w:val="24"/>
              </w:rPr>
            </w:pPr>
          </w:p>
        </w:tc>
        <w:tc>
          <w:tcPr>
            <w:tcW w:w="6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jc w:val="left"/>
              <w:rPr>
                <w:rFonts w:ascii="Times New Roman" w:hAnsi="Times New Roman" w:eastAsia="仿宋_GB2312"/>
                <w:kern w:val="0"/>
                <w:sz w:val="24"/>
              </w:rPr>
            </w:pPr>
          </w:p>
        </w:tc>
        <w:tc>
          <w:tcPr>
            <w:tcW w:w="1648"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jc w:val="left"/>
              <w:rPr>
                <w:rFonts w:ascii="Times New Roman" w:hAnsi="Times New Roman" w:eastAsia="仿宋_GB2312"/>
                <w:kern w:val="0"/>
                <w:sz w:val="24"/>
              </w:rPr>
            </w:pPr>
          </w:p>
        </w:tc>
        <w:tc>
          <w:tcPr>
            <w:tcW w:w="1022" w:type="pct"/>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jc w:val="left"/>
              <w:rPr>
                <w:rFonts w:ascii="Times New Roman" w:hAnsi="Times New Roman" w:eastAsia="仿宋_GB2312"/>
                <w:kern w:val="0"/>
                <w:sz w:val="24"/>
              </w:rPr>
            </w:pPr>
            <w:r>
              <w:rPr>
                <w:rFonts w:ascii="Times New Roman" w:hAnsi="Times New Roman" w:eastAsia="仿宋_GB2312"/>
                <w:kern w:val="0"/>
                <w:sz w:val="24"/>
              </w:rPr>
              <w:t>有违法所得的</w:t>
            </w:r>
          </w:p>
        </w:tc>
        <w:tc>
          <w:tcPr>
            <w:tcW w:w="916" w:type="pct"/>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jc w:val="left"/>
              <w:rPr>
                <w:rFonts w:ascii="Times New Roman" w:hAnsi="Times New Roman" w:eastAsia="仿宋_GB2312"/>
                <w:kern w:val="0"/>
                <w:sz w:val="24"/>
              </w:rPr>
            </w:pPr>
            <w:r>
              <w:rPr>
                <w:rFonts w:ascii="Times New Roman" w:hAnsi="Times New Roman" w:eastAsia="仿宋_GB2312"/>
                <w:kern w:val="0"/>
                <w:sz w:val="24"/>
                <w:shd w:val="clear" w:color="auto" w:fill="FFFFFF"/>
              </w:rPr>
              <w:t>没收违法所得，</w:t>
            </w:r>
            <w:r>
              <w:rPr>
                <w:rFonts w:ascii="Times New Roman" w:hAnsi="Times New Roman" w:eastAsia="仿宋_GB2312"/>
                <w:kern w:val="0"/>
                <w:sz w:val="24"/>
              </w:rPr>
              <w:t>并处3万元以上5万元以下罚款，由发证机关收缴或者予以吊销</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spacing w:line="280" w:lineRule="exact"/>
              <w:jc w:val="left"/>
              <w:rPr>
                <w:rFonts w:ascii="Times New Roman" w:hAnsi="Times New Roman"/>
                <w:kern w:val="0"/>
                <w:sz w:val="24"/>
              </w:rPr>
            </w:pPr>
          </w:p>
        </w:tc>
      </w:tr>
    </w:tbl>
    <w:p>
      <w:pPr>
        <w:jc w:val="left"/>
        <w:rPr>
          <w:rFonts w:ascii="Times New Roman" w:hAnsi="Times New Roman"/>
          <w:sz w:val="24"/>
        </w:rPr>
      </w:pPr>
    </w:p>
    <w:p>
      <w:pPr>
        <w:jc w:val="center"/>
        <w:rPr>
          <w:rFonts w:ascii="Times New Roman" w:hAnsi="Times New Roman"/>
          <w:kern w:val="0"/>
          <w:sz w:val="36"/>
          <w:szCs w:val="36"/>
        </w:rPr>
      </w:pPr>
      <w:r>
        <w:rPr>
          <w:rFonts w:ascii="Times New Roman" w:hAnsi="Times New Roman"/>
          <w:kern w:val="0"/>
          <w:sz w:val="36"/>
          <w:szCs w:val="36"/>
        </w:rPr>
        <w:br w:type="page"/>
      </w:r>
      <w:r>
        <w:rPr>
          <w:rFonts w:ascii="Times New Roman" w:hAnsi="Times New Roman" w:eastAsia="华文中宋"/>
          <w:kern w:val="0"/>
          <w:sz w:val="36"/>
          <w:szCs w:val="36"/>
          <w:shd w:val="clear" w:color="auto" w:fill="FFFFFF"/>
        </w:rPr>
        <w:t>湖北省农业行政处罚自由裁量权指导基准《农作物病虫害防治条例》</w:t>
      </w:r>
    </w:p>
    <w:tbl>
      <w:tblPr>
        <w:tblStyle w:val="7"/>
        <w:tblW w:w="14177" w:type="dxa"/>
        <w:jc w:val="center"/>
        <w:tblLayout w:type="autofit"/>
        <w:tblCellMar>
          <w:top w:w="0" w:type="dxa"/>
          <w:left w:w="108" w:type="dxa"/>
          <w:bottom w:w="0" w:type="dxa"/>
          <w:right w:w="108" w:type="dxa"/>
        </w:tblCellMar>
      </w:tblPr>
      <w:tblGrid>
        <w:gridCol w:w="822"/>
        <w:gridCol w:w="1850"/>
        <w:gridCol w:w="4060"/>
        <w:gridCol w:w="3501"/>
        <w:gridCol w:w="2619"/>
        <w:gridCol w:w="1325"/>
      </w:tblGrid>
      <w:tr>
        <w:tblPrEx>
          <w:tblCellMar>
            <w:top w:w="0" w:type="dxa"/>
            <w:left w:w="108" w:type="dxa"/>
            <w:bottom w:w="0" w:type="dxa"/>
            <w:right w:w="108" w:type="dxa"/>
          </w:tblCellMar>
        </w:tblPrEx>
        <w:trPr>
          <w:trHeight w:val="567" w:hRule="atLeast"/>
          <w:jc w:val="center"/>
        </w:trPr>
        <w:tc>
          <w:tcPr>
            <w:tcW w:w="29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60" w:lineRule="exact"/>
              <w:jc w:val="center"/>
              <w:rPr>
                <w:rFonts w:ascii="Times New Roman" w:hAnsi="Times New Roman" w:eastAsia="黑体"/>
                <w:bCs/>
                <w:kern w:val="0"/>
                <w:sz w:val="24"/>
              </w:rPr>
            </w:pPr>
            <w:r>
              <w:rPr>
                <w:rFonts w:ascii="Times New Roman" w:hAnsi="Times New Roman" w:eastAsia="黑体"/>
                <w:bCs/>
                <w:kern w:val="0"/>
                <w:sz w:val="24"/>
              </w:rPr>
              <w:t>序号</w:t>
            </w:r>
          </w:p>
        </w:tc>
        <w:tc>
          <w:tcPr>
            <w:tcW w:w="652" w:type="pct"/>
            <w:tcBorders>
              <w:top w:val="single" w:color="auto" w:sz="4" w:space="0"/>
              <w:left w:val="nil"/>
              <w:bottom w:val="single" w:color="auto" w:sz="4" w:space="0"/>
              <w:right w:val="single" w:color="auto" w:sz="4" w:space="0"/>
            </w:tcBorders>
            <w:noWrap w:val="0"/>
            <w:vAlign w:val="center"/>
          </w:tcPr>
          <w:p>
            <w:pPr>
              <w:widowControl/>
              <w:adjustRightInd w:val="0"/>
              <w:spacing w:line="360" w:lineRule="exact"/>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431" w:type="pct"/>
            <w:tcBorders>
              <w:top w:val="single" w:color="auto" w:sz="4" w:space="0"/>
              <w:left w:val="nil"/>
              <w:bottom w:val="single" w:color="auto" w:sz="4" w:space="0"/>
              <w:right w:val="single" w:color="auto" w:sz="4" w:space="0"/>
            </w:tcBorders>
            <w:noWrap w:val="0"/>
            <w:vAlign w:val="center"/>
          </w:tcPr>
          <w:p>
            <w:pPr>
              <w:widowControl/>
              <w:adjustRightInd w:val="0"/>
              <w:spacing w:line="360" w:lineRule="exact"/>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1234" w:type="pct"/>
            <w:tcBorders>
              <w:top w:val="single" w:color="auto" w:sz="4" w:space="0"/>
              <w:left w:val="nil"/>
              <w:bottom w:val="single" w:color="auto" w:sz="4" w:space="0"/>
              <w:right w:val="single" w:color="auto" w:sz="4" w:space="0"/>
            </w:tcBorders>
            <w:noWrap w:val="0"/>
            <w:vAlign w:val="center"/>
          </w:tcPr>
          <w:p>
            <w:pPr>
              <w:widowControl/>
              <w:adjustRightInd w:val="0"/>
              <w:spacing w:line="360" w:lineRule="exact"/>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923" w:type="pct"/>
            <w:tcBorders>
              <w:top w:val="single" w:color="auto" w:sz="4" w:space="0"/>
              <w:left w:val="nil"/>
              <w:bottom w:val="single" w:color="auto" w:sz="4" w:space="0"/>
              <w:right w:val="single" w:color="auto" w:sz="4" w:space="0"/>
            </w:tcBorders>
            <w:noWrap w:val="0"/>
            <w:vAlign w:val="center"/>
          </w:tcPr>
          <w:p>
            <w:pPr>
              <w:widowControl/>
              <w:adjustRightInd w:val="0"/>
              <w:spacing w:line="360" w:lineRule="exact"/>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spacing w:line="360" w:lineRule="exact"/>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1838" w:hRule="atLeast"/>
          <w:jc w:val="center"/>
        </w:trPr>
        <w:tc>
          <w:tcPr>
            <w:tcW w:w="290" w:type="pct"/>
            <w:vMerge w:val="restart"/>
            <w:tcBorders>
              <w:top w:val="nil"/>
              <w:left w:val="single" w:color="auto" w:sz="4" w:space="0"/>
              <w:right w:val="single" w:color="auto" w:sz="4" w:space="0"/>
            </w:tcBorders>
            <w:noWrap w:val="0"/>
            <w:vAlign w:val="center"/>
          </w:tcPr>
          <w:p>
            <w:pPr>
              <w:adjustRightInd w:val="0"/>
              <w:spacing w:line="360" w:lineRule="exact"/>
              <w:jc w:val="center"/>
              <w:rPr>
                <w:rFonts w:ascii="Times New Roman" w:hAnsi="Times New Roman" w:eastAsia="仿宋_GB2312"/>
                <w:kern w:val="0"/>
                <w:sz w:val="24"/>
              </w:rPr>
            </w:pPr>
            <w:r>
              <w:rPr>
                <w:rFonts w:ascii="Times New Roman" w:hAnsi="Times New Roman" w:eastAsia="仿宋_GB2312"/>
                <w:kern w:val="0"/>
                <w:sz w:val="24"/>
              </w:rPr>
              <w:t>28</w:t>
            </w:r>
          </w:p>
        </w:tc>
        <w:tc>
          <w:tcPr>
            <w:tcW w:w="652" w:type="pct"/>
            <w:vMerge w:val="restart"/>
            <w:tcBorders>
              <w:top w:val="nil"/>
              <w:left w:val="single" w:color="auto" w:sz="4" w:space="0"/>
              <w:right w:val="single" w:color="auto" w:sz="4" w:space="0"/>
            </w:tcBorders>
            <w:noWrap w:val="0"/>
            <w:vAlign w:val="center"/>
          </w:tcPr>
          <w:p>
            <w:pPr>
              <w:adjustRightInd w:val="0"/>
              <w:spacing w:line="360" w:lineRule="exact"/>
              <w:rPr>
                <w:rFonts w:ascii="Times New Roman" w:hAnsi="Times New Roman" w:eastAsia="仿宋_GB2312"/>
                <w:kern w:val="0"/>
                <w:sz w:val="24"/>
              </w:rPr>
            </w:pPr>
            <w:r>
              <w:rPr>
                <w:rFonts w:ascii="Times New Roman" w:hAnsi="Times New Roman" w:eastAsia="仿宋_GB2312"/>
                <w:kern w:val="0"/>
                <w:sz w:val="24"/>
              </w:rPr>
              <w:t>农作物病虫害监测设施设备遭到侵占、损毁、拆除、擅自移动或者以其他方式妨害农作物病虫害监测设施设备正常运行的</w:t>
            </w:r>
          </w:p>
        </w:tc>
        <w:tc>
          <w:tcPr>
            <w:tcW w:w="1431" w:type="pct"/>
            <w:vMerge w:val="restart"/>
            <w:tcBorders>
              <w:top w:val="nil"/>
              <w:left w:val="single" w:color="auto" w:sz="4" w:space="0"/>
              <w:right w:val="single" w:color="auto" w:sz="4" w:space="0"/>
            </w:tcBorders>
            <w:noWrap w:val="0"/>
            <w:vAlign w:val="center"/>
          </w:tcPr>
          <w:p>
            <w:pPr>
              <w:adjustRightInd w:val="0"/>
              <w:spacing w:line="360" w:lineRule="exact"/>
              <w:rPr>
                <w:rFonts w:ascii="Times New Roman" w:hAnsi="Times New Roman" w:eastAsia="仿宋_GB2312"/>
                <w:kern w:val="0"/>
                <w:sz w:val="24"/>
              </w:rPr>
            </w:pPr>
            <w:r>
              <w:rPr>
                <w:rFonts w:ascii="Times New Roman" w:hAnsi="Times New Roman" w:eastAsia="仿宋_GB2312"/>
                <w:kern w:val="0"/>
                <w:sz w:val="24"/>
              </w:rPr>
              <w:t>《农作物病虫害防治条例》</w:t>
            </w:r>
          </w:p>
          <w:p>
            <w:pPr>
              <w:adjustRightInd w:val="0"/>
              <w:spacing w:line="360" w:lineRule="exact"/>
              <w:rPr>
                <w:rFonts w:ascii="Times New Roman" w:hAnsi="Times New Roman" w:eastAsia="仿宋_GB2312"/>
                <w:kern w:val="0"/>
                <w:sz w:val="24"/>
              </w:rPr>
            </w:pPr>
            <w:r>
              <w:rPr>
                <w:rFonts w:ascii="Times New Roman" w:hAnsi="Times New Roman" w:eastAsia="仿宋_GB2312"/>
                <w:kern w:val="0"/>
                <w:sz w:val="24"/>
              </w:rPr>
              <w:t>第四十条 违反本条例规定，</w:t>
            </w:r>
            <w:r>
              <w:rPr>
                <w:rFonts w:ascii="Times New Roman" w:hAnsi="Times New Roman" w:eastAsia="仿宋_GB2312"/>
                <w:kern w:val="0"/>
                <w:sz w:val="24"/>
                <w:shd w:val="clear" w:color="auto" w:fill="FFFFFF"/>
              </w:rPr>
              <w:t>侵占、损毁、拆除、擅自移动农作物病虫害监测设施设备或者以其他方式妨害农作物病虫害监测设施设备正常运行的，由县级以上人民政府农业农村主管部门责令停止违法行为，限期恢复原状或者采取其他补救措施，可以处5万元以下罚款；造成损失的，依法承担赔偿责任；构成犯罪的，依法追究刑事责任。</w:t>
            </w:r>
          </w:p>
        </w:tc>
        <w:tc>
          <w:tcPr>
            <w:tcW w:w="1234" w:type="pct"/>
            <w:tcBorders>
              <w:top w:val="nil"/>
              <w:left w:val="nil"/>
              <w:bottom w:val="single" w:color="auto" w:sz="4" w:space="0"/>
              <w:right w:val="single" w:color="auto" w:sz="4" w:space="0"/>
            </w:tcBorders>
            <w:noWrap w:val="0"/>
            <w:vAlign w:val="center"/>
          </w:tcPr>
          <w:p>
            <w:pPr>
              <w:adjustRightInd w:val="0"/>
              <w:spacing w:line="360" w:lineRule="exact"/>
              <w:rPr>
                <w:rFonts w:ascii="Times New Roman" w:hAnsi="Times New Roman" w:eastAsia="仿宋_GB2312"/>
                <w:kern w:val="0"/>
                <w:sz w:val="24"/>
              </w:rPr>
            </w:pPr>
            <w:r>
              <w:rPr>
                <w:rFonts w:ascii="Times New Roman" w:hAnsi="Times New Roman" w:eastAsia="仿宋_GB2312"/>
                <w:kern w:val="0"/>
                <w:sz w:val="24"/>
              </w:rPr>
              <w:t>初次违法，</w:t>
            </w:r>
            <w:r>
              <w:rPr>
                <w:rFonts w:ascii="Times New Roman" w:hAnsi="Times New Roman" w:eastAsia="仿宋_GB2312"/>
                <w:kern w:val="0"/>
                <w:sz w:val="24"/>
                <w:shd w:val="clear" w:color="auto" w:fill="FFFFFF"/>
              </w:rPr>
              <w:t>妨害农作物病虫害监测设施设备正常运行，在限期内恢复原状或采取其他补救措施后，</w:t>
            </w:r>
            <w:r>
              <w:rPr>
                <w:rFonts w:ascii="Times New Roman" w:hAnsi="Times New Roman" w:eastAsia="仿宋_GB2312"/>
                <w:kern w:val="0"/>
                <w:sz w:val="24"/>
              </w:rPr>
              <w:t>设备能够正常运行的</w:t>
            </w:r>
          </w:p>
        </w:tc>
        <w:tc>
          <w:tcPr>
            <w:tcW w:w="923" w:type="pct"/>
            <w:tcBorders>
              <w:top w:val="nil"/>
              <w:left w:val="nil"/>
              <w:bottom w:val="single" w:color="auto" w:sz="4" w:space="0"/>
              <w:right w:val="single" w:color="auto" w:sz="4" w:space="0"/>
            </w:tcBorders>
            <w:noWrap w:val="0"/>
            <w:vAlign w:val="center"/>
          </w:tcPr>
          <w:p>
            <w:pPr>
              <w:adjustRightInd w:val="0"/>
              <w:spacing w:line="360" w:lineRule="exact"/>
              <w:rPr>
                <w:rFonts w:hint="eastAsia" w:ascii="Times New Roman" w:hAnsi="Times New Roman" w:eastAsia="仿宋_GB2312"/>
                <w:kern w:val="0"/>
                <w:sz w:val="24"/>
                <w:lang w:eastAsia="zh-CN"/>
              </w:rPr>
            </w:pPr>
            <w:r>
              <w:rPr>
                <w:rFonts w:ascii="Times New Roman" w:hAnsi="Times New Roman" w:eastAsia="仿宋_GB2312"/>
                <w:kern w:val="0"/>
                <w:sz w:val="24"/>
              </w:rPr>
              <w:t>不予</w:t>
            </w:r>
            <w:r>
              <w:rPr>
                <w:rFonts w:hint="eastAsia" w:ascii="Times New Roman" w:hAnsi="Times New Roman" w:eastAsia="仿宋_GB2312"/>
                <w:kern w:val="0"/>
                <w:sz w:val="24"/>
                <w:lang w:val="en-US" w:eastAsia="zh-CN"/>
              </w:rPr>
              <w:t>罚款</w:t>
            </w:r>
          </w:p>
        </w:tc>
        <w:tc>
          <w:tcPr>
            <w:tcW w:w="467" w:type="pct"/>
            <w:vMerge w:val="restart"/>
            <w:tcBorders>
              <w:top w:val="nil"/>
              <w:left w:val="single" w:color="auto" w:sz="4" w:space="0"/>
              <w:right w:val="single" w:color="auto" w:sz="4" w:space="0"/>
            </w:tcBorders>
            <w:noWrap w:val="0"/>
            <w:vAlign w:val="center"/>
          </w:tcPr>
          <w:p>
            <w:pPr>
              <w:adjustRightInd w:val="0"/>
              <w:spacing w:line="360" w:lineRule="exact"/>
              <w:rPr>
                <w:rFonts w:ascii="Times New Roman" w:hAnsi="Times New Roman" w:eastAsia="仿宋_GB2312"/>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838" w:hRule="atLeast"/>
          <w:jc w:val="center"/>
        </w:trPr>
        <w:tc>
          <w:tcPr>
            <w:tcW w:w="290" w:type="pct"/>
            <w:vMerge w:val="continue"/>
            <w:tcBorders>
              <w:left w:val="single" w:color="auto" w:sz="4" w:space="0"/>
              <w:right w:val="single" w:color="auto" w:sz="4" w:space="0"/>
            </w:tcBorders>
            <w:noWrap w:val="0"/>
            <w:vAlign w:val="center"/>
          </w:tcPr>
          <w:p>
            <w:pPr>
              <w:adjustRightInd w:val="0"/>
              <w:spacing w:line="360" w:lineRule="exact"/>
              <w:jc w:val="center"/>
              <w:rPr>
                <w:rFonts w:ascii="Times New Roman" w:hAnsi="Times New Roman" w:eastAsia="仿宋_GB2312"/>
                <w:kern w:val="0"/>
                <w:sz w:val="24"/>
              </w:rPr>
            </w:pPr>
          </w:p>
        </w:tc>
        <w:tc>
          <w:tcPr>
            <w:tcW w:w="652" w:type="pct"/>
            <w:vMerge w:val="continue"/>
            <w:tcBorders>
              <w:left w:val="single" w:color="auto" w:sz="4" w:space="0"/>
              <w:right w:val="single" w:color="auto" w:sz="4" w:space="0"/>
            </w:tcBorders>
            <w:noWrap w:val="0"/>
            <w:vAlign w:val="center"/>
          </w:tcPr>
          <w:p>
            <w:pPr>
              <w:adjustRightInd w:val="0"/>
              <w:spacing w:line="360" w:lineRule="exact"/>
              <w:rPr>
                <w:rFonts w:ascii="Times New Roman" w:hAnsi="Times New Roman" w:eastAsia="仿宋_GB2312"/>
                <w:kern w:val="0"/>
                <w:sz w:val="24"/>
              </w:rPr>
            </w:pPr>
          </w:p>
        </w:tc>
        <w:tc>
          <w:tcPr>
            <w:tcW w:w="1431" w:type="pct"/>
            <w:vMerge w:val="continue"/>
            <w:tcBorders>
              <w:left w:val="single" w:color="auto" w:sz="4" w:space="0"/>
              <w:right w:val="single" w:color="auto" w:sz="4" w:space="0"/>
            </w:tcBorders>
            <w:noWrap w:val="0"/>
            <w:vAlign w:val="center"/>
          </w:tcPr>
          <w:p>
            <w:pPr>
              <w:adjustRightInd w:val="0"/>
              <w:spacing w:line="360" w:lineRule="exact"/>
              <w:rPr>
                <w:rFonts w:ascii="Times New Roman" w:hAnsi="Times New Roman" w:eastAsia="仿宋_GB2312"/>
                <w:kern w:val="0"/>
                <w:sz w:val="24"/>
              </w:rPr>
            </w:pPr>
          </w:p>
        </w:tc>
        <w:tc>
          <w:tcPr>
            <w:tcW w:w="1234" w:type="pct"/>
            <w:tcBorders>
              <w:top w:val="nil"/>
              <w:left w:val="nil"/>
              <w:bottom w:val="single" w:color="auto" w:sz="4" w:space="0"/>
              <w:right w:val="single" w:color="auto" w:sz="4" w:space="0"/>
            </w:tcBorders>
            <w:noWrap w:val="0"/>
            <w:vAlign w:val="center"/>
          </w:tcPr>
          <w:p>
            <w:pPr>
              <w:adjustRightInd w:val="0"/>
              <w:spacing w:line="360" w:lineRule="exact"/>
              <w:rPr>
                <w:rFonts w:ascii="Times New Roman" w:hAnsi="Times New Roman" w:eastAsia="仿宋_GB2312"/>
                <w:kern w:val="0"/>
                <w:sz w:val="24"/>
              </w:rPr>
            </w:pPr>
            <w:r>
              <w:rPr>
                <w:rFonts w:ascii="Times New Roman" w:hAnsi="Times New Roman" w:eastAsia="仿宋_GB2312"/>
                <w:kern w:val="0"/>
                <w:sz w:val="24"/>
              </w:rPr>
              <w:t>妨害农作物病虫害监测设施设备正常运行的，</w:t>
            </w:r>
            <w:r>
              <w:rPr>
                <w:rFonts w:ascii="Times New Roman" w:hAnsi="Times New Roman" w:eastAsia="仿宋_GB2312"/>
                <w:kern w:val="0"/>
                <w:sz w:val="24"/>
                <w:shd w:val="clear" w:color="auto" w:fill="FFFFFF"/>
              </w:rPr>
              <w:t>在限期内恢复原状或采取其他补救措施后，</w:t>
            </w:r>
            <w:r>
              <w:rPr>
                <w:rFonts w:ascii="Times New Roman" w:hAnsi="Times New Roman" w:eastAsia="仿宋_GB2312"/>
                <w:kern w:val="0"/>
                <w:sz w:val="24"/>
              </w:rPr>
              <w:t>设备无法正常运行，没有造成损失的</w:t>
            </w:r>
          </w:p>
        </w:tc>
        <w:tc>
          <w:tcPr>
            <w:tcW w:w="923" w:type="pct"/>
            <w:tcBorders>
              <w:top w:val="nil"/>
              <w:left w:val="nil"/>
              <w:bottom w:val="single" w:color="auto" w:sz="4" w:space="0"/>
              <w:right w:val="single" w:color="auto" w:sz="4" w:space="0"/>
            </w:tcBorders>
            <w:noWrap w:val="0"/>
            <w:vAlign w:val="center"/>
          </w:tcPr>
          <w:p>
            <w:pPr>
              <w:adjustRightInd w:val="0"/>
              <w:spacing w:line="360" w:lineRule="exact"/>
              <w:rPr>
                <w:rFonts w:ascii="Times New Roman" w:hAnsi="Times New Roman" w:eastAsia="仿宋_GB2312"/>
                <w:kern w:val="0"/>
                <w:sz w:val="24"/>
              </w:rPr>
            </w:pPr>
            <w:r>
              <w:rPr>
                <w:rFonts w:ascii="Times New Roman" w:hAnsi="Times New Roman" w:eastAsia="仿宋_GB2312"/>
                <w:kern w:val="0"/>
                <w:sz w:val="24"/>
              </w:rPr>
              <w:t>处1.5万元以下罚款</w:t>
            </w:r>
          </w:p>
        </w:tc>
        <w:tc>
          <w:tcPr>
            <w:tcW w:w="467" w:type="pct"/>
            <w:vMerge w:val="continue"/>
            <w:tcBorders>
              <w:left w:val="single" w:color="auto" w:sz="4" w:space="0"/>
              <w:right w:val="single" w:color="auto" w:sz="4" w:space="0"/>
            </w:tcBorders>
            <w:noWrap w:val="0"/>
            <w:vAlign w:val="center"/>
          </w:tcPr>
          <w:p>
            <w:pPr>
              <w:adjustRightInd w:val="0"/>
              <w:spacing w:line="360" w:lineRule="exact"/>
              <w:rPr>
                <w:rFonts w:ascii="Times New Roman" w:hAnsi="Times New Roman" w:eastAsia="仿宋_GB2312"/>
                <w:kern w:val="0"/>
                <w:sz w:val="24"/>
              </w:rPr>
            </w:pPr>
          </w:p>
        </w:tc>
      </w:tr>
      <w:tr>
        <w:tblPrEx>
          <w:tblCellMar>
            <w:top w:w="0" w:type="dxa"/>
            <w:left w:w="108" w:type="dxa"/>
            <w:bottom w:w="0" w:type="dxa"/>
            <w:right w:w="108" w:type="dxa"/>
          </w:tblCellMar>
        </w:tblPrEx>
        <w:trPr>
          <w:trHeight w:val="1838" w:hRule="atLeast"/>
          <w:jc w:val="center"/>
        </w:trPr>
        <w:tc>
          <w:tcPr>
            <w:tcW w:w="290" w:type="pct"/>
            <w:vMerge w:val="continue"/>
            <w:tcBorders>
              <w:left w:val="single" w:color="auto" w:sz="4" w:space="0"/>
              <w:right w:val="single" w:color="auto" w:sz="4" w:space="0"/>
            </w:tcBorders>
            <w:noWrap w:val="0"/>
            <w:vAlign w:val="center"/>
          </w:tcPr>
          <w:p>
            <w:pPr>
              <w:adjustRightInd w:val="0"/>
              <w:spacing w:line="360" w:lineRule="exact"/>
              <w:rPr>
                <w:rFonts w:ascii="Times New Roman" w:hAnsi="Times New Roman" w:eastAsia="仿宋_GB2312"/>
                <w:kern w:val="0"/>
                <w:sz w:val="24"/>
              </w:rPr>
            </w:pPr>
          </w:p>
        </w:tc>
        <w:tc>
          <w:tcPr>
            <w:tcW w:w="652" w:type="pct"/>
            <w:vMerge w:val="continue"/>
            <w:tcBorders>
              <w:left w:val="single" w:color="auto" w:sz="4" w:space="0"/>
              <w:right w:val="single" w:color="auto" w:sz="4" w:space="0"/>
            </w:tcBorders>
            <w:noWrap w:val="0"/>
            <w:vAlign w:val="center"/>
          </w:tcPr>
          <w:p>
            <w:pPr>
              <w:adjustRightInd w:val="0"/>
              <w:spacing w:line="360" w:lineRule="exact"/>
              <w:rPr>
                <w:rFonts w:ascii="Times New Roman" w:hAnsi="Times New Roman" w:eastAsia="仿宋_GB2312"/>
                <w:kern w:val="0"/>
                <w:sz w:val="24"/>
              </w:rPr>
            </w:pPr>
          </w:p>
        </w:tc>
        <w:tc>
          <w:tcPr>
            <w:tcW w:w="1431" w:type="pct"/>
            <w:vMerge w:val="continue"/>
            <w:tcBorders>
              <w:left w:val="single" w:color="auto" w:sz="4" w:space="0"/>
              <w:right w:val="single" w:color="auto" w:sz="4" w:space="0"/>
            </w:tcBorders>
            <w:noWrap w:val="0"/>
            <w:vAlign w:val="center"/>
          </w:tcPr>
          <w:p>
            <w:pPr>
              <w:adjustRightInd w:val="0"/>
              <w:spacing w:line="360" w:lineRule="exact"/>
              <w:rPr>
                <w:rFonts w:ascii="Times New Roman" w:hAnsi="Times New Roman" w:eastAsia="仿宋_GB2312"/>
                <w:kern w:val="0"/>
                <w:sz w:val="24"/>
              </w:rPr>
            </w:pPr>
          </w:p>
        </w:tc>
        <w:tc>
          <w:tcPr>
            <w:tcW w:w="1234" w:type="pct"/>
            <w:tcBorders>
              <w:top w:val="nil"/>
              <w:left w:val="nil"/>
              <w:bottom w:val="single" w:color="auto" w:sz="4" w:space="0"/>
              <w:right w:val="single" w:color="auto" w:sz="4" w:space="0"/>
            </w:tcBorders>
            <w:noWrap w:val="0"/>
            <w:vAlign w:val="center"/>
          </w:tcPr>
          <w:p>
            <w:pPr>
              <w:adjustRightInd w:val="0"/>
              <w:spacing w:line="36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妨害农作物病虫害监测设施设备正常运行的，在限期内恢复原状或采取其他补救措施后，设备无法正常运行，</w:t>
            </w:r>
            <w:r>
              <w:rPr>
                <w:rFonts w:ascii="Times New Roman" w:hAnsi="Times New Roman" w:eastAsia="仿宋_GB2312"/>
                <w:kern w:val="0"/>
                <w:sz w:val="24"/>
              </w:rPr>
              <w:t>且造成</w:t>
            </w:r>
            <w:r>
              <w:rPr>
                <w:rFonts w:hint="eastAsia" w:ascii="Times New Roman" w:hAnsi="Times New Roman" w:eastAsia="仿宋_GB2312"/>
                <w:kern w:val="0"/>
                <w:sz w:val="24"/>
                <w:lang w:val="en-US" w:eastAsia="zh-CN"/>
              </w:rPr>
              <w:t>较小</w:t>
            </w:r>
            <w:r>
              <w:rPr>
                <w:rFonts w:ascii="Times New Roman" w:hAnsi="Times New Roman" w:eastAsia="仿宋_GB2312"/>
                <w:kern w:val="0"/>
                <w:sz w:val="24"/>
              </w:rPr>
              <w:t>损失的</w:t>
            </w:r>
          </w:p>
        </w:tc>
        <w:tc>
          <w:tcPr>
            <w:tcW w:w="923" w:type="pct"/>
            <w:tcBorders>
              <w:top w:val="nil"/>
              <w:left w:val="nil"/>
              <w:bottom w:val="single" w:color="auto" w:sz="4" w:space="0"/>
              <w:right w:val="single" w:color="auto" w:sz="4" w:space="0"/>
            </w:tcBorders>
            <w:noWrap w:val="0"/>
            <w:vAlign w:val="center"/>
          </w:tcPr>
          <w:p>
            <w:pPr>
              <w:adjustRightInd w:val="0"/>
              <w:spacing w:line="360" w:lineRule="exact"/>
              <w:rPr>
                <w:rFonts w:ascii="Times New Roman" w:hAnsi="Times New Roman" w:eastAsia="仿宋_GB2312"/>
                <w:kern w:val="0"/>
                <w:sz w:val="24"/>
              </w:rPr>
            </w:pPr>
            <w:r>
              <w:rPr>
                <w:rFonts w:ascii="Times New Roman" w:hAnsi="Times New Roman" w:eastAsia="仿宋_GB2312"/>
                <w:kern w:val="0"/>
                <w:sz w:val="24"/>
              </w:rPr>
              <w:t>处1.5万元以上3万元以下罚款</w:t>
            </w:r>
          </w:p>
        </w:tc>
        <w:tc>
          <w:tcPr>
            <w:tcW w:w="467" w:type="pct"/>
            <w:vMerge w:val="continue"/>
            <w:tcBorders>
              <w:left w:val="single" w:color="auto" w:sz="4" w:space="0"/>
              <w:right w:val="single" w:color="auto" w:sz="4" w:space="0"/>
            </w:tcBorders>
            <w:noWrap w:val="0"/>
            <w:vAlign w:val="center"/>
          </w:tcPr>
          <w:p>
            <w:pPr>
              <w:adjustRightInd w:val="0"/>
              <w:spacing w:line="360" w:lineRule="exact"/>
              <w:rPr>
                <w:rFonts w:ascii="Times New Roman" w:hAnsi="Times New Roman" w:eastAsia="仿宋_GB2312"/>
                <w:kern w:val="0"/>
                <w:sz w:val="24"/>
              </w:rPr>
            </w:pPr>
          </w:p>
        </w:tc>
      </w:tr>
      <w:tr>
        <w:tblPrEx>
          <w:tblCellMar>
            <w:top w:w="0" w:type="dxa"/>
            <w:left w:w="108" w:type="dxa"/>
            <w:bottom w:w="0" w:type="dxa"/>
            <w:right w:w="108" w:type="dxa"/>
          </w:tblCellMar>
        </w:tblPrEx>
        <w:trPr>
          <w:trHeight w:val="2215" w:hRule="atLeast"/>
          <w:jc w:val="center"/>
        </w:trPr>
        <w:tc>
          <w:tcPr>
            <w:tcW w:w="290" w:type="pct"/>
            <w:vMerge w:val="continue"/>
            <w:tcBorders>
              <w:left w:val="single" w:color="auto" w:sz="4" w:space="0"/>
              <w:bottom w:val="single" w:color="auto" w:sz="4" w:space="0"/>
              <w:right w:val="single" w:color="auto" w:sz="4" w:space="0"/>
            </w:tcBorders>
            <w:noWrap w:val="0"/>
            <w:vAlign w:val="center"/>
          </w:tcPr>
          <w:p>
            <w:pPr>
              <w:adjustRightInd w:val="0"/>
              <w:spacing w:line="360" w:lineRule="exact"/>
              <w:rPr>
                <w:rFonts w:ascii="Times New Roman" w:hAnsi="Times New Roman" w:eastAsia="仿宋_GB2312"/>
                <w:kern w:val="0"/>
                <w:sz w:val="24"/>
              </w:rPr>
            </w:pPr>
          </w:p>
        </w:tc>
        <w:tc>
          <w:tcPr>
            <w:tcW w:w="652" w:type="pct"/>
            <w:vMerge w:val="continue"/>
            <w:tcBorders>
              <w:left w:val="single" w:color="auto" w:sz="4" w:space="0"/>
              <w:bottom w:val="single" w:color="auto" w:sz="4" w:space="0"/>
              <w:right w:val="single" w:color="auto" w:sz="4" w:space="0"/>
            </w:tcBorders>
            <w:noWrap w:val="0"/>
            <w:vAlign w:val="center"/>
          </w:tcPr>
          <w:p>
            <w:pPr>
              <w:adjustRightInd w:val="0"/>
              <w:spacing w:line="360" w:lineRule="exact"/>
              <w:rPr>
                <w:rFonts w:ascii="Times New Roman" w:hAnsi="Times New Roman" w:eastAsia="仿宋_GB2312"/>
                <w:kern w:val="0"/>
                <w:sz w:val="24"/>
              </w:rPr>
            </w:pPr>
          </w:p>
        </w:tc>
        <w:tc>
          <w:tcPr>
            <w:tcW w:w="1431" w:type="pct"/>
            <w:vMerge w:val="continue"/>
            <w:tcBorders>
              <w:left w:val="single" w:color="auto" w:sz="4" w:space="0"/>
              <w:bottom w:val="single" w:color="auto" w:sz="4" w:space="0"/>
              <w:right w:val="single" w:color="auto" w:sz="4" w:space="0"/>
            </w:tcBorders>
            <w:noWrap w:val="0"/>
            <w:vAlign w:val="center"/>
          </w:tcPr>
          <w:p>
            <w:pPr>
              <w:adjustRightInd w:val="0"/>
              <w:spacing w:line="360" w:lineRule="exact"/>
              <w:rPr>
                <w:rFonts w:ascii="Times New Roman" w:hAnsi="Times New Roman" w:eastAsia="仿宋_GB2312"/>
                <w:kern w:val="0"/>
                <w:sz w:val="24"/>
              </w:rPr>
            </w:pPr>
          </w:p>
        </w:tc>
        <w:tc>
          <w:tcPr>
            <w:tcW w:w="1234" w:type="pct"/>
            <w:tcBorders>
              <w:top w:val="single" w:color="auto" w:sz="4" w:space="0"/>
              <w:left w:val="nil"/>
              <w:bottom w:val="single" w:color="auto" w:sz="4" w:space="0"/>
              <w:right w:val="single" w:color="auto" w:sz="4" w:space="0"/>
            </w:tcBorders>
            <w:noWrap w:val="0"/>
            <w:vAlign w:val="center"/>
          </w:tcPr>
          <w:p>
            <w:pPr>
              <w:adjustRightInd w:val="0"/>
              <w:spacing w:line="36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妨害农作物病虫害监测设施设备正常运行的，在限期内恢复原状或采取其他补救措施后，设备无法正常运行，</w:t>
            </w:r>
            <w:r>
              <w:rPr>
                <w:rFonts w:ascii="Times New Roman" w:hAnsi="Times New Roman" w:eastAsia="仿宋_GB2312"/>
                <w:kern w:val="0"/>
                <w:sz w:val="24"/>
              </w:rPr>
              <w:t>且造成较大损失的</w:t>
            </w:r>
          </w:p>
        </w:tc>
        <w:tc>
          <w:tcPr>
            <w:tcW w:w="923" w:type="pct"/>
            <w:tcBorders>
              <w:top w:val="single" w:color="auto" w:sz="4" w:space="0"/>
              <w:left w:val="nil"/>
              <w:bottom w:val="single" w:color="auto" w:sz="4" w:space="0"/>
              <w:right w:val="single" w:color="auto" w:sz="4" w:space="0"/>
            </w:tcBorders>
            <w:noWrap w:val="0"/>
            <w:vAlign w:val="center"/>
          </w:tcPr>
          <w:p>
            <w:pPr>
              <w:adjustRightInd w:val="0"/>
              <w:spacing w:line="360" w:lineRule="exact"/>
              <w:rPr>
                <w:rFonts w:ascii="Times New Roman" w:hAnsi="Times New Roman" w:eastAsia="仿宋_GB2312"/>
                <w:kern w:val="0"/>
                <w:sz w:val="24"/>
              </w:rPr>
            </w:pPr>
            <w:r>
              <w:rPr>
                <w:rFonts w:ascii="Times New Roman" w:hAnsi="Times New Roman" w:eastAsia="仿宋_GB2312"/>
                <w:kern w:val="0"/>
                <w:sz w:val="24"/>
              </w:rPr>
              <w:t>处3万元以上5万元以下罚款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spacing w:line="360" w:lineRule="exact"/>
              <w:rPr>
                <w:rFonts w:ascii="Times New Roman" w:hAnsi="Times New Roman" w:eastAsia="仿宋_GB2312"/>
                <w:kern w:val="0"/>
                <w:sz w:val="24"/>
              </w:rPr>
            </w:pPr>
          </w:p>
        </w:tc>
      </w:tr>
    </w:tbl>
    <w:p>
      <w:pPr>
        <w:jc w:val="center"/>
        <w:rPr>
          <w:rFonts w:ascii="Times New Roman" w:hAnsi="Times New Roman"/>
          <w:kern w:val="0"/>
          <w:sz w:val="36"/>
          <w:szCs w:val="36"/>
          <w:shd w:val="clear" w:color="auto" w:fill="FFFFFF"/>
        </w:rPr>
      </w:pPr>
      <w:r>
        <w:rPr>
          <w:rFonts w:ascii="Times New Roman" w:hAnsi="Times New Roman"/>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湖北省农业行政处罚自由裁量权指导基准《农作物病虫害防治条例》</w:t>
      </w:r>
    </w:p>
    <w:tbl>
      <w:tblPr>
        <w:tblStyle w:val="7"/>
        <w:tblW w:w="14196" w:type="dxa"/>
        <w:jc w:val="center"/>
        <w:tblLayout w:type="autofit"/>
        <w:tblCellMar>
          <w:top w:w="0" w:type="dxa"/>
          <w:left w:w="108" w:type="dxa"/>
          <w:bottom w:w="0" w:type="dxa"/>
          <w:right w:w="108" w:type="dxa"/>
        </w:tblCellMar>
      </w:tblPr>
      <w:tblGrid>
        <w:gridCol w:w="829"/>
        <w:gridCol w:w="1852"/>
        <w:gridCol w:w="4662"/>
        <w:gridCol w:w="2904"/>
        <w:gridCol w:w="2622"/>
        <w:gridCol w:w="1327"/>
      </w:tblGrid>
      <w:tr>
        <w:tblPrEx>
          <w:tblCellMar>
            <w:top w:w="0" w:type="dxa"/>
            <w:left w:w="108" w:type="dxa"/>
            <w:bottom w:w="0" w:type="dxa"/>
            <w:right w:w="108" w:type="dxa"/>
          </w:tblCellMar>
        </w:tblPrEx>
        <w:trPr>
          <w:trHeight w:val="567" w:hRule="atLeast"/>
          <w:jc w:val="center"/>
        </w:trPr>
        <w:tc>
          <w:tcPr>
            <w:tcW w:w="2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65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64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102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923"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1404" w:hRule="atLeast"/>
          <w:jc w:val="center"/>
        </w:trPr>
        <w:tc>
          <w:tcPr>
            <w:tcW w:w="292" w:type="pct"/>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sz w:val="24"/>
              </w:rPr>
            </w:pPr>
            <w:r>
              <w:rPr>
                <w:rFonts w:ascii="Times New Roman" w:hAnsi="Times New Roman" w:eastAsia="仿宋_GB2312"/>
                <w:sz w:val="24"/>
              </w:rPr>
              <w:t>29</w:t>
            </w:r>
          </w:p>
        </w:tc>
        <w:tc>
          <w:tcPr>
            <w:tcW w:w="652" w:type="pct"/>
            <w:vMerge w:val="restart"/>
            <w:tcBorders>
              <w:top w:val="single" w:color="auto" w:sz="4" w:space="0"/>
              <w:left w:val="single" w:color="auto" w:sz="4" w:space="0"/>
              <w:right w:val="single" w:color="auto" w:sz="4" w:space="0"/>
            </w:tcBorders>
            <w:noWrap w:val="0"/>
            <w:vAlign w:val="center"/>
          </w:tcPr>
          <w:p>
            <w:pPr>
              <w:adjustRightInd w:val="0"/>
              <w:spacing w:line="360" w:lineRule="exact"/>
              <w:rPr>
                <w:rFonts w:ascii="Times New Roman" w:hAnsi="Times New Roman" w:eastAsia="仿宋_GB2312"/>
                <w:kern w:val="0"/>
                <w:sz w:val="24"/>
              </w:rPr>
            </w:pPr>
            <w:r>
              <w:rPr>
                <w:rFonts w:ascii="Times New Roman" w:hAnsi="Times New Roman" w:eastAsia="仿宋_GB2312"/>
                <w:kern w:val="0"/>
                <w:sz w:val="24"/>
              </w:rPr>
              <w:t>擅自向社会发布农作物病虫害预报或者灾情信息；从事农作物病虫害研究、饲养、繁殖、运输、展览等活动未采取有效措施，造成农作物病虫害逃逸、扩散；开展农作物病虫害预防控制航空作业未按照国家有关规定进行公告</w:t>
            </w:r>
          </w:p>
        </w:tc>
        <w:tc>
          <w:tcPr>
            <w:tcW w:w="1641" w:type="pct"/>
            <w:vMerge w:val="restart"/>
            <w:tcBorders>
              <w:top w:val="single" w:color="auto" w:sz="4" w:space="0"/>
              <w:left w:val="single" w:color="auto" w:sz="4" w:space="0"/>
              <w:right w:val="single" w:color="auto" w:sz="4" w:space="0"/>
            </w:tcBorders>
            <w:noWrap w:val="0"/>
            <w:vAlign w:val="center"/>
          </w:tcPr>
          <w:p>
            <w:pPr>
              <w:adjustRightInd w:val="0"/>
              <w:spacing w:line="36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《农作物病虫害防治条例》</w:t>
            </w:r>
          </w:p>
          <w:p>
            <w:pPr>
              <w:adjustRightInd w:val="0"/>
              <w:spacing w:line="360" w:lineRule="exact"/>
              <w:rPr>
                <w:rFonts w:ascii="Times New Roman" w:hAnsi="Times New Roman" w:eastAsia="仿宋_GB2312"/>
                <w:kern w:val="0"/>
                <w:sz w:val="24"/>
              </w:rPr>
            </w:pPr>
            <w:r>
              <w:rPr>
                <w:rFonts w:ascii="Times New Roman" w:hAnsi="Times New Roman" w:eastAsia="仿宋_GB2312"/>
                <w:kern w:val="0"/>
                <w:sz w:val="24"/>
              </w:rPr>
              <w:t>第四十一条　违反本条例规定，</w:t>
            </w:r>
            <w:r>
              <w:rPr>
                <w:rFonts w:ascii="Times New Roman" w:hAnsi="Times New Roman" w:eastAsia="仿宋_GB2312"/>
                <w:kern w:val="0"/>
                <w:sz w:val="24"/>
                <w:shd w:val="clear" w:color="auto" w:fill="FFFFFF"/>
              </w:rPr>
              <w:t>有下列行为之一的，</w:t>
            </w:r>
            <w:r>
              <w:rPr>
                <w:rFonts w:ascii="Times New Roman" w:hAnsi="Times New Roman" w:eastAsia="仿宋_GB2312"/>
                <w:kern w:val="0"/>
                <w:sz w:val="24"/>
              </w:rPr>
              <w:t>由县级以上人民政府农业农村主管部门处5000元以上5万元以下罚款；</w:t>
            </w:r>
            <w:r>
              <w:rPr>
                <w:rFonts w:ascii="Times New Roman" w:hAnsi="Times New Roman" w:eastAsia="仿宋_GB2312"/>
                <w:kern w:val="0"/>
                <w:sz w:val="24"/>
                <w:shd w:val="clear" w:color="auto" w:fill="FFFFFF"/>
              </w:rPr>
              <w:t>情节严重的，</w:t>
            </w:r>
            <w:r>
              <w:rPr>
                <w:rFonts w:ascii="Times New Roman" w:hAnsi="Times New Roman" w:eastAsia="仿宋_GB2312"/>
                <w:kern w:val="0"/>
                <w:sz w:val="24"/>
              </w:rPr>
              <w:t>处5万元以上10万元以下罚款；</w:t>
            </w:r>
            <w:r>
              <w:rPr>
                <w:rFonts w:ascii="Times New Roman" w:hAnsi="Times New Roman" w:eastAsia="仿宋_GB2312"/>
                <w:kern w:val="0"/>
                <w:sz w:val="24"/>
                <w:shd w:val="clear" w:color="auto" w:fill="FFFFFF"/>
              </w:rPr>
              <w:t>造成损失的，依法承担赔偿责任；构成犯罪的，依法追究刑事责任：</w:t>
            </w:r>
          </w:p>
          <w:p>
            <w:pPr>
              <w:adjustRightInd w:val="0"/>
              <w:spacing w:line="360" w:lineRule="exact"/>
              <w:rPr>
                <w:rFonts w:ascii="Times New Roman" w:hAnsi="Times New Roman" w:eastAsia="仿宋_GB2312"/>
                <w:kern w:val="0"/>
                <w:sz w:val="24"/>
              </w:rPr>
            </w:pPr>
            <w:r>
              <w:rPr>
                <w:rFonts w:hint="eastAsia" w:ascii="Times New Roman" w:hAnsi="Times New Roman" w:eastAsia="仿宋_GB2312"/>
                <w:kern w:val="0"/>
                <w:sz w:val="24"/>
                <w:shd w:val="clear" w:color="auto" w:fill="FFFFFF"/>
              </w:rPr>
              <w:t>（一）</w:t>
            </w:r>
            <w:r>
              <w:rPr>
                <w:rFonts w:ascii="Times New Roman" w:hAnsi="Times New Roman" w:eastAsia="仿宋_GB2312"/>
                <w:kern w:val="0"/>
                <w:sz w:val="24"/>
                <w:shd w:val="clear" w:color="auto" w:fill="FFFFFF"/>
              </w:rPr>
              <w:t>擅自向社会发布农作物病虫害预报或者灾情信息；</w:t>
            </w:r>
          </w:p>
          <w:p>
            <w:pPr>
              <w:adjustRightInd w:val="0"/>
              <w:spacing w:line="360" w:lineRule="exact"/>
              <w:rPr>
                <w:rFonts w:ascii="Times New Roman" w:hAnsi="Times New Roman" w:eastAsia="仿宋_GB2312"/>
                <w:kern w:val="0"/>
                <w:sz w:val="24"/>
              </w:rPr>
            </w:pPr>
            <w:r>
              <w:rPr>
                <w:rFonts w:hint="eastAsia" w:ascii="Times New Roman" w:hAnsi="Times New Roman" w:eastAsia="仿宋_GB2312"/>
                <w:kern w:val="0"/>
                <w:sz w:val="24"/>
                <w:shd w:val="clear" w:color="auto" w:fill="FFFFFF"/>
              </w:rPr>
              <w:t>（二）</w:t>
            </w:r>
            <w:r>
              <w:rPr>
                <w:rFonts w:ascii="Times New Roman" w:hAnsi="Times New Roman" w:eastAsia="仿宋_GB2312"/>
                <w:kern w:val="0"/>
                <w:sz w:val="24"/>
                <w:shd w:val="clear" w:color="auto" w:fill="FFFFFF"/>
              </w:rPr>
              <w:t>从事农作物病虫害研究、饲养、繁殖、运输、展览等活动未采取有效措施，造成农作物病虫害逃逸、扩散；</w:t>
            </w:r>
          </w:p>
          <w:p>
            <w:pPr>
              <w:adjustRightInd w:val="0"/>
              <w:spacing w:line="360" w:lineRule="exact"/>
              <w:rPr>
                <w:rFonts w:ascii="Times New Roman" w:hAnsi="Times New Roman" w:eastAsia="仿宋_GB2312"/>
                <w:kern w:val="0"/>
                <w:sz w:val="24"/>
              </w:rPr>
            </w:pPr>
            <w:r>
              <w:rPr>
                <w:rFonts w:ascii="Times New Roman" w:hAnsi="Times New Roman" w:eastAsia="仿宋_GB2312"/>
                <w:kern w:val="0"/>
                <w:sz w:val="24"/>
              </w:rPr>
              <w:t>（三）开展农作物病虫害预防控制航空作业未按照国家有关规定进行公告。</w:t>
            </w:r>
          </w:p>
        </w:tc>
        <w:tc>
          <w:tcPr>
            <w:tcW w:w="1022" w:type="pct"/>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sz w:val="24"/>
              </w:rPr>
            </w:pPr>
            <w:r>
              <w:rPr>
                <w:rFonts w:ascii="Times New Roman" w:hAnsi="Times New Roman" w:eastAsia="仿宋_GB2312"/>
                <w:sz w:val="24"/>
              </w:rPr>
              <w:t>没有造成危害，影响面较小的</w:t>
            </w:r>
          </w:p>
        </w:tc>
        <w:tc>
          <w:tcPr>
            <w:tcW w:w="923" w:type="pct"/>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sz w:val="24"/>
              </w:rPr>
            </w:pPr>
            <w:r>
              <w:rPr>
                <w:rFonts w:ascii="Times New Roman" w:hAnsi="Times New Roman" w:eastAsia="仿宋_GB2312"/>
                <w:sz w:val="24"/>
              </w:rPr>
              <w:t>处5000元以上3万元以下罚款</w:t>
            </w:r>
          </w:p>
        </w:tc>
        <w:tc>
          <w:tcPr>
            <w:tcW w:w="467" w:type="pct"/>
            <w:vMerge w:val="restart"/>
            <w:tcBorders>
              <w:top w:val="single" w:color="auto" w:sz="4" w:space="0"/>
              <w:left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510" w:hRule="atLeast"/>
          <w:jc w:val="center"/>
        </w:trPr>
        <w:tc>
          <w:tcPr>
            <w:tcW w:w="292"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652"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641"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022" w:type="pct"/>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sz w:val="24"/>
              </w:rPr>
            </w:pPr>
            <w:r>
              <w:rPr>
                <w:rFonts w:ascii="Times New Roman" w:hAnsi="Times New Roman" w:eastAsia="仿宋_GB2312"/>
                <w:sz w:val="24"/>
                <w:shd w:val="clear" w:color="auto" w:fill="FFFFFF"/>
              </w:rPr>
              <w:t>没有造成危害，</w:t>
            </w:r>
            <w:r>
              <w:rPr>
                <w:rFonts w:ascii="Times New Roman" w:hAnsi="Times New Roman" w:eastAsia="仿宋_GB2312"/>
                <w:sz w:val="24"/>
              </w:rPr>
              <w:t>影响面较大的</w:t>
            </w:r>
          </w:p>
        </w:tc>
        <w:tc>
          <w:tcPr>
            <w:tcW w:w="923" w:type="pct"/>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sz w:val="24"/>
              </w:rPr>
            </w:pPr>
            <w:r>
              <w:rPr>
                <w:rFonts w:ascii="Times New Roman" w:hAnsi="Times New Roman" w:eastAsia="仿宋_GB2312"/>
                <w:sz w:val="24"/>
              </w:rPr>
              <w:t>处3万元以上5万元以下罚款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1510" w:hRule="atLeast"/>
          <w:jc w:val="center"/>
        </w:trPr>
        <w:tc>
          <w:tcPr>
            <w:tcW w:w="292"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652"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641"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022" w:type="pct"/>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sz w:val="24"/>
              </w:rPr>
            </w:pPr>
            <w:r>
              <w:rPr>
                <w:rFonts w:ascii="Times New Roman" w:hAnsi="Times New Roman" w:eastAsia="仿宋_GB2312"/>
                <w:sz w:val="24"/>
              </w:rPr>
              <w:t>有危害后果，造成一般损失的</w:t>
            </w:r>
          </w:p>
        </w:tc>
        <w:tc>
          <w:tcPr>
            <w:tcW w:w="923" w:type="pct"/>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sz w:val="24"/>
              </w:rPr>
            </w:pPr>
            <w:r>
              <w:rPr>
                <w:rFonts w:ascii="Times New Roman" w:hAnsi="Times New Roman" w:eastAsia="仿宋_GB2312"/>
                <w:sz w:val="24"/>
                <w:shd w:val="clear" w:color="auto" w:fill="FFFFFF"/>
              </w:rPr>
              <w:t>并处5万元以上7.</w:t>
            </w:r>
            <w:r>
              <w:rPr>
                <w:rFonts w:ascii="Times New Roman" w:hAnsi="Times New Roman" w:eastAsia="仿宋_GB2312"/>
                <w:sz w:val="24"/>
              </w:rPr>
              <w:t>5万元以下罚款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1593" w:hRule="atLeast"/>
          <w:jc w:val="center"/>
        </w:trPr>
        <w:tc>
          <w:tcPr>
            <w:tcW w:w="292"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652"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641"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022" w:type="pct"/>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sz w:val="24"/>
              </w:rPr>
            </w:pPr>
            <w:r>
              <w:rPr>
                <w:rFonts w:ascii="Times New Roman" w:hAnsi="Times New Roman" w:eastAsia="仿宋_GB2312"/>
                <w:sz w:val="24"/>
                <w:shd w:val="clear" w:color="auto" w:fill="FFFFFF"/>
              </w:rPr>
              <w:t>有危害后果，</w:t>
            </w:r>
            <w:r>
              <w:rPr>
                <w:rFonts w:ascii="Times New Roman" w:hAnsi="Times New Roman" w:eastAsia="仿宋_GB2312"/>
                <w:sz w:val="24"/>
              </w:rPr>
              <w:t>造成严重损失的</w:t>
            </w:r>
          </w:p>
        </w:tc>
        <w:tc>
          <w:tcPr>
            <w:tcW w:w="923" w:type="pct"/>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sz w:val="24"/>
              </w:rPr>
            </w:pPr>
            <w:r>
              <w:rPr>
                <w:rFonts w:ascii="Times New Roman" w:hAnsi="Times New Roman" w:eastAsia="仿宋_GB2312"/>
                <w:sz w:val="24"/>
              </w:rPr>
              <w:t>并处7.5万元以上10万元以下罚款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bl>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shd w:val="clear" w:color="auto" w:fill="FFFFFF"/>
        </w:rPr>
      </w:pPr>
      <w:r>
        <w:rPr>
          <w:rFonts w:ascii="Times New Roman" w:hAnsi="Times New Roman"/>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湖北省农业行政处罚自由裁量权指导基准《农作物病虫害防治条例》</w:t>
      </w:r>
    </w:p>
    <w:tbl>
      <w:tblPr>
        <w:tblStyle w:val="7"/>
        <w:tblW w:w="14158" w:type="dxa"/>
        <w:jc w:val="center"/>
        <w:tblLayout w:type="autofit"/>
        <w:tblCellMar>
          <w:top w:w="0" w:type="dxa"/>
          <w:left w:w="108" w:type="dxa"/>
          <w:bottom w:w="0" w:type="dxa"/>
          <w:right w:w="108" w:type="dxa"/>
        </w:tblCellMar>
      </w:tblPr>
      <w:tblGrid>
        <w:gridCol w:w="827"/>
        <w:gridCol w:w="2949"/>
        <w:gridCol w:w="5122"/>
        <w:gridCol w:w="2014"/>
        <w:gridCol w:w="1923"/>
        <w:gridCol w:w="1323"/>
      </w:tblGrid>
      <w:tr>
        <w:tblPrEx>
          <w:tblCellMar>
            <w:top w:w="0" w:type="dxa"/>
            <w:left w:w="108" w:type="dxa"/>
            <w:bottom w:w="0" w:type="dxa"/>
            <w:right w:w="108" w:type="dxa"/>
          </w:tblCellMar>
        </w:tblPrEx>
        <w:trPr>
          <w:trHeight w:val="567" w:hRule="atLeast"/>
          <w:jc w:val="center"/>
        </w:trPr>
        <w:tc>
          <w:tcPr>
            <w:tcW w:w="2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104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80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1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67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2340" w:hRule="atLeast"/>
          <w:jc w:val="center"/>
        </w:trPr>
        <w:tc>
          <w:tcPr>
            <w:tcW w:w="292" w:type="pct"/>
            <w:vMerge w:val="restart"/>
            <w:tcBorders>
              <w:top w:val="nil"/>
              <w:left w:val="single" w:color="auto" w:sz="4" w:space="0"/>
              <w:right w:val="single" w:color="auto" w:sz="4" w:space="0"/>
            </w:tcBorders>
            <w:noWrap w:val="0"/>
            <w:vAlign w:val="center"/>
          </w:tcPr>
          <w:p>
            <w:pPr>
              <w:jc w:val="center"/>
              <w:rPr>
                <w:rFonts w:ascii="Times New Roman" w:hAnsi="Times New Roman" w:eastAsia="仿宋_GB2312"/>
                <w:sz w:val="24"/>
              </w:rPr>
            </w:pPr>
            <w:r>
              <w:rPr>
                <w:rFonts w:ascii="Times New Roman" w:hAnsi="Times New Roman" w:eastAsia="仿宋_GB2312"/>
                <w:sz w:val="24"/>
              </w:rPr>
              <w:t>30</w:t>
            </w:r>
          </w:p>
        </w:tc>
        <w:tc>
          <w:tcPr>
            <w:tcW w:w="1041" w:type="pct"/>
            <w:vMerge w:val="restart"/>
            <w:tcBorders>
              <w:top w:val="nil"/>
              <w:left w:val="single" w:color="auto" w:sz="4" w:space="0"/>
              <w:right w:val="single" w:color="auto" w:sz="4" w:space="0"/>
            </w:tcBorders>
            <w:noWrap w:val="0"/>
            <w:vAlign w:val="center"/>
          </w:tcPr>
          <w:p>
            <w:pPr>
              <w:adjustRightInd w:val="0"/>
              <w:spacing w:line="360" w:lineRule="exact"/>
              <w:rPr>
                <w:rFonts w:ascii="Times New Roman" w:hAnsi="Times New Roman" w:eastAsia="仿宋_GB2312"/>
                <w:kern w:val="0"/>
                <w:sz w:val="24"/>
              </w:rPr>
            </w:pPr>
            <w:r>
              <w:rPr>
                <w:rFonts w:ascii="Times New Roman" w:hAnsi="Times New Roman" w:eastAsia="仿宋_GB2312"/>
                <w:kern w:val="0"/>
                <w:sz w:val="24"/>
              </w:rPr>
              <w:t>不具备相应的设施设备、技术人员、田间作业人员以及规范的管理制度；其田间作业人员不能正确识别服务区域的农作物病虫害，或者不能正确掌握农药适用范围、施用方法、安全间隔期等专业知识以及田间作业安全防护知识，或者不能正确使用施药机械以及农作物病虫害防治相关用品；未按规定建立或者保存服务档案；未为田间作业人员配备必要的防护用品</w:t>
            </w:r>
          </w:p>
        </w:tc>
        <w:tc>
          <w:tcPr>
            <w:tcW w:w="1808" w:type="pct"/>
            <w:vMerge w:val="restart"/>
            <w:tcBorders>
              <w:top w:val="nil"/>
              <w:left w:val="single" w:color="auto" w:sz="4" w:space="0"/>
              <w:right w:val="single" w:color="auto" w:sz="4" w:space="0"/>
            </w:tcBorders>
            <w:noWrap w:val="0"/>
            <w:vAlign w:val="center"/>
          </w:tcPr>
          <w:p>
            <w:pPr>
              <w:adjustRightInd w:val="0"/>
              <w:spacing w:line="36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《农作物病虫害防治条例》</w:t>
            </w:r>
          </w:p>
          <w:p>
            <w:pPr>
              <w:adjustRightInd w:val="0"/>
              <w:spacing w:line="360" w:lineRule="exact"/>
              <w:rPr>
                <w:rFonts w:ascii="Times New Roman" w:hAnsi="Times New Roman" w:eastAsia="仿宋_GB2312"/>
                <w:kern w:val="0"/>
                <w:sz w:val="24"/>
              </w:rPr>
            </w:pPr>
            <w:r>
              <w:rPr>
                <w:rFonts w:ascii="Times New Roman" w:hAnsi="Times New Roman" w:eastAsia="仿宋_GB2312"/>
                <w:kern w:val="0"/>
                <w:sz w:val="24"/>
              </w:rPr>
              <w:t>第四十二条 专业化病虫害防治服务组织有下列行为之一的，由县级以上人民政府农业农村主管部门责令改正；</w:t>
            </w:r>
            <w:r>
              <w:rPr>
                <w:rFonts w:ascii="Times New Roman" w:hAnsi="Times New Roman" w:eastAsia="仿宋_GB2312"/>
                <w:kern w:val="0"/>
                <w:sz w:val="24"/>
                <w:shd w:val="clear" w:color="auto" w:fill="FFFFFF"/>
              </w:rPr>
              <w:t>拒不改正或者情节严重的，</w:t>
            </w:r>
            <w:r>
              <w:rPr>
                <w:rFonts w:ascii="Times New Roman" w:hAnsi="Times New Roman" w:eastAsia="仿宋_GB2312"/>
                <w:kern w:val="0"/>
                <w:sz w:val="24"/>
              </w:rPr>
              <w:t>处2000元以上2万元以下罚款；</w:t>
            </w:r>
            <w:r>
              <w:rPr>
                <w:rFonts w:ascii="Times New Roman" w:hAnsi="Times New Roman" w:eastAsia="仿宋_GB2312"/>
                <w:kern w:val="0"/>
                <w:sz w:val="24"/>
                <w:shd w:val="clear" w:color="auto" w:fill="FFFFFF"/>
              </w:rPr>
              <w:t>造成损失的，依法承担赔偿责任。</w:t>
            </w:r>
          </w:p>
          <w:p>
            <w:pPr>
              <w:adjustRightInd w:val="0"/>
              <w:spacing w:line="360" w:lineRule="exact"/>
              <w:rPr>
                <w:rFonts w:ascii="Times New Roman" w:hAnsi="Times New Roman" w:eastAsia="仿宋_GB2312"/>
                <w:kern w:val="0"/>
                <w:sz w:val="24"/>
              </w:rPr>
            </w:pPr>
            <w:r>
              <w:rPr>
                <w:rFonts w:ascii="Times New Roman" w:hAnsi="Times New Roman" w:eastAsia="仿宋_GB2312"/>
                <w:kern w:val="0"/>
                <w:sz w:val="24"/>
              </w:rPr>
              <w:t>（一）不具备相应的设施设备、技术人员、田间作业人员以及规范的管理制度；</w:t>
            </w:r>
          </w:p>
          <w:p>
            <w:pPr>
              <w:adjustRightInd w:val="0"/>
              <w:spacing w:line="360" w:lineRule="exact"/>
              <w:rPr>
                <w:rFonts w:ascii="Times New Roman" w:hAnsi="Times New Roman" w:eastAsia="仿宋_GB2312"/>
                <w:kern w:val="0"/>
                <w:sz w:val="24"/>
              </w:rPr>
            </w:pPr>
            <w:r>
              <w:rPr>
                <w:rFonts w:ascii="Times New Roman" w:hAnsi="Times New Roman" w:eastAsia="仿宋_GB2312"/>
                <w:kern w:val="0"/>
                <w:sz w:val="24"/>
              </w:rPr>
              <w:t>（二）</w:t>
            </w:r>
            <w:r>
              <w:rPr>
                <w:rFonts w:ascii="Times New Roman" w:hAnsi="Times New Roman" w:eastAsia="仿宋_GB2312"/>
                <w:kern w:val="0"/>
                <w:sz w:val="24"/>
                <w:shd w:val="clear" w:color="auto" w:fill="FFFFFF"/>
              </w:rPr>
              <w:t>其</w:t>
            </w:r>
            <w:r>
              <w:rPr>
                <w:rFonts w:ascii="Times New Roman" w:hAnsi="Times New Roman" w:eastAsia="仿宋_GB2312"/>
                <w:kern w:val="0"/>
                <w:sz w:val="24"/>
              </w:rPr>
              <w:t>田间作业人员不能正确识别服务区域的农作物病虫害，</w:t>
            </w:r>
            <w:r>
              <w:rPr>
                <w:rFonts w:ascii="Times New Roman" w:hAnsi="Times New Roman" w:eastAsia="仿宋_GB2312"/>
                <w:kern w:val="0"/>
                <w:sz w:val="24"/>
                <w:shd w:val="clear" w:color="auto" w:fill="FFFFFF"/>
              </w:rPr>
              <w:t>或者不能正确掌握农药适用范围、施用方法、安全间隔期等专业知识以及田间作业安全防护知识，或者不能正确使用施药机械以及农作物病虫害防治相关用品；</w:t>
            </w:r>
          </w:p>
          <w:p>
            <w:pPr>
              <w:adjustRightInd w:val="0"/>
              <w:spacing w:line="360" w:lineRule="exact"/>
              <w:rPr>
                <w:rFonts w:ascii="Times New Roman" w:hAnsi="Times New Roman" w:eastAsia="仿宋_GB2312"/>
                <w:kern w:val="0"/>
                <w:sz w:val="24"/>
              </w:rPr>
            </w:pPr>
            <w:r>
              <w:rPr>
                <w:rFonts w:ascii="Times New Roman" w:hAnsi="Times New Roman" w:eastAsia="仿宋_GB2312"/>
                <w:kern w:val="0"/>
                <w:sz w:val="24"/>
              </w:rPr>
              <w:t>（三）未按规定建立或者保存服务档案；</w:t>
            </w:r>
          </w:p>
          <w:p>
            <w:pPr>
              <w:adjustRightInd w:val="0"/>
              <w:spacing w:line="360" w:lineRule="exact"/>
              <w:rPr>
                <w:rFonts w:ascii="Times New Roman" w:hAnsi="Times New Roman" w:eastAsia="仿宋_GB2312"/>
                <w:kern w:val="0"/>
                <w:sz w:val="24"/>
              </w:rPr>
            </w:pPr>
            <w:r>
              <w:rPr>
                <w:rFonts w:ascii="Times New Roman" w:hAnsi="Times New Roman" w:eastAsia="仿宋_GB2312"/>
                <w:kern w:val="0"/>
                <w:sz w:val="24"/>
              </w:rPr>
              <w:t>（四）未为田间作业人员配备必要的防护用品。</w:t>
            </w:r>
          </w:p>
        </w:tc>
        <w:tc>
          <w:tcPr>
            <w:tcW w:w="711" w:type="pct"/>
            <w:tcBorders>
              <w:top w:val="nil"/>
              <w:left w:val="nil"/>
              <w:bottom w:val="single" w:color="auto" w:sz="4" w:space="0"/>
              <w:right w:val="single" w:color="auto" w:sz="4" w:space="0"/>
            </w:tcBorders>
            <w:noWrap w:val="0"/>
            <w:vAlign w:val="center"/>
          </w:tcPr>
          <w:p>
            <w:pPr>
              <w:rPr>
                <w:rFonts w:ascii="Times New Roman" w:hAnsi="Times New Roman" w:eastAsia="仿宋_GB2312"/>
                <w:sz w:val="24"/>
              </w:rPr>
            </w:pPr>
            <w:r>
              <w:rPr>
                <w:rFonts w:ascii="Times New Roman" w:hAnsi="Times New Roman" w:eastAsia="仿宋_GB2312"/>
                <w:sz w:val="24"/>
              </w:rPr>
              <w:t>情节较轻，能按要求及时改正的</w:t>
            </w:r>
          </w:p>
        </w:tc>
        <w:tc>
          <w:tcPr>
            <w:tcW w:w="679" w:type="pct"/>
            <w:tcBorders>
              <w:top w:val="nil"/>
              <w:left w:val="nil"/>
              <w:bottom w:val="single" w:color="auto" w:sz="4" w:space="0"/>
              <w:right w:val="single" w:color="auto" w:sz="4" w:space="0"/>
            </w:tcBorders>
            <w:noWrap w:val="0"/>
            <w:vAlign w:val="center"/>
          </w:tcPr>
          <w:p>
            <w:pPr>
              <w:rPr>
                <w:rFonts w:ascii="Times New Roman" w:hAnsi="Times New Roman" w:eastAsia="仿宋_GB2312"/>
                <w:sz w:val="24"/>
              </w:rPr>
            </w:pPr>
            <w:r>
              <w:rPr>
                <w:rFonts w:ascii="Times New Roman" w:hAnsi="Times New Roman" w:eastAsia="仿宋_GB2312"/>
                <w:sz w:val="24"/>
              </w:rPr>
              <w:t>不予处罚</w:t>
            </w:r>
          </w:p>
        </w:tc>
        <w:tc>
          <w:tcPr>
            <w:tcW w:w="467" w:type="pct"/>
            <w:vMerge w:val="restart"/>
            <w:tcBorders>
              <w:top w:val="nil"/>
              <w:left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2340" w:hRule="atLeast"/>
          <w:jc w:val="center"/>
        </w:trPr>
        <w:tc>
          <w:tcPr>
            <w:tcW w:w="292"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041"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808"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711" w:type="pct"/>
            <w:tcBorders>
              <w:top w:val="nil"/>
              <w:left w:val="nil"/>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sz w:val="24"/>
              </w:rPr>
              <w:t>拒不改正，尚未造成危害的</w:t>
            </w:r>
          </w:p>
        </w:tc>
        <w:tc>
          <w:tcPr>
            <w:tcW w:w="679" w:type="pct"/>
            <w:tcBorders>
              <w:top w:val="nil"/>
              <w:left w:val="nil"/>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sz w:val="24"/>
              </w:rPr>
              <w:t>处2000元以上1万元以下罚款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2340" w:hRule="atLeast"/>
          <w:jc w:val="center"/>
        </w:trPr>
        <w:tc>
          <w:tcPr>
            <w:tcW w:w="292"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041"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808"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711" w:type="pct"/>
            <w:tcBorders>
              <w:top w:val="single" w:color="auto" w:sz="4" w:space="0"/>
              <w:left w:val="nil"/>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sz w:val="24"/>
              </w:rPr>
              <w:t>拒不改正，造成危害的</w:t>
            </w:r>
          </w:p>
        </w:tc>
        <w:tc>
          <w:tcPr>
            <w:tcW w:w="679" w:type="pct"/>
            <w:tcBorders>
              <w:top w:val="single" w:color="auto" w:sz="4" w:space="0"/>
              <w:left w:val="nil"/>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sz w:val="24"/>
              </w:rPr>
              <w:t>处1万元以上2万元以下罚款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bl>
    <w:p>
      <w:pPr>
        <w:jc w:val="center"/>
        <w:rPr>
          <w:rFonts w:ascii="Times New Roman" w:hAnsi="Times New Roman"/>
          <w:kern w:val="0"/>
          <w:sz w:val="36"/>
          <w:szCs w:val="36"/>
        </w:rPr>
      </w:pPr>
    </w:p>
    <w:p>
      <w:pPr>
        <w:jc w:val="center"/>
        <w:rPr>
          <w:rFonts w:ascii="Times New Roman" w:hAnsi="Times New Roman"/>
          <w:kern w:val="0"/>
          <w:sz w:val="36"/>
          <w:szCs w:val="36"/>
          <w:shd w:val="clear" w:color="auto" w:fill="FFFFFF"/>
        </w:rPr>
      </w:pPr>
      <w:r>
        <w:rPr>
          <w:rFonts w:ascii="Times New Roman" w:hAnsi="Times New Roman"/>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湖北省农业行政处罚自由裁量权指导基准《农作物病虫害防治条例》</w:t>
      </w:r>
    </w:p>
    <w:tbl>
      <w:tblPr>
        <w:tblStyle w:val="7"/>
        <w:tblW w:w="14173" w:type="dxa"/>
        <w:jc w:val="center"/>
        <w:tblLayout w:type="autofit"/>
        <w:tblCellMar>
          <w:top w:w="0" w:type="dxa"/>
          <w:left w:w="108" w:type="dxa"/>
          <w:bottom w:w="0" w:type="dxa"/>
          <w:right w:w="108" w:type="dxa"/>
        </w:tblCellMar>
      </w:tblPr>
      <w:tblGrid>
        <w:gridCol w:w="833"/>
        <w:gridCol w:w="1911"/>
        <w:gridCol w:w="4464"/>
        <w:gridCol w:w="3042"/>
        <w:gridCol w:w="2596"/>
        <w:gridCol w:w="1327"/>
      </w:tblGrid>
      <w:tr>
        <w:tblPrEx>
          <w:tblCellMar>
            <w:top w:w="0" w:type="dxa"/>
            <w:left w:w="108" w:type="dxa"/>
            <w:bottom w:w="0" w:type="dxa"/>
            <w:right w:w="108" w:type="dxa"/>
          </w:tblCellMar>
        </w:tblPrEx>
        <w:trPr>
          <w:trHeight w:val="593" w:hRule="atLeast"/>
          <w:jc w:val="center"/>
        </w:trPr>
        <w:tc>
          <w:tcPr>
            <w:tcW w:w="29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674"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7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1073"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91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6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1794" w:hRule="atLeast"/>
          <w:jc w:val="center"/>
        </w:trPr>
        <w:tc>
          <w:tcPr>
            <w:tcW w:w="294" w:type="pct"/>
            <w:vMerge w:val="restart"/>
            <w:tcBorders>
              <w:top w:val="nil"/>
              <w:left w:val="single" w:color="auto" w:sz="4" w:space="0"/>
              <w:right w:val="single" w:color="auto" w:sz="4" w:space="0"/>
            </w:tcBorders>
            <w:noWrap w:val="0"/>
            <w:vAlign w:val="center"/>
          </w:tcPr>
          <w:p>
            <w:pPr>
              <w:jc w:val="center"/>
              <w:rPr>
                <w:rFonts w:ascii="Times New Roman" w:hAnsi="Times New Roman" w:eastAsia="仿宋_GB2312"/>
                <w:sz w:val="24"/>
              </w:rPr>
            </w:pPr>
            <w:r>
              <w:rPr>
                <w:rFonts w:ascii="Times New Roman" w:hAnsi="Times New Roman" w:eastAsia="仿宋_GB2312"/>
                <w:sz w:val="24"/>
              </w:rPr>
              <w:t>31</w:t>
            </w:r>
          </w:p>
        </w:tc>
        <w:tc>
          <w:tcPr>
            <w:tcW w:w="674" w:type="pct"/>
            <w:vMerge w:val="restart"/>
            <w:tcBorders>
              <w:top w:val="nil"/>
              <w:left w:val="single" w:color="auto" w:sz="4" w:space="0"/>
              <w:right w:val="single" w:color="auto" w:sz="4" w:space="0"/>
            </w:tcBorders>
            <w:noWrap w:val="0"/>
            <w:vAlign w:val="center"/>
          </w:tcPr>
          <w:p>
            <w:pPr>
              <w:rPr>
                <w:rFonts w:ascii="Times New Roman" w:hAnsi="Times New Roman" w:eastAsia="仿宋_GB2312"/>
                <w:sz w:val="24"/>
              </w:rPr>
            </w:pPr>
            <w:r>
              <w:rPr>
                <w:rFonts w:ascii="Times New Roman" w:hAnsi="Times New Roman" w:eastAsia="仿宋_GB2312"/>
                <w:sz w:val="24"/>
              </w:rPr>
              <w:t>境外组织和个人违反本条例规定，在我国境内开展农作物病虫害监测活动</w:t>
            </w:r>
          </w:p>
        </w:tc>
        <w:tc>
          <w:tcPr>
            <w:tcW w:w="1575" w:type="pct"/>
            <w:vMerge w:val="restart"/>
            <w:tcBorders>
              <w:top w:val="nil"/>
              <w:left w:val="single" w:color="auto" w:sz="4" w:space="0"/>
              <w:right w:val="single" w:color="auto" w:sz="4" w:space="0"/>
            </w:tcBorders>
            <w:noWrap w:val="0"/>
            <w:vAlign w:val="center"/>
          </w:tcPr>
          <w:p>
            <w:pPr>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《农作物病虫害防治条例》</w:t>
            </w:r>
          </w:p>
          <w:p>
            <w:pPr>
              <w:rPr>
                <w:rFonts w:ascii="Times New Roman" w:hAnsi="Times New Roman" w:eastAsia="仿宋_GB2312"/>
                <w:sz w:val="24"/>
              </w:rPr>
            </w:pPr>
            <w:r>
              <w:rPr>
                <w:rFonts w:ascii="Times New Roman" w:hAnsi="Times New Roman" w:eastAsia="仿宋_GB2312"/>
                <w:sz w:val="24"/>
              </w:rPr>
              <w:t>第四十三条　境外组织和个人违反本条例规定，在我国境内开展农作物病虫害监测活动的，由县级以上人民政府农业农村主管部门责令其停止监测活动，没收监测数据和工具，并处10万元以上50万元以下罚款；</w:t>
            </w:r>
            <w:r>
              <w:rPr>
                <w:rFonts w:ascii="Times New Roman" w:hAnsi="Times New Roman" w:eastAsia="仿宋_GB2312"/>
                <w:sz w:val="24"/>
                <w:shd w:val="clear" w:color="auto" w:fill="FFFFFF"/>
              </w:rPr>
              <w:t>情节严重的，</w:t>
            </w:r>
            <w:r>
              <w:rPr>
                <w:rFonts w:ascii="Times New Roman" w:hAnsi="Times New Roman" w:eastAsia="仿宋_GB2312"/>
                <w:sz w:val="24"/>
              </w:rPr>
              <w:t>并处50万元以上100万元以下罚款；</w:t>
            </w:r>
            <w:r>
              <w:rPr>
                <w:rFonts w:ascii="Times New Roman" w:hAnsi="Times New Roman" w:eastAsia="仿宋_GB2312"/>
                <w:sz w:val="24"/>
                <w:shd w:val="clear" w:color="auto" w:fill="FFFFFF"/>
              </w:rPr>
              <w:t>构成犯罪的，依法追究刑事责任。</w:t>
            </w:r>
          </w:p>
        </w:tc>
        <w:tc>
          <w:tcPr>
            <w:tcW w:w="1073" w:type="pct"/>
            <w:tcBorders>
              <w:top w:val="nil"/>
              <w:left w:val="nil"/>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kern w:val="0"/>
                <w:sz w:val="24"/>
              </w:rPr>
              <w:t>及时停止监测活动，尚未造成危害后果的</w:t>
            </w:r>
          </w:p>
        </w:tc>
        <w:tc>
          <w:tcPr>
            <w:tcW w:w="916" w:type="pct"/>
            <w:tcBorders>
              <w:top w:val="nil"/>
              <w:left w:val="nil"/>
              <w:bottom w:val="single" w:color="auto" w:sz="4" w:space="0"/>
              <w:right w:val="single" w:color="auto" w:sz="4" w:space="0"/>
            </w:tcBorders>
            <w:noWrap w:val="0"/>
            <w:vAlign w:val="center"/>
          </w:tcPr>
          <w:p>
            <w:pPr>
              <w:rPr>
                <w:rFonts w:ascii="Times New Roman" w:hAnsi="Times New Roman" w:eastAsia="仿宋_GB2312"/>
                <w:sz w:val="24"/>
              </w:rPr>
            </w:pPr>
            <w:r>
              <w:rPr>
                <w:rFonts w:ascii="Times New Roman" w:hAnsi="Times New Roman" w:eastAsia="仿宋_GB2312"/>
                <w:sz w:val="24"/>
              </w:rPr>
              <w:t>并处10万元以上30万元以下罚款</w:t>
            </w:r>
          </w:p>
        </w:tc>
        <w:tc>
          <w:tcPr>
            <w:tcW w:w="468" w:type="pct"/>
            <w:vMerge w:val="restart"/>
            <w:tcBorders>
              <w:top w:val="nil"/>
              <w:left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828" w:hRule="atLeast"/>
          <w:jc w:val="center"/>
        </w:trPr>
        <w:tc>
          <w:tcPr>
            <w:tcW w:w="294"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674"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575"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073" w:type="pct"/>
            <w:tcBorders>
              <w:top w:val="nil"/>
              <w:left w:val="nil"/>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kern w:val="0"/>
                <w:sz w:val="24"/>
                <w:shd w:val="clear" w:color="auto" w:fill="FFFFFF"/>
              </w:rPr>
              <w:t>及时停止监测活动，</w:t>
            </w:r>
            <w:r>
              <w:rPr>
                <w:rFonts w:ascii="Times New Roman" w:hAnsi="Times New Roman" w:eastAsia="仿宋_GB2312"/>
                <w:kern w:val="0"/>
                <w:sz w:val="24"/>
              </w:rPr>
              <w:t>造成危害后果的</w:t>
            </w:r>
          </w:p>
        </w:tc>
        <w:tc>
          <w:tcPr>
            <w:tcW w:w="916" w:type="pct"/>
            <w:tcBorders>
              <w:top w:val="nil"/>
              <w:left w:val="nil"/>
              <w:bottom w:val="single" w:color="auto" w:sz="4" w:space="0"/>
              <w:right w:val="single" w:color="auto" w:sz="4" w:space="0"/>
            </w:tcBorders>
            <w:noWrap w:val="0"/>
            <w:vAlign w:val="center"/>
          </w:tcPr>
          <w:p>
            <w:pPr>
              <w:rPr>
                <w:rFonts w:ascii="Times New Roman" w:hAnsi="Times New Roman" w:eastAsia="仿宋_GB2312"/>
                <w:sz w:val="24"/>
              </w:rPr>
            </w:pPr>
            <w:r>
              <w:rPr>
                <w:rFonts w:ascii="Times New Roman" w:hAnsi="Times New Roman" w:eastAsia="仿宋_GB2312"/>
                <w:sz w:val="24"/>
              </w:rPr>
              <w:t>并处30万元以上50万元以下罚款</w:t>
            </w:r>
          </w:p>
        </w:tc>
        <w:tc>
          <w:tcPr>
            <w:tcW w:w="468"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1827" w:hRule="atLeast"/>
          <w:jc w:val="center"/>
        </w:trPr>
        <w:tc>
          <w:tcPr>
            <w:tcW w:w="294"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674"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575"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073" w:type="pct"/>
            <w:tcBorders>
              <w:top w:val="single" w:color="auto" w:sz="4" w:space="0"/>
              <w:left w:val="nil"/>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kern w:val="0"/>
                <w:sz w:val="24"/>
              </w:rPr>
              <w:t>未及时停止监测活动，造成危害后果的</w:t>
            </w:r>
          </w:p>
        </w:tc>
        <w:tc>
          <w:tcPr>
            <w:tcW w:w="916" w:type="pct"/>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sz w:val="24"/>
              </w:rPr>
            </w:pPr>
            <w:r>
              <w:rPr>
                <w:rFonts w:ascii="Times New Roman" w:hAnsi="Times New Roman" w:eastAsia="仿宋_GB2312"/>
                <w:sz w:val="24"/>
              </w:rPr>
              <w:t>并处50万元以上75万元以下罚款</w:t>
            </w:r>
          </w:p>
        </w:tc>
        <w:tc>
          <w:tcPr>
            <w:tcW w:w="468"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1831" w:hRule="atLeast"/>
          <w:jc w:val="center"/>
        </w:trPr>
        <w:tc>
          <w:tcPr>
            <w:tcW w:w="294" w:type="pct"/>
            <w:vMerge w:val="continue"/>
            <w:tcBorders>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674" w:type="pct"/>
            <w:vMerge w:val="continue"/>
            <w:tcBorders>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1575" w:type="pct"/>
            <w:vMerge w:val="continue"/>
            <w:tcBorders>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1073" w:type="pct"/>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sz w:val="24"/>
              </w:rPr>
            </w:pPr>
            <w:r>
              <w:rPr>
                <w:rFonts w:ascii="Times New Roman" w:hAnsi="Times New Roman" w:eastAsia="仿宋_GB2312"/>
                <w:sz w:val="24"/>
                <w:shd w:val="clear" w:color="auto" w:fill="FFFFFF"/>
              </w:rPr>
              <w:t>未及时停</w:t>
            </w:r>
            <w:r>
              <w:rPr>
                <w:rFonts w:ascii="Times New Roman" w:hAnsi="Times New Roman" w:eastAsia="仿宋_GB2312"/>
                <w:kern w:val="0"/>
                <w:sz w:val="24"/>
                <w:shd w:val="clear" w:color="auto" w:fill="FFFFFF"/>
              </w:rPr>
              <w:t>止监测活动，</w:t>
            </w:r>
            <w:r>
              <w:rPr>
                <w:rFonts w:ascii="Times New Roman" w:hAnsi="Times New Roman" w:eastAsia="仿宋_GB2312"/>
                <w:kern w:val="0"/>
                <w:sz w:val="24"/>
              </w:rPr>
              <w:t>造成严重危害后果</w:t>
            </w:r>
            <w:r>
              <w:rPr>
                <w:rFonts w:ascii="Times New Roman" w:hAnsi="Times New Roman" w:eastAsia="仿宋_GB2312"/>
                <w:sz w:val="24"/>
              </w:rPr>
              <w:t>的</w:t>
            </w:r>
          </w:p>
        </w:tc>
        <w:tc>
          <w:tcPr>
            <w:tcW w:w="916" w:type="pct"/>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sz w:val="24"/>
              </w:rPr>
            </w:pPr>
            <w:r>
              <w:rPr>
                <w:rFonts w:ascii="Times New Roman" w:hAnsi="Times New Roman" w:eastAsia="仿宋_GB2312"/>
                <w:sz w:val="24"/>
              </w:rPr>
              <w:t>并处75万元以上100万元以下罚款</w:t>
            </w:r>
          </w:p>
        </w:tc>
        <w:tc>
          <w:tcPr>
            <w:tcW w:w="468"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rPr>
        <w:br w:type="page"/>
      </w:r>
      <w:r>
        <w:rPr>
          <w:rFonts w:ascii="Times New Roman" w:hAnsi="Times New Roman" w:eastAsia="华文中宋"/>
          <w:kern w:val="0"/>
          <w:sz w:val="36"/>
          <w:szCs w:val="36"/>
          <w:shd w:val="clear" w:color="auto" w:fill="FFFFFF"/>
        </w:rPr>
        <w:t>湖北省农业行政处罚自由裁量权指导基准《植物检疫条例（实施细则）》</w:t>
      </w:r>
    </w:p>
    <w:tbl>
      <w:tblPr>
        <w:tblStyle w:val="7"/>
        <w:tblW w:w="14178" w:type="dxa"/>
        <w:jc w:val="center"/>
        <w:tblLayout w:type="autofit"/>
        <w:tblCellMar>
          <w:top w:w="0" w:type="dxa"/>
          <w:left w:w="108" w:type="dxa"/>
          <w:bottom w:w="0" w:type="dxa"/>
          <w:right w:w="108" w:type="dxa"/>
        </w:tblCellMar>
      </w:tblPr>
      <w:tblGrid>
        <w:gridCol w:w="803"/>
        <w:gridCol w:w="2239"/>
        <w:gridCol w:w="5453"/>
        <w:gridCol w:w="2551"/>
        <w:gridCol w:w="1952"/>
        <w:gridCol w:w="1180"/>
      </w:tblGrid>
      <w:tr>
        <w:tblPrEx>
          <w:tblCellMar>
            <w:top w:w="0" w:type="dxa"/>
            <w:left w:w="108" w:type="dxa"/>
            <w:bottom w:w="0" w:type="dxa"/>
            <w:right w:w="108" w:type="dxa"/>
          </w:tblCellMar>
        </w:tblPrEx>
        <w:trPr>
          <w:trHeight w:val="567" w:hRule="atLeast"/>
          <w:jc w:val="center"/>
        </w:trPr>
        <w:tc>
          <w:tcPr>
            <w:tcW w:w="283"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jc w:val="center"/>
              <w:rPr>
                <w:rFonts w:ascii="Times New Roman" w:hAnsi="Times New Roman" w:eastAsia="黑体"/>
                <w:bCs/>
                <w:kern w:val="0"/>
                <w:sz w:val="24"/>
              </w:rPr>
            </w:pPr>
            <w:r>
              <w:rPr>
                <w:rFonts w:ascii="Times New Roman" w:hAnsi="Times New Roman" w:eastAsia="黑体"/>
                <w:bCs/>
                <w:kern w:val="0"/>
                <w:sz w:val="24"/>
              </w:rPr>
              <w:t>序号</w:t>
            </w:r>
          </w:p>
        </w:tc>
        <w:tc>
          <w:tcPr>
            <w:tcW w:w="789" w:type="pct"/>
            <w:tcBorders>
              <w:top w:val="single" w:color="auto" w:sz="4" w:space="0"/>
              <w:left w:val="nil"/>
              <w:bottom w:val="single" w:color="auto" w:sz="4" w:space="0"/>
              <w:right w:val="single" w:color="auto" w:sz="4" w:space="0"/>
            </w:tcBorders>
            <w:noWrap w:val="0"/>
            <w:vAlign w:val="center"/>
          </w:tcPr>
          <w:p>
            <w:pPr>
              <w:widowControl/>
              <w:adjustRightInd w:val="0"/>
              <w:spacing w:line="240" w:lineRule="exact"/>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922" w:type="pct"/>
            <w:tcBorders>
              <w:top w:val="single" w:color="auto" w:sz="4" w:space="0"/>
              <w:left w:val="nil"/>
              <w:bottom w:val="single" w:color="auto" w:sz="4" w:space="0"/>
              <w:right w:val="single" w:color="auto" w:sz="4" w:space="0"/>
            </w:tcBorders>
            <w:noWrap w:val="0"/>
            <w:vAlign w:val="center"/>
          </w:tcPr>
          <w:p>
            <w:pPr>
              <w:widowControl/>
              <w:adjustRightInd w:val="0"/>
              <w:spacing w:line="240" w:lineRule="exact"/>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899" w:type="pct"/>
            <w:tcBorders>
              <w:top w:val="single" w:color="auto" w:sz="4" w:space="0"/>
              <w:left w:val="nil"/>
              <w:bottom w:val="single" w:color="auto" w:sz="4" w:space="0"/>
              <w:right w:val="single" w:color="auto" w:sz="4" w:space="0"/>
            </w:tcBorders>
            <w:noWrap w:val="0"/>
            <w:vAlign w:val="center"/>
          </w:tcPr>
          <w:p>
            <w:pPr>
              <w:widowControl/>
              <w:adjustRightInd w:val="0"/>
              <w:spacing w:line="240" w:lineRule="exact"/>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688" w:type="pct"/>
            <w:tcBorders>
              <w:top w:val="single" w:color="auto" w:sz="4" w:space="0"/>
              <w:left w:val="nil"/>
              <w:bottom w:val="single" w:color="auto" w:sz="4" w:space="0"/>
              <w:right w:val="single" w:color="auto" w:sz="4" w:space="0"/>
            </w:tcBorders>
            <w:noWrap w:val="0"/>
            <w:vAlign w:val="center"/>
          </w:tcPr>
          <w:p>
            <w:pPr>
              <w:widowControl/>
              <w:adjustRightInd w:val="0"/>
              <w:spacing w:line="240" w:lineRule="exact"/>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16" w:type="pct"/>
            <w:tcBorders>
              <w:top w:val="single" w:color="auto" w:sz="4" w:space="0"/>
              <w:left w:val="nil"/>
              <w:bottom w:val="single" w:color="auto" w:sz="4" w:space="0"/>
              <w:right w:val="single" w:color="auto" w:sz="4" w:space="0"/>
            </w:tcBorders>
            <w:noWrap w:val="0"/>
            <w:vAlign w:val="center"/>
          </w:tcPr>
          <w:p>
            <w:pPr>
              <w:widowControl/>
              <w:adjustRightInd w:val="0"/>
              <w:spacing w:line="240" w:lineRule="exact"/>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643" w:hRule="atLeast"/>
          <w:jc w:val="center"/>
        </w:trPr>
        <w:tc>
          <w:tcPr>
            <w:tcW w:w="283" w:type="pct"/>
            <w:vMerge w:val="restart"/>
            <w:tcBorders>
              <w:top w:val="nil"/>
              <w:left w:val="single" w:color="auto" w:sz="4" w:space="0"/>
              <w:right w:val="single" w:color="auto" w:sz="4" w:space="0"/>
            </w:tcBorders>
            <w:noWrap w:val="0"/>
            <w:vAlign w:val="center"/>
          </w:tcPr>
          <w:p>
            <w:pPr>
              <w:spacing w:line="240" w:lineRule="exact"/>
              <w:jc w:val="center"/>
              <w:rPr>
                <w:rFonts w:ascii="Times New Roman" w:hAnsi="Times New Roman" w:eastAsia="仿宋_GB2312"/>
                <w:bCs/>
                <w:kern w:val="0"/>
                <w:sz w:val="24"/>
              </w:rPr>
            </w:pPr>
            <w:r>
              <w:rPr>
                <w:rFonts w:ascii="Times New Roman" w:hAnsi="Times New Roman" w:eastAsia="仿宋_GB2312"/>
                <w:bCs/>
                <w:kern w:val="0"/>
                <w:sz w:val="24"/>
              </w:rPr>
              <w:t>32</w:t>
            </w:r>
          </w:p>
        </w:tc>
        <w:tc>
          <w:tcPr>
            <w:tcW w:w="789" w:type="pct"/>
            <w:vMerge w:val="restart"/>
            <w:tcBorders>
              <w:top w:val="nil"/>
              <w:left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r>
              <w:rPr>
                <w:rFonts w:ascii="Times New Roman" w:hAnsi="Times New Roman" w:eastAsia="仿宋_GB2312"/>
                <w:kern w:val="0"/>
                <w:sz w:val="24"/>
              </w:rPr>
              <w:t>在报检过程中故意谎报受检物品种类、品种，隐瞒受检物品数量、受检作物面积，提供虚假证明材料；在调运过程中擅自开拆检讫的植物、植物产品，调换或者夹带其他未经检疫的植物、植物产品，或者擅自将非种用植物、植物产品作种用</w:t>
            </w:r>
            <w:r>
              <w:rPr>
                <w:rFonts w:ascii="Times New Roman" w:hAnsi="Times New Roman" w:eastAsia="仿宋_GB2312"/>
                <w:kern w:val="0"/>
                <w:sz w:val="24"/>
                <w:shd w:val="clear" w:color="auto" w:fill="FFFFFF"/>
              </w:rPr>
              <w:t>；</w:t>
            </w:r>
            <w:r>
              <w:rPr>
                <w:rFonts w:ascii="Times New Roman" w:hAnsi="Times New Roman" w:eastAsia="仿宋_GB2312"/>
                <w:kern w:val="0"/>
                <w:sz w:val="24"/>
              </w:rPr>
              <w:t>伪造、涂改、买卖、转让植物检疫单证、印章、标志、</w:t>
            </w:r>
            <w:r>
              <w:rPr>
                <w:rFonts w:ascii="Times New Roman" w:hAnsi="Times New Roman" w:eastAsia="仿宋_GB2312"/>
                <w:kern w:val="0"/>
                <w:sz w:val="24"/>
                <w:shd w:val="clear" w:color="auto" w:fill="FFFFFF"/>
              </w:rPr>
              <w:t>封</w:t>
            </w:r>
            <w:r>
              <w:rPr>
                <w:rFonts w:ascii="Times New Roman" w:hAnsi="Times New Roman" w:eastAsia="仿宋_GB2312"/>
                <w:kern w:val="0"/>
                <w:sz w:val="24"/>
              </w:rPr>
              <w:t>识</w:t>
            </w:r>
            <w:r>
              <w:rPr>
                <w:rFonts w:ascii="Times New Roman" w:hAnsi="Times New Roman" w:eastAsia="仿宋_GB2312"/>
                <w:kern w:val="0"/>
                <w:sz w:val="24"/>
                <w:shd w:val="clear" w:color="auto" w:fill="FFFFFF"/>
              </w:rPr>
              <w:t>；</w:t>
            </w:r>
            <w:r>
              <w:rPr>
                <w:rFonts w:ascii="Times New Roman" w:hAnsi="Times New Roman" w:eastAsia="仿宋_GB2312"/>
                <w:kern w:val="0"/>
                <w:sz w:val="24"/>
              </w:rPr>
              <w:t>擅自调运植物、植物产品的；试验、生产、推广带有植物检疫对象的种子、苗木和其他繁殖材料，或者未经批准在非疫区进行检疫对象活体试验研究的；不在指定地点种植或者不按要求隔离试种，或者隔离试种期间擅自分散种子、苗木和其他繁殖材料</w:t>
            </w:r>
            <w:r>
              <w:rPr>
                <w:rFonts w:hint="eastAsia" w:ascii="Times New Roman" w:hAnsi="Times New Roman" w:eastAsia="仿宋_GB2312"/>
                <w:kern w:val="0"/>
                <w:sz w:val="24"/>
              </w:rPr>
              <w:t>的</w:t>
            </w:r>
          </w:p>
        </w:tc>
        <w:tc>
          <w:tcPr>
            <w:tcW w:w="1922" w:type="pct"/>
            <w:vMerge w:val="restart"/>
            <w:tcBorders>
              <w:top w:val="nil"/>
              <w:left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r>
              <w:rPr>
                <w:rFonts w:ascii="Times New Roman" w:hAnsi="Times New Roman" w:eastAsia="仿宋_GB2312"/>
                <w:kern w:val="0"/>
                <w:sz w:val="24"/>
              </w:rPr>
              <w:t>《植物检疫条例（实施细则）》</w:t>
            </w:r>
          </w:p>
          <w:p>
            <w:pPr>
              <w:adjustRightInd w:val="0"/>
              <w:spacing w:line="240" w:lineRule="exact"/>
              <w:rPr>
                <w:rFonts w:ascii="Times New Roman" w:hAnsi="Times New Roman" w:eastAsia="仿宋_GB2312"/>
                <w:kern w:val="0"/>
                <w:sz w:val="24"/>
              </w:rPr>
            </w:pPr>
            <w:r>
              <w:rPr>
                <w:rFonts w:ascii="Times New Roman" w:hAnsi="Times New Roman" w:eastAsia="仿宋_GB2312"/>
                <w:kern w:val="0"/>
                <w:sz w:val="24"/>
              </w:rPr>
              <w:t>第二十五条 有下列违法行为之一，尚未构成犯罪的，由植物检疫机构处以罚款：对于非经营活动中的违法行为，处以1000元以下罚款；对于经营活动中的违法行为，</w:t>
            </w:r>
            <w:r>
              <w:rPr>
                <w:rFonts w:ascii="Times New Roman" w:hAnsi="Times New Roman" w:eastAsia="仿宋_GB2312"/>
                <w:kern w:val="0"/>
                <w:sz w:val="24"/>
                <w:shd w:val="clear" w:color="auto" w:fill="FFFFFF"/>
              </w:rPr>
              <w:t>有违法所得的，</w:t>
            </w:r>
            <w:r>
              <w:rPr>
                <w:rFonts w:ascii="Times New Roman" w:hAnsi="Times New Roman" w:eastAsia="仿宋_GB2312"/>
                <w:kern w:val="0"/>
                <w:sz w:val="24"/>
              </w:rPr>
              <w:t>处以违法所得3倍以下罚款，但最高不得超过30000元；没有违法所得的，处以10000元以下罚款：</w:t>
            </w:r>
          </w:p>
          <w:p>
            <w:pPr>
              <w:adjustRightInd w:val="0"/>
              <w:spacing w:line="240" w:lineRule="exact"/>
              <w:rPr>
                <w:rFonts w:ascii="Times New Roman" w:hAnsi="Times New Roman" w:eastAsia="仿宋_GB2312"/>
                <w:kern w:val="0"/>
                <w:sz w:val="24"/>
              </w:rPr>
            </w:pPr>
            <w:r>
              <w:rPr>
                <w:rFonts w:ascii="Times New Roman" w:hAnsi="Times New Roman" w:eastAsia="仿宋_GB2312"/>
                <w:kern w:val="0"/>
                <w:sz w:val="24"/>
              </w:rPr>
              <w:t>（一）在报检过程中故意谎报受检物品种类、品种，</w:t>
            </w:r>
            <w:r>
              <w:rPr>
                <w:rFonts w:ascii="Times New Roman" w:hAnsi="Times New Roman" w:eastAsia="仿宋_GB2312"/>
                <w:kern w:val="0"/>
                <w:sz w:val="24"/>
                <w:shd w:val="clear" w:color="auto" w:fill="FFFFFF"/>
              </w:rPr>
              <w:t>隐瞒受检物品数量、受检作物面积，</w:t>
            </w:r>
            <w:r>
              <w:rPr>
                <w:rFonts w:ascii="Times New Roman" w:hAnsi="Times New Roman" w:eastAsia="仿宋_GB2312"/>
                <w:kern w:val="0"/>
                <w:sz w:val="24"/>
              </w:rPr>
              <w:t>提供虚假证明材料的；</w:t>
            </w:r>
          </w:p>
          <w:p>
            <w:pPr>
              <w:adjustRightInd w:val="0"/>
              <w:spacing w:line="240" w:lineRule="exact"/>
              <w:rPr>
                <w:rFonts w:ascii="Times New Roman" w:hAnsi="Times New Roman" w:eastAsia="仿宋_GB2312"/>
                <w:kern w:val="0"/>
                <w:sz w:val="24"/>
              </w:rPr>
            </w:pPr>
            <w:r>
              <w:rPr>
                <w:rFonts w:ascii="Times New Roman" w:hAnsi="Times New Roman" w:eastAsia="仿宋_GB2312"/>
                <w:kern w:val="0"/>
                <w:sz w:val="24"/>
              </w:rPr>
              <w:t>（二）在调运过程中擅自开拆检讫的植物、植物产品，</w:t>
            </w:r>
            <w:r>
              <w:rPr>
                <w:rFonts w:ascii="Times New Roman" w:hAnsi="Times New Roman" w:eastAsia="仿宋_GB2312"/>
                <w:kern w:val="0"/>
                <w:sz w:val="24"/>
                <w:shd w:val="clear" w:color="auto" w:fill="FFFFFF"/>
              </w:rPr>
              <w:t>调换或者夹带其他未经检疫的植物、植物产品，</w:t>
            </w:r>
            <w:r>
              <w:rPr>
                <w:rFonts w:ascii="Times New Roman" w:hAnsi="Times New Roman" w:eastAsia="仿宋_GB2312"/>
                <w:kern w:val="0"/>
                <w:sz w:val="24"/>
              </w:rPr>
              <w:t>或者擅自将非种用植物、植物产品作种用的；</w:t>
            </w:r>
          </w:p>
          <w:p>
            <w:pPr>
              <w:adjustRightInd w:val="0"/>
              <w:spacing w:line="240" w:lineRule="exact"/>
              <w:rPr>
                <w:rFonts w:ascii="Times New Roman" w:hAnsi="Times New Roman" w:eastAsia="仿宋_GB2312"/>
                <w:kern w:val="0"/>
                <w:sz w:val="24"/>
              </w:rPr>
            </w:pPr>
            <w:r>
              <w:rPr>
                <w:rFonts w:ascii="Times New Roman" w:hAnsi="Times New Roman" w:eastAsia="仿宋_GB2312"/>
                <w:kern w:val="0"/>
                <w:sz w:val="24"/>
              </w:rPr>
              <w:t>（三）伪造、涂改、买卖、转让植物检疫单证、印章、标志、封识的；</w:t>
            </w:r>
          </w:p>
          <w:p>
            <w:pPr>
              <w:adjustRightInd w:val="0"/>
              <w:spacing w:line="240" w:lineRule="exact"/>
              <w:rPr>
                <w:rFonts w:ascii="Times New Roman" w:hAnsi="Times New Roman" w:eastAsia="仿宋_GB2312"/>
                <w:kern w:val="0"/>
                <w:sz w:val="24"/>
              </w:rPr>
            </w:pPr>
            <w:r>
              <w:rPr>
                <w:rFonts w:ascii="Times New Roman" w:hAnsi="Times New Roman" w:eastAsia="仿宋_GB2312"/>
                <w:kern w:val="0"/>
                <w:sz w:val="24"/>
              </w:rPr>
              <w:t>（四）违反《植物检疫条例》第七条、第八条第一款、第十条规定之一，擅自调运植物、植物产品的；</w:t>
            </w:r>
          </w:p>
          <w:p>
            <w:pPr>
              <w:adjustRightInd w:val="0"/>
              <w:spacing w:line="240" w:lineRule="exact"/>
              <w:rPr>
                <w:rFonts w:ascii="Times New Roman" w:hAnsi="Times New Roman" w:eastAsia="仿宋_GB2312"/>
                <w:kern w:val="0"/>
                <w:sz w:val="24"/>
              </w:rPr>
            </w:pPr>
            <w:r>
              <w:rPr>
                <w:rFonts w:ascii="Times New Roman" w:hAnsi="Times New Roman" w:eastAsia="仿宋_GB2312"/>
                <w:kern w:val="0"/>
                <w:sz w:val="24"/>
              </w:rPr>
              <w:t>（五）违反《植物检疫条例》第十一条规定，试验、生产、推广带有植物检疫对象的种子、苗木和其他繁殖材料，或者违反《植物检疫条例》第十三条规定，未经批准在非疫区进行检疫对象活体试验研究的；</w:t>
            </w:r>
          </w:p>
          <w:p>
            <w:pPr>
              <w:adjustRightInd w:val="0"/>
              <w:spacing w:line="240" w:lineRule="exact"/>
              <w:rPr>
                <w:rFonts w:ascii="Times New Roman" w:hAnsi="Times New Roman" w:eastAsia="仿宋_GB2312"/>
                <w:kern w:val="0"/>
                <w:sz w:val="24"/>
              </w:rPr>
            </w:pPr>
            <w:r>
              <w:rPr>
                <w:rFonts w:ascii="Times New Roman" w:hAnsi="Times New Roman" w:eastAsia="仿宋_GB2312"/>
                <w:kern w:val="0"/>
                <w:sz w:val="24"/>
              </w:rPr>
              <w:t>（六）违反《植物检疫条例》第十二条第二款规定，</w:t>
            </w:r>
            <w:r>
              <w:rPr>
                <w:rFonts w:ascii="Times New Roman" w:hAnsi="Times New Roman" w:eastAsia="仿宋_GB2312"/>
                <w:kern w:val="0"/>
                <w:sz w:val="24"/>
                <w:shd w:val="clear" w:color="auto" w:fill="FFFFFF"/>
              </w:rPr>
              <w:t>不在指定地点种植或者不按要求隔离试种，</w:t>
            </w:r>
            <w:r>
              <w:rPr>
                <w:rFonts w:ascii="Times New Roman" w:hAnsi="Times New Roman" w:eastAsia="仿宋_GB2312"/>
                <w:kern w:val="0"/>
                <w:sz w:val="24"/>
              </w:rPr>
              <w:t>或者隔离试种期间擅自分散种子、苗木和其他繁殖材料的。</w:t>
            </w:r>
          </w:p>
        </w:tc>
        <w:tc>
          <w:tcPr>
            <w:tcW w:w="899" w:type="pct"/>
            <w:tcBorders>
              <w:top w:val="nil"/>
              <w:left w:val="nil"/>
              <w:bottom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r>
              <w:rPr>
                <w:rFonts w:ascii="Times New Roman" w:hAnsi="Times New Roman" w:eastAsia="仿宋_GB2312"/>
                <w:kern w:val="0"/>
                <w:sz w:val="24"/>
              </w:rPr>
              <w:t>非经营活动，数量很小，情节与后果较轻的</w:t>
            </w:r>
          </w:p>
        </w:tc>
        <w:tc>
          <w:tcPr>
            <w:tcW w:w="688" w:type="pct"/>
            <w:tcBorders>
              <w:top w:val="nil"/>
              <w:left w:val="nil"/>
              <w:bottom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r>
              <w:rPr>
                <w:rFonts w:ascii="Times New Roman" w:hAnsi="Times New Roman" w:eastAsia="仿宋_GB2312"/>
                <w:kern w:val="0"/>
                <w:sz w:val="24"/>
              </w:rPr>
              <w:t>处500元以下罚款</w:t>
            </w:r>
          </w:p>
        </w:tc>
        <w:tc>
          <w:tcPr>
            <w:tcW w:w="416" w:type="pct"/>
            <w:vMerge w:val="restart"/>
            <w:tcBorders>
              <w:top w:val="nil"/>
              <w:left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643" w:hRule="atLeast"/>
          <w:jc w:val="center"/>
        </w:trPr>
        <w:tc>
          <w:tcPr>
            <w:tcW w:w="283" w:type="pct"/>
            <w:vMerge w:val="continue"/>
            <w:tcBorders>
              <w:left w:val="single" w:color="auto" w:sz="4" w:space="0"/>
              <w:right w:val="single" w:color="auto" w:sz="4" w:space="0"/>
            </w:tcBorders>
            <w:noWrap w:val="0"/>
            <w:vAlign w:val="center"/>
          </w:tcPr>
          <w:p>
            <w:pPr>
              <w:spacing w:line="240" w:lineRule="exact"/>
              <w:rPr>
                <w:rFonts w:ascii="Times New Roman" w:hAnsi="Times New Roman" w:eastAsia="仿宋_GB2312"/>
                <w:sz w:val="24"/>
              </w:rPr>
            </w:pPr>
          </w:p>
        </w:tc>
        <w:tc>
          <w:tcPr>
            <w:tcW w:w="789" w:type="pct"/>
            <w:vMerge w:val="continue"/>
            <w:tcBorders>
              <w:left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p>
        </w:tc>
        <w:tc>
          <w:tcPr>
            <w:tcW w:w="1922" w:type="pct"/>
            <w:vMerge w:val="continue"/>
            <w:tcBorders>
              <w:left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p>
        </w:tc>
        <w:tc>
          <w:tcPr>
            <w:tcW w:w="899" w:type="pct"/>
            <w:tcBorders>
              <w:top w:val="single" w:color="auto" w:sz="4" w:space="0"/>
              <w:left w:val="nil"/>
              <w:bottom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非经营活动，</w:t>
            </w:r>
            <w:r>
              <w:rPr>
                <w:rFonts w:ascii="Times New Roman" w:hAnsi="Times New Roman" w:eastAsia="仿宋_GB2312"/>
                <w:kern w:val="0"/>
                <w:sz w:val="24"/>
              </w:rPr>
              <w:t>数量较大，情节与后果较重的</w:t>
            </w:r>
          </w:p>
        </w:tc>
        <w:tc>
          <w:tcPr>
            <w:tcW w:w="688" w:type="pct"/>
            <w:tcBorders>
              <w:top w:val="single" w:color="auto" w:sz="4" w:space="0"/>
              <w:left w:val="nil"/>
              <w:bottom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r>
              <w:rPr>
                <w:rFonts w:ascii="Times New Roman" w:hAnsi="Times New Roman" w:eastAsia="仿宋_GB2312"/>
                <w:kern w:val="0"/>
                <w:sz w:val="24"/>
              </w:rPr>
              <w:t>处500元以上1000元以下罚款</w:t>
            </w:r>
          </w:p>
        </w:tc>
        <w:tc>
          <w:tcPr>
            <w:tcW w:w="416" w:type="pct"/>
            <w:vMerge w:val="continue"/>
            <w:tcBorders>
              <w:left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p>
        </w:tc>
      </w:tr>
      <w:tr>
        <w:tblPrEx>
          <w:tblCellMar>
            <w:top w:w="0" w:type="dxa"/>
            <w:left w:w="108" w:type="dxa"/>
            <w:bottom w:w="0" w:type="dxa"/>
            <w:right w:w="108" w:type="dxa"/>
          </w:tblCellMar>
        </w:tblPrEx>
        <w:trPr>
          <w:trHeight w:val="643" w:hRule="atLeast"/>
          <w:jc w:val="center"/>
        </w:trPr>
        <w:tc>
          <w:tcPr>
            <w:tcW w:w="283" w:type="pct"/>
            <w:vMerge w:val="continue"/>
            <w:tcBorders>
              <w:left w:val="single" w:color="auto" w:sz="4" w:space="0"/>
              <w:right w:val="single" w:color="auto" w:sz="4" w:space="0"/>
            </w:tcBorders>
            <w:noWrap w:val="0"/>
            <w:vAlign w:val="center"/>
          </w:tcPr>
          <w:p>
            <w:pPr>
              <w:spacing w:line="240" w:lineRule="exact"/>
              <w:rPr>
                <w:rFonts w:ascii="Times New Roman" w:hAnsi="Times New Roman" w:eastAsia="仿宋_GB2312"/>
                <w:sz w:val="24"/>
              </w:rPr>
            </w:pPr>
          </w:p>
        </w:tc>
        <w:tc>
          <w:tcPr>
            <w:tcW w:w="789" w:type="pct"/>
            <w:vMerge w:val="continue"/>
            <w:tcBorders>
              <w:left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p>
        </w:tc>
        <w:tc>
          <w:tcPr>
            <w:tcW w:w="1922" w:type="pct"/>
            <w:vMerge w:val="continue"/>
            <w:tcBorders>
              <w:left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p>
        </w:tc>
        <w:tc>
          <w:tcPr>
            <w:tcW w:w="899" w:type="pct"/>
            <w:tcBorders>
              <w:top w:val="single" w:color="auto" w:sz="4" w:space="0"/>
              <w:left w:val="nil"/>
              <w:bottom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r>
              <w:rPr>
                <w:rFonts w:ascii="Times New Roman" w:hAnsi="Times New Roman" w:eastAsia="仿宋_GB2312"/>
                <w:kern w:val="0"/>
                <w:sz w:val="24"/>
              </w:rPr>
              <w:t>经营活动，无违法所得，情节与后果较轻的</w:t>
            </w:r>
          </w:p>
        </w:tc>
        <w:tc>
          <w:tcPr>
            <w:tcW w:w="688" w:type="pct"/>
            <w:tcBorders>
              <w:top w:val="single" w:color="auto" w:sz="4" w:space="0"/>
              <w:left w:val="nil"/>
              <w:bottom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r>
              <w:rPr>
                <w:rFonts w:ascii="Times New Roman" w:hAnsi="Times New Roman" w:eastAsia="仿宋_GB2312"/>
                <w:kern w:val="0"/>
                <w:sz w:val="24"/>
              </w:rPr>
              <w:t>处3000元以下罚款</w:t>
            </w:r>
          </w:p>
        </w:tc>
        <w:tc>
          <w:tcPr>
            <w:tcW w:w="416" w:type="pct"/>
            <w:vMerge w:val="continue"/>
            <w:tcBorders>
              <w:left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p>
        </w:tc>
      </w:tr>
      <w:tr>
        <w:tblPrEx>
          <w:tblCellMar>
            <w:top w:w="0" w:type="dxa"/>
            <w:left w:w="108" w:type="dxa"/>
            <w:bottom w:w="0" w:type="dxa"/>
            <w:right w:w="108" w:type="dxa"/>
          </w:tblCellMar>
        </w:tblPrEx>
        <w:trPr>
          <w:trHeight w:val="643" w:hRule="atLeast"/>
          <w:jc w:val="center"/>
        </w:trPr>
        <w:tc>
          <w:tcPr>
            <w:tcW w:w="283" w:type="pct"/>
            <w:vMerge w:val="continue"/>
            <w:tcBorders>
              <w:left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p>
        </w:tc>
        <w:tc>
          <w:tcPr>
            <w:tcW w:w="789" w:type="pct"/>
            <w:vMerge w:val="continue"/>
            <w:tcBorders>
              <w:left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p>
        </w:tc>
        <w:tc>
          <w:tcPr>
            <w:tcW w:w="1922" w:type="pct"/>
            <w:vMerge w:val="continue"/>
            <w:tcBorders>
              <w:left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p>
        </w:tc>
        <w:tc>
          <w:tcPr>
            <w:tcW w:w="899" w:type="pct"/>
            <w:tcBorders>
              <w:top w:val="nil"/>
              <w:left w:val="nil"/>
              <w:bottom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r>
              <w:rPr>
                <w:rFonts w:ascii="Times New Roman" w:hAnsi="Times New Roman" w:eastAsia="仿宋_GB2312"/>
                <w:kern w:val="0"/>
                <w:sz w:val="24"/>
              </w:rPr>
              <w:t>经营活动，</w:t>
            </w:r>
            <w:r>
              <w:rPr>
                <w:rFonts w:ascii="Times New Roman" w:hAnsi="Times New Roman" w:eastAsia="仿宋_GB2312"/>
                <w:kern w:val="0"/>
                <w:sz w:val="24"/>
                <w:shd w:val="clear" w:color="auto" w:fill="FFFFFF"/>
              </w:rPr>
              <w:t>无违法所得，</w:t>
            </w:r>
            <w:r>
              <w:rPr>
                <w:rFonts w:ascii="Times New Roman" w:hAnsi="Times New Roman" w:eastAsia="仿宋_GB2312"/>
                <w:kern w:val="0"/>
                <w:sz w:val="24"/>
              </w:rPr>
              <w:t>情节与后果较重的</w:t>
            </w:r>
          </w:p>
        </w:tc>
        <w:tc>
          <w:tcPr>
            <w:tcW w:w="688" w:type="pct"/>
            <w:tcBorders>
              <w:top w:val="nil"/>
              <w:left w:val="nil"/>
              <w:bottom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r>
              <w:rPr>
                <w:rFonts w:ascii="Times New Roman" w:hAnsi="Times New Roman" w:eastAsia="仿宋_GB2312"/>
                <w:kern w:val="0"/>
                <w:sz w:val="24"/>
              </w:rPr>
              <w:t>处3000元以上6000元以下罚款</w:t>
            </w:r>
          </w:p>
        </w:tc>
        <w:tc>
          <w:tcPr>
            <w:tcW w:w="416" w:type="pct"/>
            <w:vMerge w:val="continue"/>
            <w:tcBorders>
              <w:left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p>
        </w:tc>
      </w:tr>
      <w:tr>
        <w:tblPrEx>
          <w:tblCellMar>
            <w:top w:w="0" w:type="dxa"/>
            <w:left w:w="108" w:type="dxa"/>
            <w:bottom w:w="0" w:type="dxa"/>
            <w:right w:w="108" w:type="dxa"/>
          </w:tblCellMar>
        </w:tblPrEx>
        <w:trPr>
          <w:trHeight w:val="643" w:hRule="atLeast"/>
          <w:jc w:val="center"/>
        </w:trPr>
        <w:tc>
          <w:tcPr>
            <w:tcW w:w="283" w:type="pct"/>
            <w:vMerge w:val="continue"/>
            <w:tcBorders>
              <w:left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p>
        </w:tc>
        <w:tc>
          <w:tcPr>
            <w:tcW w:w="789" w:type="pct"/>
            <w:vMerge w:val="continue"/>
            <w:tcBorders>
              <w:left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p>
        </w:tc>
        <w:tc>
          <w:tcPr>
            <w:tcW w:w="1922" w:type="pct"/>
            <w:vMerge w:val="continue"/>
            <w:tcBorders>
              <w:left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p>
        </w:tc>
        <w:tc>
          <w:tcPr>
            <w:tcW w:w="899" w:type="pct"/>
            <w:tcBorders>
              <w:top w:val="single" w:color="auto" w:sz="4" w:space="0"/>
              <w:left w:val="nil"/>
              <w:bottom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r>
              <w:rPr>
                <w:rFonts w:ascii="Times New Roman" w:hAnsi="Times New Roman" w:eastAsia="仿宋_GB2312"/>
                <w:kern w:val="0"/>
                <w:sz w:val="24"/>
              </w:rPr>
              <w:t>经营活动，</w:t>
            </w:r>
            <w:r>
              <w:rPr>
                <w:rFonts w:ascii="Times New Roman" w:hAnsi="Times New Roman" w:eastAsia="仿宋_GB2312"/>
                <w:kern w:val="0"/>
                <w:sz w:val="24"/>
                <w:shd w:val="clear" w:color="auto" w:fill="FFFFFF"/>
              </w:rPr>
              <w:t>无违法所得，</w:t>
            </w:r>
            <w:r>
              <w:rPr>
                <w:rFonts w:ascii="Times New Roman" w:hAnsi="Times New Roman" w:eastAsia="仿宋_GB2312"/>
                <w:kern w:val="0"/>
                <w:sz w:val="24"/>
              </w:rPr>
              <w:t>情节与后果严重的</w:t>
            </w:r>
          </w:p>
        </w:tc>
        <w:tc>
          <w:tcPr>
            <w:tcW w:w="688" w:type="pct"/>
            <w:tcBorders>
              <w:top w:val="single" w:color="auto" w:sz="4" w:space="0"/>
              <w:left w:val="nil"/>
              <w:bottom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r>
              <w:rPr>
                <w:rFonts w:ascii="Times New Roman" w:hAnsi="Times New Roman" w:eastAsia="仿宋_GB2312"/>
                <w:kern w:val="0"/>
                <w:sz w:val="24"/>
              </w:rPr>
              <w:t>处6000元以上1万元以下罚款</w:t>
            </w:r>
          </w:p>
        </w:tc>
        <w:tc>
          <w:tcPr>
            <w:tcW w:w="416" w:type="pct"/>
            <w:vMerge w:val="continue"/>
            <w:tcBorders>
              <w:left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p>
        </w:tc>
      </w:tr>
      <w:tr>
        <w:tblPrEx>
          <w:tblCellMar>
            <w:top w:w="0" w:type="dxa"/>
            <w:left w:w="108" w:type="dxa"/>
            <w:bottom w:w="0" w:type="dxa"/>
            <w:right w:w="108" w:type="dxa"/>
          </w:tblCellMar>
        </w:tblPrEx>
        <w:trPr>
          <w:trHeight w:val="643" w:hRule="atLeast"/>
          <w:jc w:val="center"/>
        </w:trPr>
        <w:tc>
          <w:tcPr>
            <w:tcW w:w="283" w:type="pct"/>
            <w:vMerge w:val="continue"/>
            <w:tcBorders>
              <w:left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p>
        </w:tc>
        <w:tc>
          <w:tcPr>
            <w:tcW w:w="789" w:type="pct"/>
            <w:vMerge w:val="continue"/>
            <w:tcBorders>
              <w:left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p>
        </w:tc>
        <w:tc>
          <w:tcPr>
            <w:tcW w:w="1922" w:type="pct"/>
            <w:vMerge w:val="continue"/>
            <w:tcBorders>
              <w:left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p>
        </w:tc>
        <w:tc>
          <w:tcPr>
            <w:tcW w:w="899" w:type="pct"/>
            <w:tcBorders>
              <w:top w:val="single" w:color="auto" w:sz="4" w:space="0"/>
              <w:left w:val="nil"/>
              <w:bottom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r>
              <w:rPr>
                <w:rFonts w:ascii="Times New Roman" w:hAnsi="Times New Roman" w:eastAsia="仿宋_GB2312"/>
                <w:kern w:val="0"/>
                <w:sz w:val="24"/>
              </w:rPr>
              <w:t>经营活动，违法所得在5000元以下的</w:t>
            </w:r>
          </w:p>
        </w:tc>
        <w:tc>
          <w:tcPr>
            <w:tcW w:w="688" w:type="pct"/>
            <w:tcBorders>
              <w:top w:val="single" w:color="auto" w:sz="4" w:space="0"/>
              <w:left w:val="nil"/>
              <w:bottom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r>
              <w:rPr>
                <w:rFonts w:ascii="Times New Roman" w:hAnsi="Times New Roman" w:eastAsia="仿宋_GB2312"/>
                <w:kern w:val="0"/>
                <w:sz w:val="24"/>
              </w:rPr>
              <w:t>处违法所得1倍以下罚款</w:t>
            </w:r>
          </w:p>
        </w:tc>
        <w:tc>
          <w:tcPr>
            <w:tcW w:w="416" w:type="pct"/>
            <w:vMerge w:val="continue"/>
            <w:tcBorders>
              <w:left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p>
        </w:tc>
      </w:tr>
      <w:tr>
        <w:tblPrEx>
          <w:tblCellMar>
            <w:top w:w="0" w:type="dxa"/>
            <w:left w:w="108" w:type="dxa"/>
            <w:bottom w:w="0" w:type="dxa"/>
            <w:right w:w="108" w:type="dxa"/>
          </w:tblCellMar>
        </w:tblPrEx>
        <w:trPr>
          <w:trHeight w:val="1593" w:hRule="atLeast"/>
          <w:jc w:val="center"/>
        </w:trPr>
        <w:tc>
          <w:tcPr>
            <w:tcW w:w="283" w:type="pct"/>
            <w:vMerge w:val="continue"/>
            <w:tcBorders>
              <w:left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p>
        </w:tc>
        <w:tc>
          <w:tcPr>
            <w:tcW w:w="789" w:type="pct"/>
            <w:vMerge w:val="continue"/>
            <w:tcBorders>
              <w:left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p>
        </w:tc>
        <w:tc>
          <w:tcPr>
            <w:tcW w:w="1922" w:type="pct"/>
            <w:vMerge w:val="continue"/>
            <w:tcBorders>
              <w:left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p>
        </w:tc>
        <w:tc>
          <w:tcPr>
            <w:tcW w:w="899" w:type="pct"/>
            <w:tcBorders>
              <w:top w:val="single" w:color="auto" w:sz="4" w:space="0"/>
              <w:left w:val="nil"/>
              <w:bottom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r>
              <w:rPr>
                <w:rFonts w:ascii="Times New Roman" w:hAnsi="Times New Roman" w:eastAsia="仿宋_GB2312"/>
                <w:kern w:val="0"/>
                <w:sz w:val="24"/>
              </w:rPr>
              <w:t>经营活动，违法所得在5000元以上1万元以下的；或违法所得在5000元以下</w:t>
            </w:r>
            <w:r>
              <w:rPr>
                <w:rFonts w:ascii="Times New Roman" w:hAnsi="Times New Roman" w:eastAsia="仿宋_GB2312"/>
                <w:kern w:val="0"/>
                <w:sz w:val="24"/>
                <w:shd w:val="clear" w:color="auto" w:fill="FFFFFF"/>
              </w:rPr>
              <w:t>但</w:t>
            </w:r>
            <w:r>
              <w:rPr>
                <w:rFonts w:ascii="Times New Roman" w:hAnsi="Times New Roman" w:eastAsia="仿宋_GB2312"/>
                <w:kern w:val="0"/>
                <w:sz w:val="24"/>
              </w:rPr>
              <w:t>危害严重的</w:t>
            </w:r>
          </w:p>
        </w:tc>
        <w:tc>
          <w:tcPr>
            <w:tcW w:w="688" w:type="pct"/>
            <w:tcBorders>
              <w:top w:val="single" w:color="auto" w:sz="4" w:space="0"/>
              <w:left w:val="nil"/>
              <w:bottom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r>
              <w:rPr>
                <w:rFonts w:ascii="Times New Roman" w:hAnsi="Times New Roman" w:eastAsia="仿宋_GB2312"/>
                <w:kern w:val="0"/>
                <w:sz w:val="24"/>
              </w:rPr>
              <w:t>处违法所得1倍以上2倍以下罚款</w:t>
            </w:r>
          </w:p>
        </w:tc>
        <w:tc>
          <w:tcPr>
            <w:tcW w:w="416" w:type="pct"/>
            <w:vMerge w:val="continue"/>
            <w:tcBorders>
              <w:left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p>
        </w:tc>
      </w:tr>
      <w:tr>
        <w:tblPrEx>
          <w:tblCellMar>
            <w:top w:w="0" w:type="dxa"/>
            <w:left w:w="108" w:type="dxa"/>
            <w:bottom w:w="0" w:type="dxa"/>
            <w:right w:w="108" w:type="dxa"/>
          </w:tblCellMar>
        </w:tblPrEx>
        <w:trPr>
          <w:trHeight w:val="1955" w:hRule="atLeast"/>
          <w:jc w:val="center"/>
        </w:trPr>
        <w:tc>
          <w:tcPr>
            <w:tcW w:w="283" w:type="pct"/>
            <w:vMerge w:val="continue"/>
            <w:tcBorders>
              <w:left w:val="single" w:color="auto" w:sz="4" w:space="0"/>
              <w:bottom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p>
        </w:tc>
        <w:tc>
          <w:tcPr>
            <w:tcW w:w="789" w:type="pct"/>
            <w:vMerge w:val="continue"/>
            <w:tcBorders>
              <w:left w:val="single" w:color="auto" w:sz="4" w:space="0"/>
              <w:bottom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p>
        </w:tc>
        <w:tc>
          <w:tcPr>
            <w:tcW w:w="1922" w:type="pct"/>
            <w:vMerge w:val="continue"/>
            <w:tcBorders>
              <w:left w:val="single" w:color="auto" w:sz="4" w:space="0"/>
              <w:bottom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p>
        </w:tc>
        <w:tc>
          <w:tcPr>
            <w:tcW w:w="899" w:type="pct"/>
            <w:tcBorders>
              <w:top w:val="single" w:color="auto" w:sz="4" w:space="0"/>
              <w:left w:val="nil"/>
              <w:bottom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r>
              <w:rPr>
                <w:rFonts w:ascii="Times New Roman" w:hAnsi="Times New Roman" w:eastAsia="仿宋_GB2312"/>
                <w:kern w:val="0"/>
                <w:sz w:val="24"/>
              </w:rPr>
              <w:t>经营活动，违法所得在1万元以上的；或违法所得在5000元以上</w:t>
            </w:r>
            <w:r>
              <w:rPr>
                <w:rFonts w:ascii="Times New Roman" w:hAnsi="Times New Roman" w:eastAsia="仿宋_GB2312"/>
                <w:kern w:val="0"/>
                <w:sz w:val="24"/>
                <w:shd w:val="clear" w:color="auto" w:fill="FFFFFF"/>
              </w:rPr>
              <w:t>但</w:t>
            </w:r>
            <w:r>
              <w:rPr>
                <w:rFonts w:ascii="Times New Roman" w:hAnsi="Times New Roman" w:eastAsia="仿宋_GB2312"/>
                <w:kern w:val="0"/>
                <w:sz w:val="24"/>
              </w:rPr>
              <w:t>危害严重的</w:t>
            </w:r>
          </w:p>
        </w:tc>
        <w:tc>
          <w:tcPr>
            <w:tcW w:w="688" w:type="pct"/>
            <w:tcBorders>
              <w:top w:val="single" w:color="auto" w:sz="4" w:space="0"/>
              <w:left w:val="nil"/>
              <w:bottom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r>
              <w:rPr>
                <w:rFonts w:ascii="Times New Roman" w:hAnsi="Times New Roman" w:eastAsia="仿宋_GB2312"/>
                <w:kern w:val="0"/>
                <w:sz w:val="24"/>
              </w:rPr>
              <w:t>处违法所得2倍以上3倍以下罚款，最高不得超过3万元</w:t>
            </w:r>
          </w:p>
        </w:tc>
        <w:tc>
          <w:tcPr>
            <w:tcW w:w="416" w:type="pct"/>
            <w:vMerge w:val="continue"/>
            <w:tcBorders>
              <w:left w:val="single" w:color="auto" w:sz="4" w:space="0"/>
              <w:bottom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kern w:val="0"/>
          <w:sz w:val="36"/>
          <w:szCs w:val="36"/>
        </w:rPr>
        <w:br w:type="page"/>
      </w:r>
      <w:r>
        <w:rPr>
          <w:rFonts w:ascii="Times New Roman" w:hAnsi="Times New Roman" w:eastAsia="华文中宋"/>
          <w:kern w:val="0"/>
          <w:sz w:val="36"/>
          <w:szCs w:val="36"/>
          <w:shd w:val="clear" w:color="auto" w:fill="FFFFFF"/>
        </w:rPr>
        <w:t>湖北省农业行政处罚自由裁量权指导基准《肥料登记管理办法》</w:t>
      </w:r>
    </w:p>
    <w:tbl>
      <w:tblPr>
        <w:tblStyle w:val="7"/>
        <w:tblW w:w="14173" w:type="dxa"/>
        <w:jc w:val="center"/>
        <w:tblLayout w:type="autofit"/>
        <w:tblCellMar>
          <w:top w:w="0" w:type="dxa"/>
          <w:left w:w="108" w:type="dxa"/>
          <w:bottom w:w="0" w:type="dxa"/>
          <w:right w:w="108" w:type="dxa"/>
        </w:tblCellMar>
      </w:tblPr>
      <w:tblGrid>
        <w:gridCol w:w="830"/>
        <w:gridCol w:w="2031"/>
        <w:gridCol w:w="4348"/>
        <w:gridCol w:w="3041"/>
        <w:gridCol w:w="2598"/>
        <w:gridCol w:w="1325"/>
      </w:tblGrid>
      <w:tr>
        <w:tblPrEx>
          <w:tblCellMar>
            <w:top w:w="0" w:type="dxa"/>
            <w:left w:w="108" w:type="dxa"/>
            <w:bottom w:w="0" w:type="dxa"/>
            <w:right w:w="108" w:type="dxa"/>
          </w:tblCellMar>
        </w:tblPrEx>
        <w:trPr>
          <w:trHeight w:val="567" w:hRule="atLeast"/>
          <w:jc w:val="center"/>
        </w:trPr>
        <w:tc>
          <w:tcPr>
            <w:tcW w:w="293"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71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533"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107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91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991" w:hRule="atLeast"/>
          <w:jc w:val="center"/>
        </w:trPr>
        <w:tc>
          <w:tcPr>
            <w:tcW w:w="293" w:type="pct"/>
            <w:vMerge w:val="restart"/>
            <w:tcBorders>
              <w:top w:val="nil"/>
              <w:left w:val="single" w:color="auto" w:sz="4" w:space="0"/>
              <w:right w:val="single" w:color="auto" w:sz="4" w:space="0"/>
            </w:tcBorders>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33</w:t>
            </w:r>
          </w:p>
        </w:tc>
        <w:tc>
          <w:tcPr>
            <w:tcW w:w="716" w:type="pct"/>
            <w:vMerge w:val="restart"/>
            <w:tcBorders>
              <w:top w:val="nil"/>
              <w:left w:val="single" w:color="auto" w:sz="4" w:space="0"/>
              <w:right w:val="single" w:color="auto" w:sz="4" w:space="0"/>
            </w:tcBorders>
            <w:noWrap w:val="0"/>
            <w:vAlign w:val="center"/>
          </w:tcPr>
          <w:p>
            <w:pPr>
              <w:widowControl/>
              <w:spacing w:line="280" w:lineRule="exact"/>
              <w:rPr>
                <w:rFonts w:ascii="Times New Roman" w:hAnsi="Times New Roman" w:eastAsia="仿宋_GB2312"/>
                <w:kern w:val="0"/>
                <w:sz w:val="24"/>
              </w:rPr>
            </w:pPr>
            <w:r>
              <w:rPr>
                <w:rFonts w:ascii="Times New Roman" w:hAnsi="Times New Roman" w:eastAsia="仿宋_GB2312"/>
                <w:kern w:val="0"/>
                <w:sz w:val="24"/>
              </w:rPr>
              <w:t>生产、销售未取得登记证的肥料产品；假冒、伪造肥料登记证、登记证号；生产、销售的肥料产品有效成分或含量与登记批准的内容不符</w:t>
            </w:r>
          </w:p>
        </w:tc>
        <w:tc>
          <w:tcPr>
            <w:tcW w:w="1533" w:type="pct"/>
            <w:vMerge w:val="restart"/>
            <w:tcBorders>
              <w:top w:val="single" w:color="auto" w:sz="4" w:space="0"/>
              <w:left w:val="single" w:color="auto" w:sz="4" w:space="0"/>
              <w:right w:val="single" w:color="auto" w:sz="4" w:space="0"/>
            </w:tcBorders>
            <w:noWrap w:val="0"/>
            <w:vAlign w:val="center"/>
          </w:tcPr>
          <w:p>
            <w:pPr>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《肥料登记管理办法》</w:t>
            </w:r>
          </w:p>
          <w:p>
            <w:pPr>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第二十六条 有下列情形之一者，由县级以上农业农村主管部门给予警告，并处违法所得3倍以下罚款，但最高不得超过30000元；没有违法所得的，处10000元以下罚款：</w:t>
            </w:r>
          </w:p>
          <w:p>
            <w:pPr>
              <w:rPr>
                <w:rFonts w:ascii="Times New Roman" w:hAnsi="Times New Roman" w:eastAsia="仿宋_GB2312"/>
                <w:bCs/>
                <w:kern w:val="0"/>
                <w:sz w:val="24"/>
                <w:shd w:val="clear" w:color="auto" w:fill="FFFFFF"/>
              </w:rPr>
            </w:pPr>
            <w:r>
              <w:rPr>
                <w:rFonts w:hint="eastAsia" w:ascii="Times New Roman" w:hAnsi="Times New Roman" w:eastAsia="仿宋_GB2312"/>
                <w:bCs/>
                <w:kern w:val="0"/>
                <w:sz w:val="24"/>
                <w:shd w:val="clear" w:color="auto" w:fill="FFFFFF"/>
              </w:rPr>
              <w:t>（一）</w:t>
            </w:r>
            <w:r>
              <w:rPr>
                <w:rFonts w:ascii="Times New Roman" w:hAnsi="Times New Roman" w:eastAsia="仿宋_GB2312"/>
                <w:bCs/>
                <w:kern w:val="0"/>
                <w:sz w:val="24"/>
                <w:shd w:val="clear" w:color="auto" w:fill="FFFFFF"/>
              </w:rPr>
              <w:t>生产、销售未取得登记证的肥料产品；</w:t>
            </w:r>
          </w:p>
          <w:p>
            <w:pPr>
              <w:rPr>
                <w:rFonts w:ascii="Times New Roman" w:hAnsi="Times New Roman" w:eastAsia="仿宋_GB2312"/>
                <w:bCs/>
                <w:kern w:val="0"/>
                <w:sz w:val="24"/>
                <w:shd w:val="clear" w:color="auto" w:fill="FFFFFF"/>
              </w:rPr>
            </w:pPr>
            <w:r>
              <w:rPr>
                <w:rFonts w:hint="eastAsia" w:ascii="Times New Roman" w:hAnsi="Times New Roman" w:eastAsia="仿宋_GB2312"/>
                <w:bCs/>
                <w:kern w:val="0"/>
                <w:sz w:val="24"/>
                <w:shd w:val="clear" w:color="auto" w:fill="FFFFFF"/>
              </w:rPr>
              <w:t>（二）</w:t>
            </w:r>
            <w:r>
              <w:rPr>
                <w:rFonts w:ascii="Times New Roman" w:hAnsi="Times New Roman" w:eastAsia="仿宋_GB2312"/>
                <w:bCs/>
                <w:kern w:val="0"/>
                <w:sz w:val="24"/>
                <w:shd w:val="clear" w:color="auto" w:fill="FFFFFF"/>
              </w:rPr>
              <w:t>假冒、伪造肥料登记证、登记证号的；</w:t>
            </w:r>
          </w:p>
          <w:p>
            <w:pPr>
              <w:rPr>
                <w:rFonts w:ascii="Times New Roman" w:hAnsi="Times New Roman" w:eastAsia="仿宋_GB2312"/>
                <w:kern w:val="0"/>
                <w:sz w:val="24"/>
              </w:rPr>
            </w:pPr>
            <w:r>
              <w:rPr>
                <w:rFonts w:hint="eastAsia" w:ascii="Times New Roman" w:hAnsi="Times New Roman" w:eastAsia="仿宋_GB2312"/>
                <w:bCs/>
                <w:kern w:val="0"/>
                <w:sz w:val="24"/>
                <w:shd w:val="clear" w:color="auto" w:fill="FFFFFF"/>
              </w:rPr>
              <w:t>（三）</w:t>
            </w:r>
            <w:r>
              <w:rPr>
                <w:rFonts w:ascii="Times New Roman" w:hAnsi="Times New Roman" w:eastAsia="仿宋_GB2312"/>
                <w:bCs/>
                <w:kern w:val="0"/>
                <w:sz w:val="24"/>
                <w:shd w:val="clear" w:color="auto" w:fill="FFFFFF"/>
              </w:rPr>
              <w:t>生产、销售的肥料产品有效成分或含量与登记批准的内容不符的。</w:t>
            </w:r>
          </w:p>
        </w:tc>
        <w:tc>
          <w:tcPr>
            <w:tcW w:w="1072" w:type="pct"/>
            <w:tcBorders>
              <w:top w:val="nil"/>
              <w:left w:val="nil"/>
              <w:bottom w:val="single" w:color="auto" w:sz="4" w:space="0"/>
              <w:right w:val="single" w:color="auto" w:sz="4" w:space="0"/>
            </w:tcBorders>
            <w:noWrap w:val="0"/>
            <w:vAlign w:val="center"/>
          </w:tcPr>
          <w:p>
            <w:pPr>
              <w:spacing w:line="280" w:lineRule="exact"/>
              <w:rPr>
                <w:rFonts w:ascii="Times New Roman" w:hAnsi="Times New Roman" w:eastAsia="仿宋_GB2312"/>
                <w:kern w:val="0"/>
                <w:sz w:val="24"/>
              </w:rPr>
            </w:pPr>
            <w:r>
              <w:rPr>
                <w:rFonts w:ascii="Times New Roman" w:hAnsi="Times New Roman" w:eastAsia="仿宋_GB2312"/>
                <w:kern w:val="0"/>
                <w:sz w:val="24"/>
              </w:rPr>
              <w:t>违法所得不足5000元的</w:t>
            </w:r>
          </w:p>
        </w:tc>
        <w:tc>
          <w:tcPr>
            <w:tcW w:w="916" w:type="pct"/>
            <w:tcBorders>
              <w:top w:val="nil"/>
              <w:left w:val="nil"/>
              <w:bottom w:val="single" w:color="auto" w:sz="4" w:space="0"/>
              <w:right w:val="single" w:color="auto" w:sz="4" w:space="0"/>
            </w:tcBorders>
            <w:noWrap w:val="0"/>
            <w:vAlign w:val="center"/>
          </w:tcPr>
          <w:p>
            <w:pPr>
              <w:rPr>
                <w:rFonts w:ascii="Times New Roman" w:hAnsi="Times New Roman" w:eastAsia="仿宋_GB2312"/>
                <w:kern w:val="0"/>
                <w:sz w:val="24"/>
              </w:rPr>
            </w:pPr>
            <w:r>
              <w:rPr>
                <w:rFonts w:ascii="Times New Roman" w:hAnsi="Times New Roman" w:eastAsia="仿宋_GB2312"/>
                <w:kern w:val="0"/>
                <w:sz w:val="24"/>
              </w:rPr>
              <w:t>并处违法所得1倍以下罚款</w:t>
            </w:r>
          </w:p>
        </w:tc>
        <w:tc>
          <w:tcPr>
            <w:tcW w:w="467" w:type="pct"/>
            <w:vMerge w:val="restart"/>
            <w:tcBorders>
              <w:top w:val="nil"/>
              <w:left w:val="single" w:color="auto" w:sz="4" w:space="0"/>
              <w:right w:val="single" w:color="auto" w:sz="4" w:space="0"/>
            </w:tcBorders>
            <w:noWrap w:val="0"/>
            <w:vAlign w:val="center"/>
          </w:tcPr>
          <w:p>
            <w:pPr>
              <w:adjustRightInd w:val="0"/>
              <w:rPr>
                <w:rFonts w:ascii="Times New Roman" w:hAnsi="Times New Roman"/>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991" w:hRule="atLeast"/>
          <w:jc w:val="center"/>
        </w:trPr>
        <w:tc>
          <w:tcPr>
            <w:tcW w:w="293" w:type="pct"/>
            <w:vMerge w:val="continue"/>
            <w:tcBorders>
              <w:top w:val="nil"/>
              <w:left w:val="single" w:color="auto" w:sz="4" w:space="0"/>
              <w:right w:val="single" w:color="auto" w:sz="4" w:space="0"/>
            </w:tcBorders>
            <w:noWrap w:val="0"/>
            <w:vAlign w:val="center"/>
          </w:tcPr>
          <w:p>
            <w:pPr>
              <w:rPr>
                <w:rFonts w:ascii="Times New Roman" w:hAnsi="Times New Roman" w:eastAsia="仿宋_GB2312"/>
                <w:sz w:val="24"/>
              </w:rPr>
            </w:pPr>
          </w:p>
        </w:tc>
        <w:tc>
          <w:tcPr>
            <w:tcW w:w="716" w:type="pct"/>
            <w:vMerge w:val="continue"/>
            <w:tcBorders>
              <w:top w:val="nil"/>
              <w:left w:val="single" w:color="auto" w:sz="4" w:space="0"/>
              <w:right w:val="single" w:color="auto" w:sz="4" w:space="0"/>
            </w:tcBorders>
            <w:noWrap w:val="0"/>
            <w:vAlign w:val="center"/>
          </w:tcPr>
          <w:p>
            <w:pPr>
              <w:spacing w:line="280" w:lineRule="exact"/>
              <w:rPr>
                <w:rFonts w:ascii="Times New Roman" w:hAnsi="Times New Roman" w:eastAsia="仿宋_GB2312"/>
                <w:sz w:val="24"/>
              </w:rPr>
            </w:pPr>
          </w:p>
        </w:tc>
        <w:tc>
          <w:tcPr>
            <w:tcW w:w="1533" w:type="pct"/>
            <w:vMerge w:val="continue"/>
            <w:tcBorders>
              <w:left w:val="single" w:color="auto" w:sz="4" w:space="0"/>
              <w:right w:val="single" w:color="auto" w:sz="4" w:space="0"/>
            </w:tcBorders>
            <w:noWrap w:val="0"/>
            <w:vAlign w:val="center"/>
          </w:tcPr>
          <w:p>
            <w:pPr>
              <w:spacing w:line="280" w:lineRule="exact"/>
              <w:rPr>
                <w:rFonts w:ascii="Times New Roman" w:hAnsi="Times New Roman" w:eastAsia="仿宋_GB2312"/>
                <w:sz w:val="24"/>
              </w:rPr>
            </w:pPr>
          </w:p>
        </w:tc>
        <w:tc>
          <w:tcPr>
            <w:tcW w:w="1072" w:type="pct"/>
            <w:tcBorders>
              <w:top w:val="single" w:color="auto" w:sz="4" w:space="0"/>
              <w:left w:val="nil"/>
              <w:bottom w:val="single" w:color="auto" w:sz="4" w:space="0"/>
              <w:right w:val="single" w:color="auto" w:sz="4" w:space="0"/>
            </w:tcBorders>
            <w:noWrap w:val="0"/>
            <w:vAlign w:val="center"/>
          </w:tcPr>
          <w:p>
            <w:pPr>
              <w:spacing w:line="280" w:lineRule="exact"/>
              <w:rPr>
                <w:rFonts w:ascii="Times New Roman" w:hAnsi="Times New Roman" w:eastAsia="仿宋_GB2312"/>
                <w:kern w:val="0"/>
                <w:sz w:val="24"/>
              </w:rPr>
            </w:pPr>
            <w:r>
              <w:rPr>
                <w:rFonts w:ascii="Times New Roman" w:hAnsi="Times New Roman" w:eastAsia="仿宋_GB2312"/>
                <w:kern w:val="0"/>
                <w:sz w:val="24"/>
              </w:rPr>
              <w:t>违法所得5000元以上不足1万元的</w:t>
            </w:r>
          </w:p>
        </w:tc>
        <w:tc>
          <w:tcPr>
            <w:tcW w:w="916" w:type="pct"/>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kern w:val="0"/>
                <w:sz w:val="24"/>
              </w:rPr>
            </w:pPr>
            <w:r>
              <w:rPr>
                <w:rFonts w:ascii="Times New Roman" w:hAnsi="Times New Roman" w:eastAsia="仿宋_GB2312"/>
                <w:kern w:val="0"/>
                <w:sz w:val="24"/>
              </w:rPr>
              <w:t>并处违法所得1倍以上2倍以下罚款</w:t>
            </w:r>
          </w:p>
        </w:tc>
        <w:tc>
          <w:tcPr>
            <w:tcW w:w="467" w:type="pct"/>
            <w:vMerge w:val="continue"/>
            <w:tcBorders>
              <w:top w:val="nil"/>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1480" w:hRule="atLeast"/>
          <w:jc w:val="center"/>
        </w:trPr>
        <w:tc>
          <w:tcPr>
            <w:tcW w:w="293"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716" w:type="pct"/>
            <w:vMerge w:val="continue"/>
            <w:tcBorders>
              <w:left w:val="single" w:color="auto" w:sz="4" w:space="0"/>
              <w:right w:val="single" w:color="auto" w:sz="4" w:space="0"/>
            </w:tcBorders>
            <w:noWrap w:val="0"/>
            <w:vAlign w:val="center"/>
          </w:tcPr>
          <w:p>
            <w:pPr>
              <w:spacing w:line="280" w:lineRule="exact"/>
              <w:rPr>
                <w:rFonts w:ascii="Times New Roman" w:hAnsi="Times New Roman" w:eastAsia="仿宋_GB2312"/>
                <w:kern w:val="0"/>
                <w:sz w:val="24"/>
              </w:rPr>
            </w:pPr>
          </w:p>
        </w:tc>
        <w:tc>
          <w:tcPr>
            <w:tcW w:w="1533" w:type="pct"/>
            <w:vMerge w:val="continue"/>
            <w:tcBorders>
              <w:left w:val="single" w:color="auto" w:sz="4" w:space="0"/>
              <w:right w:val="single" w:color="auto" w:sz="4" w:space="0"/>
            </w:tcBorders>
            <w:noWrap w:val="0"/>
            <w:vAlign w:val="center"/>
          </w:tcPr>
          <w:p>
            <w:pPr>
              <w:spacing w:line="280" w:lineRule="exact"/>
              <w:rPr>
                <w:rFonts w:ascii="Times New Roman" w:hAnsi="Times New Roman" w:eastAsia="仿宋_GB2312"/>
                <w:kern w:val="0"/>
                <w:sz w:val="24"/>
              </w:rPr>
            </w:pPr>
          </w:p>
        </w:tc>
        <w:tc>
          <w:tcPr>
            <w:tcW w:w="1072" w:type="pct"/>
            <w:tcBorders>
              <w:top w:val="nil"/>
              <w:left w:val="nil"/>
              <w:bottom w:val="single" w:color="auto" w:sz="4" w:space="0"/>
              <w:right w:val="single" w:color="auto" w:sz="4" w:space="0"/>
            </w:tcBorders>
            <w:noWrap w:val="0"/>
            <w:vAlign w:val="center"/>
          </w:tcPr>
          <w:p>
            <w:pPr>
              <w:spacing w:line="280" w:lineRule="exact"/>
              <w:rPr>
                <w:rFonts w:ascii="Times New Roman" w:hAnsi="Times New Roman" w:eastAsia="仿宋_GB2312"/>
                <w:kern w:val="0"/>
                <w:sz w:val="24"/>
              </w:rPr>
            </w:pPr>
            <w:r>
              <w:rPr>
                <w:rFonts w:ascii="Times New Roman" w:hAnsi="Times New Roman" w:eastAsia="仿宋_GB2312"/>
                <w:kern w:val="0"/>
                <w:sz w:val="24"/>
              </w:rPr>
              <w:t>违法所得1万元以上的</w:t>
            </w:r>
          </w:p>
        </w:tc>
        <w:tc>
          <w:tcPr>
            <w:tcW w:w="916" w:type="pct"/>
            <w:tcBorders>
              <w:top w:val="nil"/>
              <w:left w:val="nil"/>
              <w:bottom w:val="single" w:color="auto" w:sz="4" w:space="0"/>
              <w:right w:val="single" w:color="auto" w:sz="4" w:space="0"/>
            </w:tcBorders>
            <w:noWrap w:val="0"/>
            <w:vAlign w:val="center"/>
          </w:tcPr>
          <w:p>
            <w:pPr>
              <w:rPr>
                <w:rFonts w:ascii="Times New Roman" w:hAnsi="Times New Roman" w:eastAsia="仿宋_GB2312"/>
                <w:kern w:val="0"/>
                <w:sz w:val="24"/>
              </w:rPr>
            </w:pPr>
            <w:r>
              <w:rPr>
                <w:rFonts w:ascii="Times New Roman" w:hAnsi="Times New Roman" w:eastAsia="仿宋_GB2312"/>
                <w:kern w:val="0"/>
                <w:sz w:val="24"/>
              </w:rPr>
              <w:t>并处违法所得2倍以上3倍以下罚款，最高不超过3万元</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991" w:hRule="atLeast"/>
          <w:jc w:val="center"/>
        </w:trPr>
        <w:tc>
          <w:tcPr>
            <w:tcW w:w="293"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716" w:type="pct"/>
            <w:vMerge w:val="continue"/>
            <w:tcBorders>
              <w:left w:val="single" w:color="auto" w:sz="4" w:space="0"/>
              <w:right w:val="single" w:color="auto" w:sz="4" w:space="0"/>
            </w:tcBorders>
            <w:noWrap w:val="0"/>
            <w:vAlign w:val="center"/>
          </w:tcPr>
          <w:p>
            <w:pPr>
              <w:spacing w:line="280" w:lineRule="exact"/>
              <w:rPr>
                <w:rFonts w:ascii="Times New Roman" w:hAnsi="Times New Roman" w:eastAsia="仿宋_GB2312"/>
                <w:kern w:val="0"/>
                <w:sz w:val="24"/>
              </w:rPr>
            </w:pPr>
          </w:p>
        </w:tc>
        <w:tc>
          <w:tcPr>
            <w:tcW w:w="1533" w:type="pct"/>
            <w:vMerge w:val="continue"/>
            <w:tcBorders>
              <w:left w:val="single" w:color="auto" w:sz="4" w:space="0"/>
              <w:right w:val="single" w:color="auto" w:sz="4" w:space="0"/>
            </w:tcBorders>
            <w:noWrap w:val="0"/>
            <w:vAlign w:val="center"/>
          </w:tcPr>
          <w:p>
            <w:pPr>
              <w:spacing w:line="280" w:lineRule="exact"/>
              <w:rPr>
                <w:rFonts w:ascii="Times New Roman" w:hAnsi="Times New Roman" w:eastAsia="仿宋_GB2312"/>
                <w:kern w:val="0"/>
                <w:sz w:val="24"/>
              </w:rPr>
            </w:pPr>
          </w:p>
        </w:tc>
        <w:tc>
          <w:tcPr>
            <w:tcW w:w="1072" w:type="pct"/>
            <w:tcBorders>
              <w:top w:val="single" w:color="auto" w:sz="4" w:space="0"/>
              <w:left w:val="nil"/>
              <w:bottom w:val="single" w:color="auto" w:sz="4" w:space="0"/>
              <w:right w:val="single" w:color="auto" w:sz="4" w:space="0"/>
            </w:tcBorders>
            <w:noWrap w:val="0"/>
            <w:vAlign w:val="center"/>
          </w:tcPr>
          <w:p>
            <w:pPr>
              <w:spacing w:line="280" w:lineRule="exact"/>
              <w:rPr>
                <w:rFonts w:ascii="Times New Roman" w:hAnsi="Times New Roman" w:eastAsia="仿宋_GB2312"/>
                <w:kern w:val="0"/>
                <w:sz w:val="24"/>
              </w:rPr>
            </w:pPr>
            <w:r>
              <w:rPr>
                <w:rFonts w:ascii="Times New Roman" w:hAnsi="Times New Roman" w:eastAsia="仿宋_GB2312"/>
                <w:kern w:val="0"/>
                <w:sz w:val="24"/>
              </w:rPr>
              <w:t>没有违法所得，货值金额5000元以下的</w:t>
            </w:r>
          </w:p>
        </w:tc>
        <w:tc>
          <w:tcPr>
            <w:tcW w:w="916" w:type="pct"/>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kern w:val="0"/>
                <w:sz w:val="24"/>
              </w:rPr>
            </w:pPr>
            <w:r>
              <w:rPr>
                <w:rFonts w:ascii="Times New Roman" w:hAnsi="Times New Roman" w:eastAsia="仿宋_GB2312"/>
                <w:kern w:val="0"/>
                <w:sz w:val="24"/>
              </w:rPr>
              <w:t>处3000元以下罚款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991" w:hRule="atLeast"/>
          <w:jc w:val="center"/>
        </w:trPr>
        <w:tc>
          <w:tcPr>
            <w:tcW w:w="293"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716" w:type="pct"/>
            <w:vMerge w:val="continue"/>
            <w:tcBorders>
              <w:left w:val="single" w:color="auto" w:sz="4" w:space="0"/>
              <w:right w:val="single" w:color="auto" w:sz="4" w:space="0"/>
            </w:tcBorders>
            <w:noWrap w:val="0"/>
            <w:vAlign w:val="center"/>
          </w:tcPr>
          <w:p>
            <w:pPr>
              <w:spacing w:line="280" w:lineRule="exact"/>
              <w:rPr>
                <w:rFonts w:ascii="Times New Roman" w:hAnsi="Times New Roman" w:eastAsia="仿宋_GB2312"/>
                <w:kern w:val="0"/>
                <w:sz w:val="24"/>
              </w:rPr>
            </w:pPr>
          </w:p>
        </w:tc>
        <w:tc>
          <w:tcPr>
            <w:tcW w:w="1533" w:type="pct"/>
            <w:vMerge w:val="continue"/>
            <w:tcBorders>
              <w:left w:val="single" w:color="auto" w:sz="4" w:space="0"/>
              <w:right w:val="single" w:color="auto" w:sz="4" w:space="0"/>
            </w:tcBorders>
            <w:noWrap w:val="0"/>
            <w:vAlign w:val="center"/>
          </w:tcPr>
          <w:p>
            <w:pPr>
              <w:spacing w:line="280" w:lineRule="exact"/>
              <w:rPr>
                <w:rFonts w:ascii="Times New Roman" w:hAnsi="Times New Roman" w:eastAsia="仿宋_GB2312"/>
                <w:kern w:val="0"/>
                <w:sz w:val="24"/>
              </w:rPr>
            </w:pPr>
          </w:p>
        </w:tc>
        <w:tc>
          <w:tcPr>
            <w:tcW w:w="1072" w:type="pct"/>
            <w:tcBorders>
              <w:top w:val="single" w:color="auto" w:sz="4" w:space="0"/>
              <w:left w:val="nil"/>
              <w:bottom w:val="single" w:color="auto" w:sz="4" w:space="0"/>
              <w:right w:val="single" w:color="auto" w:sz="4" w:space="0"/>
            </w:tcBorders>
            <w:noWrap w:val="0"/>
            <w:vAlign w:val="center"/>
          </w:tcPr>
          <w:p>
            <w:pPr>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没有违法所得，</w:t>
            </w:r>
            <w:r>
              <w:rPr>
                <w:rFonts w:ascii="Times New Roman" w:hAnsi="Times New Roman" w:eastAsia="仿宋_GB2312"/>
                <w:kern w:val="0"/>
                <w:sz w:val="24"/>
              </w:rPr>
              <w:t>货值金额5000元以上不足1万元的</w:t>
            </w:r>
          </w:p>
        </w:tc>
        <w:tc>
          <w:tcPr>
            <w:tcW w:w="916" w:type="pct"/>
            <w:tcBorders>
              <w:top w:val="single" w:color="auto" w:sz="4" w:space="0"/>
              <w:left w:val="nil"/>
              <w:bottom w:val="single" w:color="auto" w:sz="4" w:space="0"/>
              <w:right w:val="single" w:color="auto" w:sz="4" w:space="0"/>
            </w:tcBorders>
            <w:noWrap w:val="0"/>
            <w:vAlign w:val="center"/>
          </w:tcPr>
          <w:p>
            <w:pPr>
              <w:spacing w:line="280" w:lineRule="exact"/>
              <w:rPr>
                <w:rFonts w:ascii="Times New Roman" w:hAnsi="Times New Roman" w:eastAsia="仿宋_GB2312"/>
                <w:kern w:val="0"/>
                <w:sz w:val="24"/>
              </w:rPr>
            </w:pPr>
            <w:r>
              <w:rPr>
                <w:rFonts w:ascii="Times New Roman" w:hAnsi="Times New Roman" w:eastAsia="仿宋_GB2312"/>
                <w:kern w:val="0"/>
                <w:sz w:val="24"/>
              </w:rPr>
              <w:t>处3000元以上6000元以下罚款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1005" w:hRule="atLeast"/>
          <w:jc w:val="center"/>
        </w:trPr>
        <w:tc>
          <w:tcPr>
            <w:tcW w:w="293" w:type="pct"/>
            <w:vMerge w:val="continue"/>
            <w:tcBorders>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716" w:type="pct"/>
            <w:vMerge w:val="continue"/>
            <w:tcBorders>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1533" w:type="pct"/>
            <w:vMerge w:val="continue"/>
            <w:tcBorders>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1072" w:type="pct"/>
            <w:tcBorders>
              <w:top w:val="single" w:color="auto" w:sz="4" w:space="0"/>
              <w:left w:val="nil"/>
              <w:bottom w:val="single" w:color="auto" w:sz="4" w:space="0"/>
              <w:right w:val="single" w:color="auto" w:sz="4" w:space="0"/>
            </w:tcBorders>
            <w:noWrap w:val="0"/>
            <w:vAlign w:val="center"/>
          </w:tcPr>
          <w:p>
            <w:pPr>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没有违法所得，</w:t>
            </w:r>
            <w:r>
              <w:rPr>
                <w:rFonts w:ascii="Times New Roman" w:hAnsi="Times New Roman" w:eastAsia="仿宋_GB2312"/>
                <w:kern w:val="0"/>
                <w:sz w:val="24"/>
              </w:rPr>
              <w:t>货值金额1万元以上的</w:t>
            </w:r>
          </w:p>
        </w:tc>
        <w:tc>
          <w:tcPr>
            <w:tcW w:w="916" w:type="pct"/>
            <w:tcBorders>
              <w:top w:val="single" w:color="auto" w:sz="4" w:space="0"/>
              <w:left w:val="nil"/>
              <w:bottom w:val="single" w:color="auto" w:sz="4" w:space="0"/>
              <w:right w:val="single" w:color="auto" w:sz="4" w:space="0"/>
            </w:tcBorders>
            <w:noWrap w:val="0"/>
            <w:vAlign w:val="center"/>
          </w:tcPr>
          <w:p>
            <w:pPr>
              <w:spacing w:line="280" w:lineRule="exact"/>
              <w:rPr>
                <w:rFonts w:ascii="Times New Roman" w:hAnsi="Times New Roman" w:eastAsia="仿宋_GB2312"/>
                <w:kern w:val="0"/>
                <w:sz w:val="24"/>
              </w:rPr>
            </w:pPr>
            <w:r>
              <w:rPr>
                <w:rFonts w:ascii="Times New Roman" w:hAnsi="Times New Roman" w:eastAsia="仿宋_GB2312"/>
                <w:kern w:val="0"/>
                <w:sz w:val="24"/>
              </w:rPr>
              <w:t>处6000元以上1万元以下罚款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p>
        </w:tc>
      </w:tr>
    </w:tbl>
    <w:p>
      <w:pPr>
        <w:rPr>
          <w:rFonts w:ascii="Times New Roman" w:hAnsi="Times New Roman"/>
          <w:kern w:val="0"/>
          <w:sz w:val="36"/>
          <w:szCs w:val="36"/>
        </w:rPr>
      </w:pPr>
    </w:p>
    <w:p>
      <w:pPr>
        <w:jc w:val="center"/>
        <w:rPr>
          <w:rFonts w:ascii="Times New Roman" w:hAnsi="Times New Roman"/>
          <w:kern w:val="0"/>
          <w:sz w:val="36"/>
          <w:szCs w:val="36"/>
        </w:rPr>
      </w:pPr>
    </w:p>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t>湖北省农业行政处罚自由裁量权指导基准《肥料登记管理办法》</w:t>
      </w:r>
    </w:p>
    <w:tbl>
      <w:tblPr>
        <w:tblStyle w:val="7"/>
        <w:tblW w:w="14173" w:type="dxa"/>
        <w:jc w:val="center"/>
        <w:tblLayout w:type="autofit"/>
        <w:tblCellMar>
          <w:top w:w="0" w:type="dxa"/>
          <w:left w:w="108" w:type="dxa"/>
          <w:bottom w:w="0" w:type="dxa"/>
          <w:right w:w="108" w:type="dxa"/>
        </w:tblCellMar>
      </w:tblPr>
      <w:tblGrid>
        <w:gridCol w:w="827"/>
        <w:gridCol w:w="2031"/>
        <w:gridCol w:w="4351"/>
        <w:gridCol w:w="3041"/>
        <w:gridCol w:w="2598"/>
        <w:gridCol w:w="1325"/>
      </w:tblGrid>
      <w:tr>
        <w:tblPrEx>
          <w:tblCellMar>
            <w:top w:w="0" w:type="dxa"/>
            <w:left w:w="108" w:type="dxa"/>
            <w:bottom w:w="0" w:type="dxa"/>
            <w:right w:w="108" w:type="dxa"/>
          </w:tblCellMar>
        </w:tblPrEx>
        <w:trPr>
          <w:trHeight w:val="567" w:hRule="atLeast"/>
          <w:jc w:val="center"/>
        </w:trPr>
        <w:tc>
          <w:tcPr>
            <w:tcW w:w="2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71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534"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107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91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1024" w:hRule="atLeast"/>
          <w:jc w:val="center"/>
        </w:trPr>
        <w:tc>
          <w:tcPr>
            <w:tcW w:w="292" w:type="pct"/>
            <w:vMerge w:val="restart"/>
            <w:tcBorders>
              <w:top w:val="nil"/>
              <w:left w:val="single" w:color="auto" w:sz="4" w:space="0"/>
              <w:right w:val="single" w:color="auto" w:sz="4" w:space="0"/>
            </w:tcBorders>
            <w:noWrap w:val="0"/>
            <w:vAlign w:val="center"/>
          </w:tcPr>
          <w:p>
            <w:pPr>
              <w:jc w:val="center"/>
              <w:rPr>
                <w:rFonts w:ascii="Times New Roman" w:hAnsi="Times New Roman" w:eastAsia="仿宋_GB2312"/>
                <w:kern w:val="0"/>
                <w:sz w:val="24"/>
              </w:rPr>
            </w:pPr>
            <w:r>
              <w:rPr>
                <w:rFonts w:ascii="Times New Roman" w:hAnsi="Times New Roman" w:eastAsia="仿宋_GB2312"/>
                <w:kern w:val="0"/>
                <w:sz w:val="24"/>
              </w:rPr>
              <w:t>34</w:t>
            </w:r>
          </w:p>
        </w:tc>
        <w:tc>
          <w:tcPr>
            <w:tcW w:w="716" w:type="pct"/>
            <w:vMerge w:val="restart"/>
            <w:tcBorders>
              <w:top w:val="nil"/>
              <w:left w:val="single" w:color="auto" w:sz="4" w:space="0"/>
              <w:right w:val="single" w:color="auto" w:sz="4" w:space="0"/>
            </w:tcBorders>
            <w:noWrap w:val="0"/>
            <w:vAlign w:val="center"/>
          </w:tcPr>
          <w:p>
            <w:pPr>
              <w:rPr>
                <w:rFonts w:ascii="Times New Roman" w:hAnsi="Times New Roman" w:eastAsia="仿宋_GB2312"/>
                <w:kern w:val="0"/>
                <w:sz w:val="24"/>
              </w:rPr>
            </w:pPr>
            <w:r>
              <w:rPr>
                <w:rFonts w:ascii="Times New Roman" w:hAnsi="Times New Roman" w:eastAsia="仿宋_GB2312"/>
                <w:kern w:val="0"/>
                <w:sz w:val="24"/>
              </w:rPr>
              <w:t>转让肥料登记证或登记证号的；登记证有效期满未经批准续展登记而继续生产该肥料产品的；生产、销售包装上未附标签、标签残缺不清或者擅自修改标签内容</w:t>
            </w:r>
          </w:p>
        </w:tc>
        <w:tc>
          <w:tcPr>
            <w:tcW w:w="1534" w:type="pct"/>
            <w:vMerge w:val="restart"/>
            <w:tcBorders>
              <w:top w:val="single" w:color="auto" w:sz="4" w:space="0"/>
              <w:left w:val="single" w:color="auto" w:sz="4" w:space="0"/>
              <w:right w:val="single" w:color="auto" w:sz="4" w:space="0"/>
            </w:tcBorders>
            <w:noWrap w:val="0"/>
            <w:vAlign w:val="center"/>
          </w:tcPr>
          <w:p>
            <w:pPr>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《肥料登记管理办法》</w:t>
            </w:r>
          </w:p>
          <w:p>
            <w:pPr>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第二十七条 有下列情形之一者，由县级以上农业农村主管部门给予警告，并处违法所得3倍以下罚款，但最高不得超过20000元；没有违法所得的，处10000元以下罚款：</w:t>
            </w:r>
          </w:p>
          <w:p>
            <w:pPr>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（一）转让肥料登记证或登记证号的；</w:t>
            </w:r>
          </w:p>
          <w:p>
            <w:pPr>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（二）登记证有效期满未经批准续展登记而继续生产该肥料产品的；</w:t>
            </w:r>
          </w:p>
          <w:p>
            <w:pPr>
              <w:rPr>
                <w:rFonts w:ascii="Times New Roman" w:hAnsi="Times New Roman" w:eastAsia="仿宋_GB2312"/>
                <w:kern w:val="0"/>
                <w:sz w:val="24"/>
              </w:rPr>
            </w:pPr>
            <w:r>
              <w:rPr>
                <w:rFonts w:ascii="Times New Roman" w:hAnsi="Times New Roman" w:eastAsia="仿宋_GB2312"/>
                <w:bCs/>
                <w:kern w:val="0"/>
                <w:sz w:val="24"/>
                <w:shd w:val="clear" w:color="auto" w:fill="FFFFFF"/>
              </w:rPr>
              <w:t>（三）生产、销售包装上未附标签、标签残缺不清或者擅自修改标签内容的。</w:t>
            </w:r>
          </w:p>
        </w:tc>
        <w:tc>
          <w:tcPr>
            <w:tcW w:w="1072" w:type="pct"/>
            <w:tcBorders>
              <w:top w:val="nil"/>
              <w:left w:val="nil"/>
              <w:bottom w:val="single" w:color="auto" w:sz="4" w:space="0"/>
              <w:right w:val="single" w:color="auto" w:sz="4" w:space="0"/>
            </w:tcBorders>
            <w:noWrap w:val="0"/>
            <w:vAlign w:val="center"/>
          </w:tcPr>
          <w:p>
            <w:pPr>
              <w:spacing w:line="280" w:lineRule="exact"/>
              <w:rPr>
                <w:rFonts w:ascii="Times New Roman" w:hAnsi="Times New Roman" w:eastAsia="仿宋_GB2312"/>
                <w:kern w:val="0"/>
                <w:sz w:val="24"/>
              </w:rPr>
            </w:pPr>
            <w:r>
              <w:rPr>
                <w:rFonts w:ascii="Times New Roman" w:hAnsi="Times New Roman" w:eastAsia="仿宋_GB2312"/>
                <w:kern w:val="0"/>
                <w:sz w:val="24"/>
              </w:rPr>
              <w:t>违法所得不足3000元的</w:t>
            </w:r>
          </w:p>
        </w:tc>
        <w:tc>
          <w:tcPr>
            <w:tcW w:w="916" w:type="pct"/>
            <w:tcBorders>
              <w:top w:val="nil"/>
              <w:left w:val="nil"/>
              <w:bottom w:val="single" w:color="auto" w:sz="4" w:space="0"/>
              <w:right w:val="single" w:color="auto" w:sz="4" w:space="0"/>
            </w:tcBorders>
            <w:noWrap w:val="0"/>
            <w:vAlign w:val="center"/>
          </w:tcPr>
          <w:p>
            <w:pPr>
              <w:spacing w:line="280" w:lineRule="exact"/>
              <w:rPr>
                <w:rFonts w:ascii="Times New Roman" w:hAnsi="Times New Roman" w:eastAsia="仿宋_GB2312"/>
                <w:kern w:val="0"/>
                <w:sz w:val="24"/>
              </w:rPr>
            </w:pPr>
            <w:r>
              <w:rPr>
                <w:rFonts w:ascii="Times New Roman" w:hAnsi="Times New Roman" w:eastAsia="仿宋_GB2312"/>
                <w:kern w:val="0"/>
                <w:sz w:val="24"/>
              </w:rPr>
              <w:t>并处违法所得1倍以下罚款</w:t>
            </w:r>
          </w:p>
        </w:tc>
        <w:tc>
          <w:tcPr>
            <w:tcW w:w="467" w:type="pct"/>
            <w:vMerge w:val="restart"/>
            <w:tcBorders>
              <w:top w:val="nil"/>
              <w:left w:val="single" w:color="auto" w:sz="4" w:space="0"/>
              <w:right w:val="single" w:color="auto" w:sz="4" w:space="0"/>
            </w:tcBorders>
            <w:noWrap w:val="0"/>
            <w:vAlign w:val="center"/>
          </w:tcPr>
          <w:p>
            <w:pPr>
              <w:adjustRightInd w:val="0"/>
              <w:rPr>
                <w:rFonts w:ascii="Times New Roman" w:hAnsi="Times New Roman"/>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024" w:hRule="atLeast"/>
          <w:jc w:val="center"/>
        </w:trPr>
        <w:tc>
          <w:tcPr>
            <w:tcW w:w="292" w:type="pct"/>
            <w:vMerge w:val="continue"/>
            <w:tcBorders>
              <w:top w:val="nil"/>
              <w:left w:val="single" w:color="auto" w:sz="4" w:space="0"/>
              <w:right w:val="single" w:color="auto" w:sz="4" w:space="0"/>
            </w:tcBorders>
            <w:noWrap w:val="0"/>
            <w:vAlign w:val="center"/>
          </w:tcPr>
          <w:p>
            <w:pPr>
              <w:rPr>
                <w:rFonts w:ascii="Times New Roman" w:hAnsi="Times New Roman" w:eastAsia="仿宋_GB2312"/>
                <w:sz w:val="24"/>
              </w:rPr>
            </w:pPr>
          </w:p>
        </w:tc>
        <w:tc>
          <w:tcPr>
            <w:tcW w:w="716" w:type="pct"/>
            <w:vMerge w:val="continue"/>
            <w:tcBorders>
              <w:top w:val="nil"/>
              <w:left w:val="single" w:color="auto" w:sz="4" w:space="0"/>
              <w:right w:val="single" w:color="auto" w:sz="4" w:space="0"/>
            </w:tcBorders>
            <w:noWrap w:val="0"/>
            <w:vAlign w:val="center"/>
          </w:tcPr>
          <w:p>
            <w:pPr>
              <w:rPr>
                <w:rFonts w:ascii="Times New Roman" w:hAnsi="Times New Roman" w:eastAsia="仿宋_GB2312"/>
                <w:sz w:val="24"/>
              </w:rPr>
            </w:pPr>
          </w:p>
        </w:tc>
        <w:tc>
          <w:tcPr>
            <w:tcW w:w="1534" w:type="pct"/>
            <w:vMerge w:val="continue"/>
            <w:tcBorders>
              <w:left w:val="single" w:color="auto" w:sz="4" w:space="0"/>
              <w:right w:val="single" w:color="auto" w:sz="4" w:space="0"/>
            </w:tcBorders>
            <w:noWrap w:val="0"/>
            <w:vAlign w:val="center"/>
          </w:tcPr>
          <w:p>
            <w:pPr>
              <w:numPr>
                <w:ilvl w:val="0"/>
                <w:numId w:val="2"/>
              </w:numPr>
              <w:spacing w:line="280" w:lineRule="exact"/>
              <w:rPr>
                <w:rFonts w:ascii="Times New Roman" w:hAnsi="Times New Roman" w:eastAsia="仿宋_GB2312"/>
                <w:kern w:val="0"/>
                <w:sz w:val="24"/>
              </w:rPr>
            </w:pPr>
          </w:p>
        </w:tc>
        <w:tc>
          <w:tcPr>
            <w:tcW w:w="1072" w:type="pct"/>
            <w:tcBorders>
              <w:top w:val="single" w:color="auto" w:sz="4" w:space="0"/>
              <w:left w:val="nil"/>
              <w:bottom w:val="single" w:color="auto" w:sz="4" w:space="0"/>
              <w:right w:val="single" w:color="auto" w:sz="4" w:space="0"/>
            </w:tcBorders>
            <w:noWrap w:val="0"/>
            <w:vAlign w:val="center"/>
          </w:tcPr>
          <w:p>
            <w:pPr>
              <w:spacing w:line="280" w:lineRule="exact"/>
              <w:rPr>
                <w:rFonts w:ascii="Times New Roman" w:hAnsi="Times New Roman" w:eastAsia="仿宋_GB2312"/>
                <w:kern w:val="0"/>
                <w:sz w:val="24"/>
              </w:rPr>
            </w:pPr>
            <w:r>
              <w:rPr>
                <w:rFonts w:ascii="Times New Roman" w:hAnsi="Times New Roman" w:eastAsia="仿宋_GB2312"/>
                <w:kern w:val="0"/>
                <w:sz w:val="24"/>
              </w:rPr>
              <w:t>违法所得在3000元以上不足6000元的</w:t>
            </w:r>
          </w:p>
        </w:tc>
        <w:tc>
          <w:tcPr>
            <w:tcW w:w="916" w:type="pct"/>
            <w:tcBorders>
              <w:top w:val="single" w:color="auto" w:sz="4" w:space="0"/>
              <w:left w:val="nil"/>
              <w:bottom w:val="single" w:color="auto" w:sz="4" w:space="0"/>
              <w:right w:val="single" w:color="auto" w:sz="4" w:space="0"/>
            </w:tcBorders>
            <w:noWrap w:val="0"/>
            <w:vAlign w:val="center"/>
          </w:tcPr>
          <w:p>
            <w:pPr>
              <w:spacing w:line="280" w:lineRule="exact"/>
              <w:rPr>
                <w:rFonts w:ascii="Times New Roman" w:hAnsi="Times New Roman" w:eastAsia="仿宋_GB2312"/>
                <w:kern w:val="0"/>
                <w:sz w:val="24"/>
              </w:rPr>
            </w:pPr>
            <w:r>
              <w:rPr>
                <w:rFonts w:ascii="Times New Roman" w:hAnsi="Times New Roman" w:eastAsia="仿宋_GB2312"/>
                <w:kern w:val="0"/>
                <w:sz w:val="24"/>
              </w:rPr>
              <w:t>并处违法所得1倍以上2倍以下罚款</w:t>
            </w:r>
          </w:p>
        </w:tc>
        <w:tc>
          <w:tcPr>
            <w:tcW w:w="467" w:type="pct"/>
            <w:vMerge w:val="continue"/>
            <w:tcBorders>
              <w:top w:val="nil"/>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1529" w:hRule="atLeast"/>
          <w:jc w:val="center"/>
        </w:trPr>
        <w:tc>
          <w:tcPr>
            <w:tcW w:w="292"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716"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534" w:type="pct"/>
            <w:vMerge w:val="continue"/>
            <w:tcBorders>
              <w:left w:val="single" w:color="auto" w:sz="4" w:space="0"/>
              <w:right w:val="single" w:color="auto" w:sz="4" w:space="0"/>
            </w:tcBorders>
            <w:noWrap w:val="0"/>
            <w:vAlign w:val="center"/>
          </w:tcPr>
          <w:p>
            <w:pPr>
              <w:numPr>
                <w:ilvl w:val="0"/>
                <w:numId w:val="2"/>
              </w:numPr>
              <w:spacing w:line="280" w:lineRule="exact"/>
              <w:rPr>
                <w:rFonts w:ascii="Times New Roman" w:hAnsi="Times New Roman" w:eastAsia="仿宋_GB2312"/>
                <w:kern w:val="0"/>
                <w:sz w:val="24"/>
              </w:rPr>
            </w:pPr>
          </w:p>
        </w:tc>
        <w:tc>
          <w:tcPr>
            <w:tcW w:w="1072" w:type="pct"/>
            <w:tcBorders>
              <w:top w:val="nil"/>
              <w:left w:val="nil"/>
              <w:bottom w:val="single" w:color="auto" w:sz="4" w:space="0"/>
              <w:right w:val="single" w:color="auto" w:sz="4" w:space="0"/>
            </w:tcBorders>
            <w:noWrap w:val="0"/>
            <w:vAlign w:val="center"/>
          </w:tcPr>
          <w:p>
            <w:pPr>
              <w:spacing w:line="280" w:lineRule="exact"/>
              <w:rPr>
                <w:rFonts w:ascii="Times New Roman" w:hAnsi="Times New Roman" w:eastAsia="仿宋_GB2312"/>
                <w:kern w:val="0"/>
                <w:sz w:val="24"/>
              </w:rPr>
            </w:pPr>
            <w:r>
              <w:rPr>
                <w:rFonts w:ascii="Times New Roman" w:hAnsi="Times New Roman" w:eastAsia="仿宋_GB2312"/>
                <w:kern w:val="0"/>
                <w:sz w:val="24"/>
              </w:rPr>
              <w:t>违法所得6000元以上的</w:t>
            </w:r>
          </w:p>
        </w:tc>
        <w:tc>
          <w:tcPr>
            <w:tcW w:w="916" w:type="pct"/>
            <w:tcBorders>
              <w:top w:val="nil"/>
              <w:left w:val="nil"/>
              <w:bottom w:val="single" w:color="auto" w:sz="4" w:space="0"/>
              <w:right w:val="single" w:color="auto" w:sz="4" w:space="0"/>
            </w:tcBorders>
            <w:noWrap w:val="0"/>
            <w:vAlign w:val="center"/>
          </w:tcPr>
          <w:p>
            <w:pPr>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并处违法所得2倍以上3倍以下罚款，</w:t>
            </w:r>
            <w:r>
              <w:rPr>
                <w:rFonts w:ascii="Times New Roman" w:hAnsi="Times New Roman" w:eastAsia="仿宋_GB2312"/>
                <w:kern w:val="0"/>
                <w:sz w:val="24"/>
              </w:rPr>
              <w:t>最高不超过2万元</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1024" w:hRule="atLeast"/>
          <w:jc w:val="center"/>
        </w:trPr>
        <w:tc>
          <w:tcPr>
            <w:tcW w:w="292"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716"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534" w:type="pct"/>
            <w:vMerge w:val="continue"/>
            <w:tcBorders>
              <w:left w:val="single" w:color="auto" w:sz="4" w:space="0"/>
              <w:right w:val="single" w:color="auto" w:sz="4" w:space="0"/>
            </w:tcBorders>
            <w:noWrap w:val="0"/>
            <w:vAlign w:val="center"/>
          </w:tcPr>
          <w:p>
            <w:pPr>
              <w:numPr>
                <w:ilvl w:val="0"/>
                <w:numId w:val="2"/>
              </w:numPr>
              <w:spacing w:line="280" w:lineRule="exact"/>
              <w:rPr>
                <w:rFonts w:ascii="Times New Roman" w:hAnsi="Times New Roman" w:eastAsia="仿宋_GB2312"/>
                <w:kern w:val="0"/>
                <w:sz w:val="24"/>
              </w:rPr>
            </w:pPr>
          </w:p>
        </w:tc>
        <w:tc>
          <w:tcPr>
            <w:tcW w:w="1072" w:type="pct"/>
            <w:tcBorders>
              <w:top w:val="nil"/>
              <w:left w:val="nil"/>
              <w:right w:val="single" w:color="auto" w:sz="4" w:space="0"/>
            </w:tcBorders>
            <w:noWrap w:val="0"/>
            <w:vAlign w:val="center"/>
          </w:tcPr>
          <w:p>
            <w:pPr>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没有违法所得，</w:t>
            </w:r>
            <w:r>
              <w:rPr>
                <w:rFonts w:ascii="Times New Roman" w:hAnsi="Times New Roman" w:eastAsia="仿宋_GB2312"/>
                <w:kern w:val="0"/>
                <w:sz w:val="24"/>
              </w:rPr>
              <w:t>货值金额5000元以下的</w:t>
            </w:r>
          </w:p>
        </w:tc>
        <w:tc>
          <w:tcPr>
            <w:tcW w:w="916" w:type="pct"/>
            <w:tcBorders>
              <w:top w:val="nil"/>
              <w:left w:val="nil"/>
              <w:bottom w:val="single" w:color="auto" w:sz="4" w:space="0"/>
              <w:right w:val="single" w:color="auto" w:sz="4" w:space="0"/>
            </w:tcBorders>
            <w:noWrap w:val="0"/>
            <w:vAlign w:val="center"/>
          </w:tcPr>
          <w:p>
            <w:pPr>
              <w:spacing w:line="280" w:lineRule="exact"/>
              <w:rPr>
                <w:rFonts w:ascii="Times New Roman" w:hAnsi="Times New Roman" w:eastAsia="仿宋_GB2312"/>
                <w:kern w:val="0"/>
                <w:sz w:val="24"/>
              </w:rPr>
            </w:pPr>
            <w:r>
              <w:rPr>
                <w:rFonts w:ascii="Times New Roman" w:hAnsi="Times New Roman" w:eastAsia="仿宋_GB2312"/>
                <w:kern w:val="0"/>
                <w:sz w:val="24"/>
              </w:rPr>
              <w:t>处3000元以下罚款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1024" w:hRule="atLeast"/>
          <w:jc w:val="center"/>
        </w:trPr>
        <w:tc>
          <w:tcPr>
            <w:tcW w:w="292"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716"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534" w:type="pct"/>
            <w:vMerge w:val="continue"/>
            <w:tcBorders>
              <w:left w:val="single" w:color="auto" w:sz="4" w:space="0"/>
              <w:right w:val="single" w:color="auto" w:sz="4" w:space="0"/>
            </w:tcBorders>
            <w:noWrap w:val="0"/>
            <w:vAlign w:val="center"/>
          </w:tcPr>
          <w:p>
            <w:pPr>
              <w:numPr>
                <w:ilvl w:val="0"/>
                <w:numId w:val="2"/>
              </w:numPr>
              <w:spacing w:line="280" w:lineRule="exact"/>
              <w:rPr>
                <w:rFonts w:ascii="Times New Roman" w:hAnsi="Times New Roman" w:eastAsia="仿宋_GB2312"/>
                <w:kern w:val="0"/>
                <w:sz w:val="24"/>
              </w:rPr>
            </w:pPr>
          </w:p>
        </w:tc>
        <w:tc>
          <w:tcPr>
            <w:tcW w:w="1072" w:type="pct"/>
            <w:tcBorders>
              <w:top w:val="single" w:color="auto" w:sz="4" w:space="0"/>
              <w:left w:val="nil"/>
              <w:bottom w:val="single" w:color="auto" w:sz="4" w:space="0"/>
              <w:right w:val="single" w:color="auto" w:sz="4" w:space="0"/>
            </w:tcBorders>
            <w:noWrap w:val="0"/>
            <w:vAlign w:val="center"/>
          </w:tcPr>
          <w:p>
            <w:pPr>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没有违法所得，</w:t>
            </w:r>
            <w:r>
              <w:rPr>
                <w:rFonts w:ascii="Times New Roman" w:hAnsi="Times New Roman" w:eastAsia="仿宋_GB2312"/>
                <w:kern w:val="0"/>
                <w:sz w:val="24"/>
              </w:rPr>
              <w:t>货值金额5000元以上不足1万元的</w:t>
            </w:r>
          </w:p>
        </w:tc>
        <w:tc>
          <w:tcPr>
            <w:tcW w:w="916" w:type="pct"/>
            <w:tcBorders>
              <w:top w:val="single" w:color="auto" w:sz="4" w:space="0"/>
              <w:left w:val="nil"/>
              <w:bottom w:val="single" w:color="auto" w:sz="4" w:space="0"/>
              <w:right w:val="single" w:color="auto" w:sz="4" w:space="0"/>
            </w:tcBorders>
            <w:noWrap w:val="0"/>
            <w:vAlign w:val="center"/>
          </w:tcPr>
          <w:p>
            <w:pPr>
              <w:spacing w:line="280" w:lineRule="exact"/>
              <w:rPr>
                <w:rFonts w:ascii="Times New Roman" w:hAnsi="Times New Roman" w:eastAsia="仿宋_GB2312"/>
                <w:kern w:val="0"/>
                <w:sz w:val="24"/>
              </w:rPr>
            </w:pPr>
            <w:r>
              <w:rPr>
                <w:rFonts w:ascii="Times New Roman" w:hAnsi="Times New Roman" w:eastAsia="仿宋_GB2312"/>
                <w:kern w:val="0"/>
                <w:sz w:val="24"/>
              </w:rPr>
              <w:t>处3000元以上6000元以下罚款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1038" w:hRule="atLeast"/>
          <w:jc w:val="center"/>
        </w:trPr>
        <w:tc>
          <w:tcPr>
            <w:tcW w:w="292" w:type="pct"/>
            <w:vMerge w:val="continue"/>
            <w:tcBorders>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716" w:type="pct"/>
            <w:vMerge w:val="continue"/>
            <w:tcBorders>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1534" w:type="pct"/>
            <w:vMerge w:val="continue"/>
            <w:tcBorders>
              <w:left w:val="single" w:color="auto" w:sz="4" w:space="0"/>
              <w:bottom w:val="single" w:color="auto" w:sz="4" w:space="0"/>
              <w:right w:val="single" w:color="auto" w:sz="4" w:space="0"/>
            </w:tcBorders>
            <w:noWrap w:val="0"/>
            <w:vAlign w:val="center"/>
          </w:tcPr>
          <w:p>
            <w:pPr>
              <w:numPr>
                <w:ilvl w:val="0"/>
                <w:numId w:val="2"/>
              </w:numPr>
              <w:spacing w:line="280" w:lineRule="exact"/>
              <w:rPr>
                <w:rFonts w:ascii="Times New Roman" w:hAnsi="Times New Roman" w:eastAsia="仿宋_GB2312"/>
                <w:kern w:val="0"/>
                <w:sz w:val="24"/>
              </w:rPr>
            </w:pPr>
          </w:p>
        </w:tc>
        <w:tc>
          <w:tcPr>
            <w:tcW w:w="1072" w:type="pct"/>
            <w:tcBorders>
              <w:top w:val="single" w:color="auto" w:sz="4" w:space="0"/>
              <w:left w:val="nil"/>
              <w:bottom w:val="single" w:color="auto" w:sz="4" w:space="0"/>
              <w:right w:val="single" w:color="auto" w:sz="4" w:space="0"/>
            </w:tcBorders>
            <w:noWrap w:val="0"/>
            <w:vAlign w:val="center"/>
          </w:tcPr>
          <w:p>
            <w:pPr>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没有违法所得，</w:t>
            </w:r>
            <w:r>
              <w:rPr>
                <w:rFonts w:ascii="Times New Roman" w:hAnsi="Times New Roman" w:eastAsia="仿宋_GB2312"/>
                <w:kern w:val="0"/>
                <w:sz w:val="24"/>
              </w:rPr>
              <w:t>货值金额1万元以上的</w:t>
            </w:r>
          </w:p>
        </w:tc>
        <w:tc>
          <w:tcPr>
            <w:tcW w:w="916" w:type="pct"/>
            <w:tcBorders>
              <w:top w:val="single" w:color="auto" w:sz="4" w:space="0"/>
              <w:left w:val="nil"/>
              <w:bottom w:val="single" w:color="auto" w:sz="4" w:space="0"/>
              <w:right w:val="single" w:color="auto" w:sz="4" w:space="0"/>
            </w:tcBorders>
            <w:noWrap w:val="0"/>
            <w:vAlign w:val="center"/>
          </w:tcPr>
          <w:p>
            <w:pPr>
              <w:spacing w:line="280" w:lineRule="exact"/>
              <w:rPr>
                <w:rFonts w:ascii="Times New Roman" w:hAnsi="Times New Roman" w:eastAsia="仿宋_GB2312"/>
                <w:kern w:val="0"/>
                <w:sz w:val="24"/>
              </w:rPr>
            </w:pPr>
            <w:r>
              <w:rPr>
                <w:rFonts w:ascii="Times New Roman" w:hAnsi="Times New Roman" w:eastAsia="仿宋_GB2312"/>
                <w:kern w:val="0"/>
                <w:sz w:val="24"/>
              </w:rPr>
              <w:t>处6000元以上1万元以下罚款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p>
        </w:tc>
      </w:tr>
    </w:tbl>
    <w:p>
      <w:pPr>
        <w:rPr>
          <w:rFonts w:ascii="Times New Roman" w:hAnsi="Times New Roman"/>
          <w:sz w:val="24"/>
        </w:rPr>
      </w:pPr>
    </w:p>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rPr>
      </w:pPr>
      <w:r>
        <w:rPr>
          <w:rFonts w:ascii="Times New Roman" w:hAnsi="Times New Roman" w:eastAsia="华文中宋"/>
          <w:kern w:val="0"/>
          <w:sz w:val="36"/>
          <w:szCs w:val="36"/>
        </w:rPr>
        <w:t>湖北省农业行政处罚自由裁量权指导基准《湖北省耕地质量保护条例》</w:t>
      </w:r>
    </w:p>
    <w:tbl>
      <w:tblPr>
        <w:tblStyle w:val="7"/>
        <w:tblW w:w="14173" w:type="dxa"/>
        <w:jc w:val="center"/>
        <w:tblLayout w:type="autofit"/>
        <w:tblCellMar>
          <w:top w:w="0" w:type="dxa"/>
          <w:left w:w="108" w:type="dxa"/>
          <w:bottom w:w="0" w:type="dxa"/>
          <w:right w:w="108" w:type="dxa"/>
        </w:tblCellMar>
      </w:tblPr>
      <w:tblGrid>
        <w:gridCol w:w="820"/>
        <w:gridCol w:w="1844"/>
        <w:gridCol w:w="3770"/>
        <w:gridCol w:w="4159"/>
        <w:gridCol w:w="2255"/>
        <w:gridCol w:w="1325"/>
      </w:tblGrid>
      <w:tr>
        <w:tblPrEx>
          <w:tblCellMar>
            <w:top w:w="0" w:type="dxa"/>
            <w:left w:w="108" w:type="dxa"/>
            <w:bottom w:w="0" w:type="dxa"/>
            <w:right w:w="108" w:type="dxa"/>
          </w:tblCellMar>
        </w:tblPrEx>
        <w:trPr>
          <w:trHeight w:val="593" w:hRule="atLeast"/>
          <w:jc w:val="center"/>
        </w:trPr>
        <w:tc>
          <w:tcPr>
            <w:tcW w:w="28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650"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32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146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79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988" w:hRule="atLeast"/>
          <w:jc w:val="center"/>
        </w:trPr>
        <w:tc>
          <w:tcPr>
            <w:tcW w:w="289" w:type="pct"/>
            <w:vMerge w:val="restart"/>
            <w:tcBorders>
              <w:top w:val="nil"/>
              <w:left w:val="single" w:color="auto" w:sz="4" w:space="0"/>
              <w:right w:val="single" w:color="auto" w:sz="4" w:space="0"/>
            </w:tcBorders>
            <w:noWrap w:val="0"/>
            <w:vAlign w:val="center"/>
          </w:tcPr>
          <w:p>
            <w:pPr>
              <w:spacing w:line="240" w:lineRule="exact"/>
              <w:jc w:val="center"/>
              <w:rPr>
                <w:rFonts w:ascii="Times New Roman" w:hAnsi="Times New Roman" w:eastAsia="仿宋_GB2312"/>
                <w:bCs/>
                <w:kern w:val="0"/>
                <w:sz w:val="24"/>
              </w:rPr>
            </w:pPr>
            <w:r>
              <w:rPr>
                <w:rFonts w:ascii="Times New Roman" w:hAnsi="Times New Roman" w:eastAsia="仿宋_GB2312"/>
                <w:bCs/>
                <w:kern w:val="0"/>
                <w:sz w:val="24"/>
              </w:rPr>
              <w:t>35</w:t>
            </w:r>
          </w:p>
        </w:tc>
        <w:tc>
          <w:tcPr>
            <w:tcW w:w="650" w:type="pct"/>
            <w:vMerge w:val="restart"/>
            <w:tcBorders>
              <w:top w:val="nil"/>
              <w:left w:val="single" w:color="auto" w:sz="4" w:space="0"/>
              <w:right w:val="single" w:color="auto" w:sz="4" w:space="0"/>
            </w:tcBorders>
            <w:noWrap w:val="0"/>
            <w:vAlign w:val="center"/>
          </w:tcPr>
          <w:p>
            <w:pPr>
              <w:rPr>
                <w:rFonts w:ascii="Times New Roman" w:hAnsi="Times New Roman" w:eastAsia="仿宋_GB2312"/>
                <w:bCs/>
                <w:kern w:val="0"/>
                <w:sz w:val="24"/>
              </w:rPr>
            </w:pPr>
            <w:r>
              <w:rPr>
                <w:rFonts w:ascii="Times New Roman" w:hAnsi="Times New Roman" w:eastAsia="仿宋_GB2312"/>
                <w:bCs/>
                <w:kern w:val="0"/>
                <w:sz w:val="24"/>
              </w:rPr>
              <w:t>生产、销售未依法登记的肥料、土壤调理剂</w:t>
            </w:r>
          </w:p>
        </w:tc>
        <w:tc>
          <w:tcPr>
            <w:tcW w:w="1329" w:type="pct"/>
            <w:vMerge w:val="restart"/>
            <w:tcBorders>
              <w:top w:val="single" w:color="auto" w:sz="4" w:space="0"/>
              <w:left w:val="single" w:color="auto" w:sz="4" w:space="0"/>
              <w:right w:val="single" w:color="auto" w:sz="4" w:space="0"/>
            </w:tcBorders>
            <w:noWrap w:val="0"/>
            <w:vAlign w:val="center"/>
          </w:tcPr>
          <w:p>
            <w:pPr>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《湖北省耕地质量保护条例》</w:t>
            </w:r>
          </w:p>
          <w:p>
            <w:pPr>
              <w:rPr>
                <w:rFonts w:ascii="Times New Roman" w:hAnsi="Times New Roman" w:eastAsia="仿宋_GB2312"/>
                <w:bCs/>
                <w:kern w:val="0"/>
                <w:sz w:val="24"/>
              </w:rPr>
            </w:pPr>
            <w:r>
              <w:rPr>
                <w:rFonts w:ascii="Times New Roman" w:hAnsi="Times New Roman" w:eastAsia="仿宋_GB2312"/>
                <w:bCs/>
                <w:kern w:val="0"/>
                <w:sz w:val="24"/>
                <w:shd w:val="clear" w:color="auto" w:fill="FFFFFF"/>
              </w:rPr>
              <w:t>第三十五条 违反本条例第十八条第一款规定，生产、销售未依法登记的肥料、土壤调理剂的，由县级以上人民政府农业行政主管部门责令停止违法行为，没收违法产品，并处违法所得1倍以上3倍以下罚款；没有违法所得的，处以5000元以上2万元以下罚款。</w:t>
            </w:r>
          </w:p>
        </w:tc>
        <w:tc>
          <w:tcPr>
            <w:tcW w:w="1466" w:type="pct"/>
            <w:tcBorders>
              <w:top w:val="nil"/>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rPr>
              <w:t>有违法所得，违法所得不足1万元的，未造成农业生产危害的</w:t>
            </w:r>
          </w:p>
        </w:tc>
        <w:tc>
          <w:tcPr>
            <w:tcW w:w="795" w:type="pct"/>
            <w:tcBorders>
              <w:top w:val="nil"/>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rPr>
              <w:t>并处违法所得1倍以上2倍以下罚款</w:t>
            </w:r>
          </w:p>
        </w:tc>
        <w:tc>
          <w:tcPr>
            <w:tcW w:w="467" w:type="pct"/>
            <w:vMerge w:val="restart"/>
            <w:tcBorders>
              <w:top w:val="nil"/>
              <w:left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275" w:hRule="atLeast"/>
          <w:jc w:val="center"/>
        </w:trPr>
        <w:tc>
          <w:tcPr>
            <w:tcW w:w="289" w:type="pct"/>
            <w:vMerge w:val="continue"/>
            <w:tcBorders>
              <w:top w:val="nil"/>
              <w:left w:val="single" w:color="auto" w:sz="4" w:space="0"/>
              <w:right w:val="single" w:color="auto" w:sz="4" w:space="0"/>
            </w:tcBorders>
            <w:noWrap w:val="0"/>
            <w:vAlign w:val="center"/>
          </w:tcPr>
          <w:p>
            <w:pPr>
              <w:spacing w:line="240" w:lineRule="exact"/>
              <w:rPr>
                <w:rFonts w:ascii="Times New Roman" w:hAnsi="Times New Roman" w:eastAsia="仿宋_GB2312"/>
                <w:sz w:val="24"/>
              </w:rPr>
            </w:pPr>
          </w:p>
        </w:tc>
        <w:tc>
          <w:tcPr>
            <w:tcW w:w="650" w:type="pct"/>
            <w:vMerge w:val="continue"/>
            <w:tcBorders>
              <w:top w:val="nil"/>
              <w:left w:val="single" w:color="auto" w:sz="4" w:space="0"/>
              <w:right w:val="single" w:color="auto" w:sz="4" w:space="0"/>
            </w:tcBorders>
            <w:noWrap w:val="0"/>
            <w:vAlign w:val="center"/>
          </w:tcPr>
          <w:p>
            <w:pPr>
              <w:spacing w:line="240" w:lineRule="exact"/>
              <w:rPr>
                <w:rFonts w:ascii="Times New Roman" w:hAnsi="Times New Roman" w:eastAsia="仿宋_GB2312"/>
                <w:sz w:val="24"/>
              </w:rPr>
            </w:pPr>
          </w:p>
        </w:tc>
        <w:tc>
          <w:tcPr>
            <w:tcW w:w="1329" w:type="pct"/>
            <w:vMerge w:val="continue"/>
            <w:tcBorders>
              <w:left w:val="single" w:color="auto" w:sz="4" w:space="0"/>
              <w:right w:val="single" w:color="auto" w:sz="4" w:space="0"/>
            </w:tcBorders>
            <w:noWrap w:val="0"/>
            <w:vAlign w:val="center"/>
          </w:tcPr>
          <w:p>
            <w:pPr>
              <w:spacing w:line="240" w:lineRule="exact"/>
              <w:rPr>
                <w:rFonts w:ascii="Times New Roman" w:hAnsi="Times New Roman" w:eastAsia="仿宋_GB2312"/>
                <w:sz w:val="24"/>
              </w:rPr>
            </w:pPr>
          </w:p>
        </w:tc>
        <w:tc>
          <w:tcPr>
            <w:tcW w:w="1466" w:type="pct"/>
            <w:tcBorders>
              <w:top w:val="single" w:color="auto" w:sz="4" w:space="0"/>
              <w:left w:val="nil"/>
              <w:right w:val="single" w:color="auto" w:sz="4" w:space="0"/>
            </w:tcBorders>
            <w:noWrap w:val="0"/>
            <w:vAlign w:val="center"/>
          </w:tcPr>
          <w:p>
            <w:pPr>
              <w:widowControl/>
              <w:spacing w:line="240" w:lineRule="exact"/>
              <w:rPr>
                <w:rFonts w:ascii="Times New Roman" w:hAnsi="Times New Roman" w:eastAsia="仿宋_GB2312"/>
                <w:b/>
                <w:bCs/>
                <w:kern w:val="0"/>
                <w:sz w:val="24"/>
              </w:rPr>
            </w:pPr>
            <w:r>
              <w:rPr>
                <w:rFonts w:ascii="Times New Roman" w:hAnsi="Times New Roman" w:eastAsia="仿宋_GB2312"/>
                <w:bCs/>
                <w:kern w:val="0"/>
                <w:sz w:val="24"/>
                <w:shd w:val="clear" w:color="auto" w:fill="FFFFFF"/>
              </w:rPr>
              <w:t>有违法所得，违法所得在1万元以上的；</w:t>
            </w:r>
            <w:r>
              <w:rPr>
                <w:rFonts w:ascii="Times New Roman" w:hAnsi="Times New Roman" w:eastAsia="仿宋_GB2312"/>
                <w:bCs/>
                <w:kern w:val="0"/>
                <w:sz w:val="24"/>
              </w:rPr>
              <w:t>或违法所得在1万元以下，但造成农业生产危害的</w:t>
            </w:r>
          </w:p>
        </w:tc>
        <w:tc>
          <w:tcPr>
            <w:tcW w:w="795" w:type="pct"/>
            <w:tcBorders>
              <w:top w:val="single" w:color="auto" w:sz="4" w:space="0"/>
              <w:left w:val="nil"/>
              <w:right w:val="single" w:color="auto" w:sz="4" w:space="0"/>
            </w:tcBorders>
            <w:noWrap w:val="0"/>
            <w:vAlign w:val="center"/>
          </w:tcPr>
          <w:p>
            <w:pPr>
              <w:widowControl/>
              <w:spacing w:line="240" w:lineRule="exact"/>
              <w:rPr>
                <w:rFonts w:ascii="Times New Roman" w:hAnsi="Times New Roman" w:eastAsia="仿宋_GB2312"/>
                <w:b/>
                <w:bCs/>
                <w:kern w:val="0"/>
                <w:sz w:val="24"/>
              </w:rPr>
            </w:pPr>
            <w:r>
              <w:rPr>
                <w:rFonts w:ascii="Times New Roman" w:hAnsi="Times New Roman" w:eastAsia="仿宋_GB2312"/>
                <w:bCs/>
                <w:kern w:val="0"/>
                <w:sz w:val="24"/>
              </w:rPr>
              <w:t>并处违法所得2倍以上3倍以下罚款</w:t>
            </w:r>
          </w:p>
        </w:tc>
        <w:tc>
          <w:tcPr>
            <w:tcW w:w="467" w:type="pct"/>
            <w:vMerge w:val="continue"/>
            <w:tcBorders>
              <w:top w:val="nil"/>
              <w:left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p>
        </w:tc>
      </w:tr>
      <w:tr>
        <w:tblPrEx>
          <w:tblCellMar>
            <w:top w:w="0" w:type="dxa"/>
            <w:left w:w="108" w:type="dxa"/>
            <w:bottom w:w="0" w:type="dxa"/>
            <w:right w:w="108" w:type="dxa"/>
          </w:tblCellMar>
        </w:tblPrEx>
        <w:trPr>
          <w:trHeight w:val="762" w:hRule="atLeast"/>
          <w:jc w:val="center"/>
        </w:trPr>
        <w:tc>
          <w:tcPr>
            <w:tcW w:w="289" w:type="pct"/>
            <w:vMerge w:val="continue"/>
            <w:tcBorders>
              <w:left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p>
        </w:tc>
        <w:tc>
          <w:tcPr>
            <w:tcW w:w="650" w:type="pct"/>
            <w:vMerge w:val="continue"/>
            <w:tcBorders>
              <w:left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p>
        </w:tc>
        <w:tc>
          <w:tcPr>
            <w:tcW w:w="1329" w:type="pct"/>
            <w:vMerge w:val="continue"/>
            <w:tcBorders>
              <w:left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p>
        </w:tc>
        <w:tc>
          <w:tcPr>
            <w:tcW w:w="1466" w:type="pct"/>
            <w:tcBorders>
              <w:top w:val="single" w:color="auto" w:sz="4" w:space="0"/>
              <w:left w:val="nil"/>
              <w:bottom w:val="single" w:color="auto" w:sz="4" w:space="0"/>
              <w:right w:val="single" w:color="auto" w:sz="4" w:space="0"/>
            </w:tcBorders>
            <w:noWrap w:val="0"/>
            <w:vAlign w:val="center"/>
          </w:tcPr>
          <w:p>
            <w:pPr>
              <w:widowControl/>
              <w:spacing w:line="240" w:lineRule="exact"/>
              <w:rPr>
                <w:rFonts w:ascii="Times New Roman" w:hAnsi="Times New Roman" w:eastAsia="仿宋_GB2312"/>
                <w:b/>
                <w:bCs/>
                <w:kern w:val="0"/>
                <w:sz w:val="24"/>
              </w:rPr>
            </w:pPr>
            <w:r>
              <w:rPr>
                <w:rFonts w:ascii="Times New Roman" w:hAnsi="Times New Roman" w:eastAsia="仿宋_GB2312"/>
                <w:bCs/>
                <w:kern w:val="0"/>
                <w:sz w:val="24"/>
                <w:shd w:val="clear" w:color="auto" w:fill="FFFFFF"/>
              </w:rPr>
              <w:t>没有违法所得，</w:t>
            </w:r>
            <w:r>
              <w:rPr>
                <w:rFonts w:ascii="Times New Roman" w:hAnsi="Times New Roman" w:eastAsia="仿宋_GB2312"/>
                <w:bCs/>
                <w:kern w:val="0"/>
                <w:sz w:val="24"/>
              </w:rPr>
              <w:t>货值金额在1万元以下的</w:t>
            </w:r>
          </w:p>
        </w:tc>
        <w:tc>
          <w:tcPr>
            <w:tcW w:w="795" w:type="pct"/>
            <w:tcBorders>
              <w:top w:val="single" w:color="auto" w:sz="4" w:space="0"/>
              <w:left w:val="nil"/>
              <w:bottom w:val="single" w:color="auto" w:sz="4" w:space="0"/>
              <w:right w:val="single" w:color="auto" w:sz="4" w:space="0"/>
            </w:tcBorders>
            <w:noWrap w:val="0"/>
            <w:vAlign w:val="center"/>
          </w:tcPr>
          <w:p>
            <w:pPr>
              <w:widowControl/>
              <w:spacing w:line="240" w:lineRule="exact"/>
              <w:rPr>
                <w:rFonts w:ascii="Times New Roman" w:hAnsi="Times New Roman" w:eastAsia="仿宋_GB2312"/>
                <w:b/>
                <w:bCs/>
                <w:kern w:val="0"/>
                <w:sz w:val="24"/>
              </w:rPr>
            </w:pPr>
            <w:r>
              <w:rPr>
                <w:rFonts w:ascii="Times New Roman" w:hAnsi="Times New Roman" w:eastAsia="仿宋_GB2312"/>
                <w:bCs/>
                <w:kern w:val="0"/>
                <w:sz w:val="24"/>
              </w:rPr>
              <w:t>处5000元以上1万元以下罚款</w:t>
            </w:r>
          </w:p>
        </w:tc>
        <w:tc>
          <w:tcPr>
            <w:tcW w:w="467" w:type="pct"/>
            <w:vMerge w:val="continue"/>
            <w:tcBorders>
              <w:left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p>
        </w:tc>
      </w:tr>
      <w:tr>
        <w:tblPrEx>
          <w:tblCellMar>
            <w:top w:w="0" w:type="dxa"/>
            <w:left w:w="108" w:type="dxa"/>
            <w:bottom w:w="0" w:type="dxa"/>
            <w:right w:w="108" w:type="dxa"/>
          </w:tblCellMar>
        </w:tblPrEx>
        <w:trPr>
          <w:trHeight w:val="690" w:hRule="atLeast"/>
          <w:jc w:val="center"/>
        </w:trPr>
        <w:tc>
          <w:tcPr>
            <w:tcW w:w="289" w:type="pct"/>
            <w:vMerge w:val="continue"/>
            <w:tcBorders>
              <w:left w:val="single" w:color="auto" w:sz="4" w:space="0"/>
              <w:bottom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p>
        </w:tc>
        <w:tc>
          <w:tcPr>
            <w:tcW w:w="650" w:type="pct"/>
            <w:vMerge w:val="continue"/>
            <w:tcBorders>
              <w:left w:val="single" w:color="auto" w:sz="4" w:space="0"/>
              <w:bottom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p>
        </w:tc>
        <w:tc>
          <w:tcPr>
            <w:tcW w:w="1329" w:type="pct"/>
            <w:vMerge w:val="continue"/>
            <w:tcBorders>
              <w:left w:val="single" w:color="auto" w:sz="4" w:space="0"/>
              <w:bottom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p>
        </w:tc>
        <w:tc>
          <w:tcPr>
            <w:tcW w:w="1466" w:type="pct"/>
            <w:tcBorders>
              <w:top w:val="single" w:color="auto" w:sz="4" w:space="0"/>
              <w:left w:val="nil"/>
              <w:bottom w:val="single" w:color="auto" w:sz="4" w:space="0"/>
              <w:right w:val="single" w:color="auto" w:sz="4" w:space="0"/>
            </w:tcBorders>
            <w:noWrap w:val="0"/>
            <w:vAlign w:val="center"/>
          </w:tcPr>
          <w:p>
            <w:pPr>
              <w:widowControl/>
              <w:spacing w:line="240" w:lineRule="exact"/>
              <w:rPr>
                <w:rFonts w:ascii="Times New Roman" w:hAnsi="Times New Roman" w:eastAsia="仿宋_GB2312"/>
                <w:b/>
                <w:bCs/>
                <w:kern w:val="0"/>
                <w:sz w:val="24"/>
              </w:rPr>
            </w:pPr>
            <w:r>
              <w:rPr>
                <w:rFonts w:ascii="Times New Roman" w:hAnsi="Times New Roman" w:eastAsia="仿宋_GB2312"/>
                <w:bCs/>
                <w:kern w:val="0"/>
                <w:sz w:val="24"/>
                <w:shd w:val="clear" w:color="auto" w:fill="FFFFFF"/>
              </w:rPr>
              <w:t>没有违法所得，</w:t>
            </w:r>
            <w:r>
              <w:rPr>
                <w:rFonts w:ascii="Times New Roman" w:hAnsi="Times New Roman" w:eastAsia="仿宋_GB2312"/>
                <w:bCs/>
                <w:kern w:val="0"/>
                <w:sz w:val="24"/>
              </w:rPr>
              <w:t>货值金额在1万元以上的</w:t>
            </w:r>
          </w:p>
        </w:tc>
        <w:tc>
          <w:tcPr>
            <w:tcW w:w="795" w:type="pct"/>
            <w:tcBorders>
              <w:top w:val="single" w:color="auto" w:sz="4" w:space="0"/>
              <w:left w:val="nil"/>
              <w:bottom w:val="single" w:color="auto" w:sz="4" w:space="0"/>
              <w:right w:val="single" w:color="auto" w:sz="4" w:space="0"/>
            </w:tcBorders>
            <w:noWrap w:val="0"/>
            <w:vAlign w:val="center"/>
          </w:tcPr>
          <w:p>
            <w:pPr>
              <w:widowControl/>
              <w:spacing w:line="240" w:lineRule="exact"/>
              <w:rPr>
                <w:rFonts w:ascii="Times New Roman" w:hAnsi="Times New Roman" w:eastAsia="仿宋_GB2312"/>
                <w:b/>
                <w:bCs/>
                <w:kern w:val="0"/>
                <w:sz w:val="24"/>
              </w:rPr>
            </w:pPr>
            <w:r>
              <w:rPr>
                <w:rFonts w:ascii="Times New Roman" w:hAnsi="Times New Roman" w:eastAsia="仿宋_GB2312"/>
                <w:bCs/>
                <w:kern w:val="0"/>
                <w:sz w:val="24"/>
              </w:rPr>
              <w:t>处1万元以上2万元以下罚款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p>
        </w:tc>
      </w:tr>
      <w:tr>
        <w:tblPrEx>
          <w:tblCellMar>
            <w:top w:w="0" w:type="dxa"/>
            <w:left w:w="108" w:type="dxa"/>
            <w:bottom w:w="0" w:type="dxa"/>
            <w:right w:w="108" w:type="dxa"/>
          </w:tblCellMar>
        </w:tblPrEx>
        <w:trPr>
          <w:trHeight w:val="800" w:hRule="atLeast"/>
          <w:jc w:val="center"/>
        </w:trPr>
        <w:tc>
          <w:tcPr>
            <w:tcW w:w="289"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bCs/>
                <w:kern w:val="0"/>
                <w:sz w:val="24"/>
              </w:rPr>
            </w:pPr>
            <w:r>
              <w:rPr>
                <w:rFonts w:ascii="Times New Roman" w:hAnsi="Times New Roman" w:eastAsia="仿宋_GB2312"/>
                <w:bCs/>
                <w:kern w:val="0"/>
                <w:sz w:val="24"/>
              </w:rPr>
              <w:t>36</w:t>
            </w:r>
          </w:p>
        </w:tc>
        <w:tc>
          <w:tcPr>
            <w:tcW w:w="650" w:type="pct"/>
            <w:vMerge w:val="restart"/>
            <w:tcBorders>
              <w:top w:val="single" w:color="auto" w:sz="4" w:space="0"/>
              <w:left w:val="single" w:color="auto" w:sz="4" w:space="0"/>
              <w:right w:val="single" w:color="auto" w:sz="4" w:space="0"/>
            </w:tcBorders>
            <w:noWrap w:val="0"/>
            <w:vAlign w:val="center"/>
          </w:tcPr>
          <w:p>
            <w:pPr>
              <w:rPr>
                <w:rFonts w:ascii="Times New Roman" w:hAnsi="Times New Roman" w:eastAsia="仿宋_GB2312"/>
                <w:bCs/>
                <w:kern w:val="0"/>
                <w:sz w:val="24"/>
              </w:rPr>
            </w:pPr>
            <w:r>
              <w:rPr>
                <w:rFonts w:ascii="Times New Roman" w:hAnsi="Times New Roman" w:eastAsia="仿宋_GB2312"/>
                <w:bCs/>
                <w:kern w:val="0"/>
                <w:sz w:val="24"/>
              </w:rPr>
              <w:t>建设项目经批准占用耕地的，建设单位没有按照耕作层土壤再利用方案的要求剥离耕作层土壤</w:t>
            </w:r>
          </w:p>
        </w:tc>
        <w:tc>
          <w:tcPr>
            <w:tcW w:w="1329" w:type="pct"/>
            <w:vMerge w:val="restart"/>
            <w:tcBorders>
              <w:top w:val="single" w:color="auto" w:sz="4" w:space="0"/>
              <w:left w:val="single" w:color="auto" w:sz="4" w:space="0"/>
              <w:right w:val="single" w:color="auto" w:sz="4" w:space="0"/>
            </w:tcBorders>
            <w:noWrap w:val="0"/>
            <w:vAlign w:val="center"/>
          </w:tcPr>
          <w:p>
            <w:pPr>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《湖北省耕地质量保护条例》</w:t>
            </w:r>
          </w:p>
          <w:p>
            <w:pPr>
              <w:rPr>
                <w:rFonts w:ascii="Times New Roman" w:hAnsi="Times New Roman" w:eastAsia="仿宋_GB2312"/>
                <w:bCs/>
                <w:kern w:val="0"/>
                <w:sz w:val="24"/>
              </w:rPr>
            </w:pPr>
            <w:r>
              <w:rPr>
                <w:rFonts w:ascii="Times New Roman" w:hAnsi="Times New Roman" w:eastAsia="仿宋_GB2312"/>
                <w:bCs/>
                <w:kern w:val="0"/>
                <w:sz w:val="24"/>
                <w:shd w:val="clear" w:color="auto" w:fill="FFFFFF"/>
              </w:rPr>
              <w:t>第三十三条 建设单位未按照本条例第十二条第二款规定，剥离耕作层土壤的，由县级以上人民政府农业行政主管部门责令限期改正；逾期不改正或者无法改正的，按照耕作层土壤的损坏面积处以每平方米30元以上50元以下罚款。</w:t>
            </w:r>
          </w:p>
        </w:tc>
        <w:tc>
          <w:tcPr>
            <w:tcW w:w="1466" w:type="pct"/>
            <w:tcBorders>
              <w:top w:val="single" w:color="auto" w:sz="4" w:space="0"/>
              <w:left w:val="nil"/>
              <w:bottom w:val="single" w:color="auto" w:sz="4" w:space="0"/>
              <w:right w:val="single" w:color="auto" w:sz="4" w:space="0"/>
            </w:tcBorders>
            <w:noWrap w:val="0"/>
            <w:vAlign w:val="center"/>
          </w:tcPr>
          <w:p>
            <w:pPr>
              <w:adjustRightInd w:val="0"/>
              <w:spacing w:line="240" w:lineRule="exact"/>
              <w:rPr>
                <w:rFonts w:ascii="Times New Roman" w:hAnsi="Times New Roman" w:eastAsia="仿宋_GB2312"/>
                <w:bCs/>
                <w:kern w:val="0"/>
                <w:sz w:val="24"/>
              </w:rPr>
            </w:pPr>
            <w:r>
              <w:rPr>
                <w:rFonts w:ascii="Times New Roman" w:hAnsi="Times New Roman" w:eastAsia="仿宋_GB2312"/>
                <w:bCs/>
                <w:kern w:val="0"/>
                <w:sz w:val="24"/>
              </w:rPr>
              <w:t>在规定期限内停止违法行为、采取补救措施，剥离耕作层土壤并按要求处置的</w:t>
            </w:r>
          </w:p>
        </w:tc>
        <w:tc>
          <w:tcPr>
            <w:tcW w:w="795" w:type="pct"/>
            <w:tcBorders>
              <w:top w:val="single" w:color="auto" w:sz="4" w:space="0"/>
              <w:left w:val="nil"/>
              <w:bottom w:val="single" w:color="auto" w:sz="4" w:space="0"/>
              <w:right w:val="single" w:color="auto" w:sz="4" w:space="0"/>
            </w:tcBorders>
            <w:noWrap w:val="0"/>
            <w:vAlign w:val="center"/>
          </w:tcPr>
          <w:p>
            <w:pPr>
              <w:adjustRightInd w:val="0"/>
              <w:spacing w:line="240" w:lineRule="exact"/>
              <w:rPr>
                <w:rFonts w:ascii="Times New Roman" w:hAnsi="Times New Roman" w:eastAsia="仿宋_GB2312"/>
                <w:bCs/>
                <w:kern w:val="0"/>
                <w:sz w:val="24"/>
              </w:rPr>
            </w:pPr>
            <w:r>
              <w:rPr>
                <w:rFonts w:ascii="Times New Roman" w:hAnsi="Times New Roman" w:eastAsia="仿宋_GB2312"/>
                <w:bCs/>
                <w:kern w:val="0"/>
                <w:sz w:val="24"/>
              </w:rPr>
              <w:t>不予处罚</w:t>
            </w:r>
          </w:p>
        </w:tc>
        <w:tc>
          <w:tcPr>
            <w:tcW w:w="467"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exact"/>
              <w:rPr>
                <w:rFonts w:ascii="Times New Roman" w:hAnsi="Times New Roman" w:eastAsia="仿宋_GB2312"/>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328" w:hRule="atLeast"/>
          <w:jc w:val="center"/>
        </w:trPr>
        <w:tc>
          <w:tcPr>
            <w:tcW w:w="289"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650"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329"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466" w:type="pct"/>
            <w:tcBorders>
              <w:top w:val="single" w:color="auto" w:sz="4" w:space="0"/>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shd w:val="clear" w:color="auto" w:fill="FFFFFF"/>
              </w:rPr>
              <w:t>在规定期限内停止违法行为、采取补救措施，</w:t>
            </w:r>
            <w:r>
              <w:rPr>
                <w:rFonts w:ascii="Times New Roman" w:hAnsi="Times New Roman" w:eastAsia="仿宋_GB2312"/>
                <w:bCs/>
                <w:kern w:val="0"/>
                <w:sz w:val="24"/>
              </w:rPr>
              <w:t>但已造成耕作层土壤损毁无法再利用的</w:t>
            </w:r>
          </w:p>
        </w:tc>
        <w:tc>
          <w:tcPr>
            <w:tcW w:w="795" w:type="pct"/>
            <w:tcBorders>
              <w:top w:val="single" w:color="auto" w:sz="4" w:space="0"/>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rPr>
              <w:t>按照耕作层土壤的损坏面积处以每平方米30元以上40元以下罚款</w:t>
            </w:r>
          </w:p>
        </w:tc>
        <w:tc>
          <w:tcPr>
            <w:tcW w:w="46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863" w:hRule="atLeast"/>
          <w:jc w:val="center"/>
        </w:trPr>
        <w:tc>
          <w:tcPr>
            <w:tcW w:w="289"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650"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329"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466" w:type="pct"/>
            <w:tcBorders>
              <w:top w:val="single" w:color="auto" w:sz="4" w:space="0"/>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rPr>
              <w:t>在规定期限内拒不停止违法行为、不采取补救措施或无法采取补救措施，导致耕作层土壤损毁无法再利用的</w:t>
            </w:r>
          </w:p>
        </w:tc>
        <w:tc>
          <w:tcPr>
            <w:tcW w:w="795" w:type="pct"/>
            <w:tcBorders>
              <w:top w:val="single" w:color="auto" w:sz="4" w:space="0"/>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rPr>
              <w:t>按照耕作层土壤的损坏面积处以每平方米40元以上50元以下罚款</w:t>
            </w:r>
          </w:p>
        </w:tc>
        <w:tc>
          <w:tcPr>
            <w:tcW w:w="46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bl>
    <w:p>
      <w:pPr>
        <w:jc w:val="center"/>
        <w:rPr>
          <w:rFonts w:ascii="Times New Roman" w:hAnsi="Times New Roman" w:eastAsia="华文中宋"/>
          <w:kern w:val="0"/>
          <w:sz w:val="36"/>
          <w:szCs w:val="36"/>
        </w:rPr>
      </w:pPr>
      <w:r>
        <w:rPr>
          <w:rFonts w:ascii="Times New Roman" w:hAnsi="Times New Roman" w:eastAsia="华文中宋"/>
          <w:kern w:val="0"/>
          <w:sz w:val="36"/>
          <w:szCs w:val="36"/>
        </w:rPr>
        <w:br w:type="page"/>
      </w:r>
      <w:r>
        <w:rPr>
          <w:rFonts w:ascii="Times New Roman" w:hAnsi="Times New Roman" w:eastAsia="华文中宋"/>
          <w:kern w:val="0"/>
          <w:sz w:val="36"/>
          <w:szCs w:val="36"/>
        </w:rPr>
        <w:t>湖北省农业行政处罚自由裁量权指导基准《湖北省耕地质量保护条例》</w:t>
      </w:r>
    </w:p>
    <w:tbl>
      <w:tblPr>
        <w:tblStyle w:val="7"/>
        <w:tblW w:w="14173" w:type="dxa"/>
        <w:jc w:val="center"/>
        <w:tblLayout w:type="fixed"/>
        <w:tblCellMar>
          <w:top w:w="0" w:type="dxa"/>
          <w:left w:w="108" w:type="dxa"/>
          <w:bottom w:w="0" w:type="dxa"/>
          <w:right w:w="108" w:type="dxa"/>
        </w:tblCellMar>
      </w:tblPr>
      <w:tblGrid>
        <w:gridCol w:w="852"/>
        <w:gridCol w:w="1981"/>
        <w:gridCol w:w="4383"/>
        <w:gridCol w:w="3052"/>
        <w:gridCol w:w="2598"/>
        <w:gridCol w:w="1307"/>
      </w:tblGrid>
      <w:tr>
        <w:tblPrEx>
          <w:tblCellMar>
            <w:top w:w="0" w:type="dxa"/>
            <w:left w:w="108" w:type="dxa"/>
            <w:bottom w:w="0" w:type="dxa"/>
            <w:right w:w="108" w:type="dxa"/>
          </w:tblCellMar>
        </w:tblPrEx>
        <w:trPr>
          <w:trHeight w:val="593"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1981" w:type="dxa"/>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4383" w:type="dxa"/>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3052" w:type="dxa"/>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2598" w:type="dxa"/>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1307" w:type="dxa"/>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1132" w:hRule="atLeast"/>
          <w:jc w:val="center"/>
        </w:trPr>
        <w:tc>
          <w:tcPr>
            <w:tcW w:w="852" w:type="dxa"/>
            <w:vMerge w:val="restart"/>
            <w:tcBorders>
              <w:top w:val="nil"/>
              <w:left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rPr>
              <w:t>37</w:t>
            </w:r>
          </w:p>
        </w:tc>
        <w:tc>
          <w:tcPr>
            <w:tcW w:w="1981" w:type="dxa"/>
            <w:vMerge w:val="restart"/>
            <w:tcBorders>
              <w:top w:val="nil"/>
              <w:left w:val="single" w:color="auto" w:sz="4" w:space="0"/>
              <w:right w:val="single" w:color="auto" w:sz="4" w:space="0"/>
            </w:tcBorders>
            <w:noWrap w:val="0"/>
            <w:vAlign w:val="center"/>
          </w:tcPr>
          <w:p>
            <w:pPr>
              <w:rPr>
                <w:rFonts w:ascii="Times New Roman" w:hAnsi="Times New Roman" w:eastAsia="仿宋_GB2312"/>
                <w:bCs/>
                <w:kern w:val="0"/>
                <w:sz w:val="24"/>
              </w:rPr>
            </w:pPr>
            <w:r>
              <w:rPr>
                <w:rFonts w:ascii="Times New Roman" w:hAnsi="Times New Roman" w:eastAsia="仿宋_GB2312"/>
                <w:bCs/>
                <w:kern w:val="0"/>
                <w:sz w:val="24"/>
              </w:rPr>
              <w:t>损毁或者非法占用田间基础设施</w:t>
            </w:r>
          </w:p>
        </w:tc>
        <w:tc>
          <w:tcPr>
            <w:tcW w:w="4383" w:type="dxa"/>
            <w:vMerge w:val="restart"/>
            <w:tcBorders>
              <w:top w:val="single" w:color="auto" w:sz="4" w:space="0"/>
              <w:left w:val="single" w:color="auto" w:sz="4" w:space="0"/>
              <w:right w:val="single" w:color="auto" w:sz="4" w:space="0"/>
            </w:tcBorders>
            <w:noWrap w:val="0"/>
            <w:vAlign w:val="center"/>
          </w:tcPr>
          <w:p>
            <w:pPr>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《湖北省耕地质量保护条例》</w:t>
            </w:r>
          </w:p>
          <w:p>
            <w:pPr>
              <w:rPr>
                <w:rFonts w:ascii="Times New Roman" w:hAnsi="Times New Roman" w:eastAsia="仿宋_GB2312"/>
                <w:bCs/>
                <w:kern w:val="0"/>
                <w:sz w:val="24"/>
              </w:rPr>
            </w:pPr>
            <w:r>
              <w:rPr>
                <w:rFonts w:ascii="Times New Roman" w:hAnsi="Times New Roman" w:eastAsia="仿宋_GB2312"/>
                <w:bCs/>
                <w:kern w:val="0"/>
                <w:sz w:val="24"/>
                <w:shd w:val="clear" w:color="auto" w:fill="FFFFFF"/>
              </w:rPr>
              <w:t>第三十四条 违反本条例第十五条第一款规定，损毁或者非法占用田间基础设施的，由县级以上人民政府农业行政主管部门责令停止违法行为，限期恢复原状或者修复；逾期未恢复原状或者修复的，依法赔偿损失，并由县级以上人民政府农业行政主管部门处以2000元以上1万元以下罚款。</w:t>
            </w:r>
          </w:p>
        </w:tc>
        <w:tc>
          <w:tcPr>
            <w:tcW w:w="3052" w:type="dxa"/>
            <w:tcBorders>
              <w:top w:val="nil"/>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rPr>
              <w:t>在规定期限内停止违法行为、恢复原状或者修复，未造成影响的</w:t>
            </w:r>
          </w:p>
        </w:tc>
        <w:tc>
          <w:tcPr>
            <w:tcW w:w="2598" w:type="dxa"/>
            <w:tcBorders>
              <w:top w:val="nil"/>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rPr>
              <w:t>不予处罚</w:t>
            </w:r>
          </w:p>
        </w:tc>
        <w:tc>
          <w:tcPr>
            <w:tcW w:w="1307" w:type="dxa"/>
            <w:vMerge w:val="restart"/>
            <w:tcBorders>
              <w:top w:val="nil"/>
              <w:left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392" w:hRule="atLeast"/>
          <w:jc w:val="center"/>
        </w:trPr>
        <w:tc>
          <w:tcPr>
            <w:tcW w:w="852" w:type="dxa"/>
            <w:vMerge w:val="continue"/>
            <w:tcBorders>
              <w:left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p>
        </w:tc>
        <w:tc>
          <w:tcPr>
            <w:tcW w:w="1981" w:type="dxa"/>
            <w:vMerge w:val="continue"/>
            <w:tcBorders>
              <w:left w:val="single" w:color="auto" w:sz="4" w:space="0"/>
              <w:right w:val="single" w:color="auto" w:sz="4" w:space="0"/>
            </w:tcBorders>
            <w:noWrap w:val="0"/>
            <w:vAlign w:val="center"/>
          </w:tcPr>
          <w:p>
            <w:pPr>
              <w:rPr>
                <w:rFonts w:ascii="Times New Roman" w:hAnsi="Times New Roman" w:eastAsia="仿宋_GB2312"/>
                <w:bCs/>
                <w:kern w:val="0"/>
                <w:sz w:val="24"/>
              </w:rPr>
            </w:pPr>
          </w:p>
        </w:tc>
        <w:tc>
          <w:tcPr>
            <w:tcW w:w="4383" w:type="dxa"/>
            <w:vMerge w:val="continue"/>
            <w:tcBorders>
              <w:left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p>
        </w:tc>
        <w:tc>
          <w:tcPr>
            <w:tcW w:w="3052" w:type="dxa"/>
            <w:tcBorders>
              <w:top w:val="single" w:color="auto" w:sz="4" w:space="0"/>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shd w:val="clear" w:color="auto" w:fill="FFFFFF"/>
              </w:rPr>
              <w:t>在规定期限内停止违法行为、采取补救措施，</w:t>
            </w:r>
            <w:r>
              <w:rPr>
                <w:rFonts w:ascii="Times New Roman" w:hAnsi="Times New Roman" w:eastAsia="仿宋_GB2312"/>
                <w:bCs/>
                <w:kern w:val="0"/>
                <w:sz w:val="24"/>
              </w:rPr>
              <w:t>但已无法恢复原状或者修复，造成损失的</w:t>
            </w:r>
          </w:p>
        </w:tc>
        <w:tc>
          <w:tcPr>
            <w:tcW w:w="2598" w:type="dxa"/>
            <w:tcBorders>
              <w:top w:val="single" w:color="auto" w:sz="4" w:space="0"/>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rPr>
              <w:t>并处2000元以上6000元以下罚款</w:t>
            </w:r>
          </w:p>
        </w:tc>
        <w:tc>
          <w:tcPr>
            <w:tcW w:w="1307" w:type="dxa"/>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1209" w:hRule="atLeast"/>
          <w:jc w:val="center"/>
        </w:trPr>
        <w:tc>
          <w:tcPr>
            <w:tcW w:w="852" w:type="dxa"/>
            <w:vMerge w:val="continue"/>
            <w:tcBorders>
              <w:left w:val="single" w:color="auto" w:sz="4" w:space="0"/>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p>
        </w:tc>
        <w:tc>
          <w:tcPr>
            <w:tcW w:w="1981" w:type="dxa"/>
            <w:vMerge w:val="continue"/>
            <w:tcBorders>
              <w:left w:val="single" w:color="auto" w:sz="4" w:space="0"/>
              <w:bottom w:val="single" w:color="auto" w:sz="4" w:space="0"/>
              <w:right w:val="single" w:color="auto" w:sz="4" w:space="0"/>
            </w:tcBorders>
            <w:noWrap w:val="0"/>
            <w:vAlign w:val="center"/>
          </w:tcPr>
          <w:p>
            <w:pPr>
              <w:rPr>
                <w:rFonts w:ascii="Times New Roman" w:hAnsi="Times New Roman" w:eastAsia="仿宋_GB2312"/>
                <w:bCs/>
                <w:kern w:val="0"/>
                <w:sz w:val="24"/>
              </w:rPr>
            </w:pPr>
          </w:p>
        </w:tc>
        <w:tc>
          <w:tcPr>
            <w:tcW w:w="4383" w:type="dxa"/>
            <w:vMerge w:val="continue"/>
            <w:tcBorders>
              <w:left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p>
        </w:tc>
        <w:tc>
          <w:tcPr>
            <w:tcW w:w="3052" w:type="dxa"/>
            <w:tcBorders>
              <w:top w:val="single" w:color="auto" w:sz="4" w:space="0"/>
              <w:left w:val="nil"/>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rPr>
              <w:t>在规定期限内拒不停止违法行为、不采取补救措施，导致无法恢复原状或者修复的</w:t>
            </w:r>
          </w:p>
        </w:tc>
        <w:tc>
          <w:tcPr>
            <w:tcW w:w="2598" w:type="dxa"/>
            <w:tcBorders>
              <w:top w:val="single" w:color="auto" w:sz="4" w:space="0"/>
              <w:left w:val="nil"/>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rPr>
              <w:t>并处6000元以上1万元以下罚款</w:t>
            </w:r>
          </w:p>
        </w:tc>
        <w:tc>
          <w:tcPr>
            <w:tcW w:w="1307" w:type="dxa"/>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1184" w:hRule="atLeast"/>
          <w:jc w:val="center"/>
        </w:trPr>
        <w:tc>
          <w:tcPr>
            <w:tcW w:w="852" w:type="dxa"/>
            <w:vMerge w:val="restart"/>
            <w:tcBorders>
              <w:top w:val="single" w:color="auto" w:sz="4" w:space="0"/>
              <w:left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rPr>
              <w:t>38</w:t>
            </w:r>
          </w:p>
        </w:tc>
        <w:tc>
          <w:tcPr>
            <w:tcW w:w="1981" w:type="dxa"/>
            <w:vMerge w:val="restart"/>
            <w:tcBorders>
              <w:top w:val="single" w:color="auto" w:sz="4" w:space="0"/>
              <w:left w:val="single" w:color="auto" w:sz="4" w:space="0"/>
              <w:right w:val="single" w:color="auto" w:sz="4" w:space="0"/>
            </w:tcBorders>
            <w:noWrap w:val="0"/>
            <w:vAlign w:val="center"/>
          </w:tcPr>
          <w:p>
            <w:pPr>
              <w:rPr>
                <w:rFonts w:ascii="Times New Roman" w:hAnsi="Times New Roman" w:eastAsia="仿宋_GB2312"/>
                <w:bCs/>
                <w:kern w:val="0"/>
                <w:sz w:val="24"/>
              </w:rPr>
            </w:pPr>
            <w:r>
              <w:rPr>
                <w:rFonts w:ascii="Times New Roman" w:hAnsi="Times New Roman" w:eastAsia="仿宋_GB2312"/>
                <w:bCs/>
                <w:kern w:val="0"/>
                <w:sz w:val="24"/>
              </w:rPr>
              <w:t>损毁或者擅自移动耕地质量长期定位监测点的基础设施和永久性标志</w:t>
            </w:r>
          </w:p>
        </w:tc>
        <w:tc>
          <w:tcPr>
            <w:tcW w:w="4383" w:type="dxa"/>
            <w:vMerge w:val="restart"/>
            <w:tcBorders>
              <w:top w:val="single" w:color="auto" w:sz="4" w:space="0"/>
              <w:left w:val="single" w:color="auto" w:sz="4" w:space="0"/>
              <w:right w:val="single" w:color="auto" w:sz="4" w:space="0"/>
            </w:tcBorders>
            <w:noWrap w:val="0"/>
            <w:vAlign w:val="center"/>
          </w:tcPr>
          <w:p>
            <w:pPr>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《湖北省耕地质量保护条例》</w:t>
            </w:r>
          </w:p>
          <w:p>
            <w:pPr>
              <w:rPr>
                <w:rFonts w:ascii="Times New Roman" w:hAnsi="Times New Roman" w:eastAsia="仿宋_GB2312"/>
                <w:bCs/>
                <w:kern w:val="0"/>
                <w:sz w:val="24"/>
              </w:rPr>
            </w:pPr>
            <w:r>
              <w:rPr>
                <w:rFonts w:ascii="Times New Roman" w:hAnsi="Times New Roman" w:eastAsia="仿宋_GB2312"/>
                <w:bCs/>
                <w:kern w:val="0"/>
                <w:sz w:val="24"/>
                <w:shd w:val="clear" w:color="auto" w:fill="FFFFFF"/>
              </w:rPr>
              <w:t>第三十六条 违反本条例第二十八条规定，损毁、擅自移动耕地质量长期定位监测点的基础设施和永久性标志的，由县级以上人民政府农业行政主管部门责令改正，恢复原状；不能恢复原状的，责令赔偿损失，并处1000元以上5000元以下罚款。</w:t>
            </w:r>
          </w:p>
        </w:tc>
        <w:tc>
          <w:tcPr>
            <w:tcW w:w="3052" w:type="dxa"/>
            <w:tcBorders>
              <w:top w:val="single" w:color="auto" w:sz="4" w:space="0"/>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shd w:val="clear" w:color="auto" w:fill="FFFFFF"/>
              </w:rPr>
              <w:t>在规定期限内停止违法行为、恢复原状或者修复，</w:t>
            </w:r>
            <w:r>
              <w:rPr>
                <w:rFonts w:ascii="Times New Roman" w:hAnsi="Times New Roman" w:eastAsia="仿宋_GB2312"/>
                <w:bCs/>
                <w:kern w:val="0"/>
                <w:sz w:val="24"/>
              </w:rPr>
              <w:t>未造成影响的</w:t>
            </w:r>
          </w:p>
        </w:tc>
        <w:tc>
          <w:tcPr>
            <w:tcW w:w="2598" w:type="dxa"/>
            <w:tcBorders>
              <w:top w:val="single" w:color="auto" w:sz="4" w:space="0"/>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rPr>
              <w:t>不予处罚</w:t>
            </w:r>
          </w:p>
        </w:tc>
        <w:tc>
          <w:tcPr>
            <w:tcW w:w="1307" w:type="dxa"/>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1218" w:hRule="atLeast"/>
          <w:jc w:val="center"/>
        </w:trPr>
        <w:tc>
          <w:tcPr>
            <w:tcW w:w="852" w:type="dxa"/>
            <w:vMerge w:val="continue"/>
            <w:tcBorders>
              <w:left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p>
        </w:tc>
        <w:tc>
          <w:tcPr>
            <w:tcW w:w="1981" w:type="dxa"/>
            <w:vMerge w:val="continue"/>
            <w:tcBorders>
              <w:left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p>
        </w:tc>
        <w:tc>
          <w:tcPr>
            <w:tcW w:w="4383" w:type="dxa"/>
            <w:vMerge w:val="continue"/>
            <w:tcBorders>
              <w:left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p>
        </w:tc>
        <w:tc>
          <w:tcPr>
            <w:tcW w:w="3052" w:type="dxa"/>
            <w:tcBorders>
              <w:top w:val="single" w:color="auto" w:sz="4" w:space="0"/>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shd w:val="clear" w:color="auto" w:fill="FFFFFF"/>
              </w:rPr>
              <w:t>在规定期限内停止违法行为、采取补救措施，</w:t>
            </w:r>
            <w:r>
              <w:rPr>
                <w:rFonts w:ascii="Times New Roman" w:hAnsi="Times New Roman" w:eastAsia="仿宋_GB2312"/>
                <w:bCs/>
                <w:kern w:val="0"/>
                <w:sz w:val="24"/>
              </w:rPr>
              <w:t>但已无法恢复原状，造成损失的</w:t>
            </w:r>
          </w:p>
        </w:tc>
        <w:tc>
          <w:tcPr>
            <w:tcW w:w="2598" w:type="dxa"/>
            <w:tcBorders>
              <w:top w:val="single" w:color="auto" w:sz="4" w:space="0"/>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rPr>
              <w:t>并处1000元以上3000元以下罚款</w:t>
            </w:r>
          </w:p>
        </w:tc>
        <w:tc>
          <w:tcPr>
            <w:tcW w:w="1307" w:type="dxa"/>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1304" w:hRule="atLeast"/>
          <w:jc w:val="center"/>
        </w:trPr>
        <w:tc>
          <w:tcPr>
            <w:tcW w:w="852" w:type="dxa"/>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981" w:type="dxa"/>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4383" w:type="dxa"/>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3052" w:type="dxa"/>
            <w:tcBorders>
              <w:top w:val="single" w:color="auto" w:sz="4" w:space="0"/>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shd w:val="clear" w:color="auto" w:fill="FFFFFF"/>
              </w:rPr>
              <w:t>在规定期限内拒不停止违法行为、不采取补救措施，</w:t>
            </w:r>
            <w:r>
              <w:rPr>
                <w:rFonts w:ascii="Times New Roman" w:hAnsi="Times New Roman" w:eastAsia="仿宋_GB2312"/>
                <w:bCs/>
                <w:kern w:val="0"/>
                <w:sz w:val="24"/>
              </w:rPr>
              <w:t>导致无法恢复原状的</w:t>
            </w:r>
          </w:p>
        </w:tc>
        <w:tc>
          <w:tcPr>
            <w:tcW w:w="2598" w:type="dxa"/>
            <w:tcBorders>
              <w:top w:val="single" w:color="auto" w:sz="4" w:space="0"/>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rPr>
              <w:t>并处3000元以上5000元以下罚款</w:t>
            </w:r>
          </w:p>
        </w:tc>
        <w:tc>
          <w:tcPr>
            <w:tcW w:w="1307" w:type="dxa"/>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bl>
    <w:p>
      <w:pPr>
        <w:jc w:val="center"/>
        <w:rPr>
          <w:rFonts w:ascii="Times New Roman" w:hAnsi="Times New Roman" w:eastAsia="华文中宋"/>
          <w:kern w:val="0"/>
          <w:sz w:val="36"/>
          <w:szCs w:val="36"/>
        </w:rPr>
      </w:pPr>
      <w:r>
        <w:rPr>
          <w:rFonts w:ascii="Times New Roman" w:hAnsi="Times New Roman" w:eastAsia="华文中宋"/>
          <w:kern w:val="0"/>
          <w:sz w:val="36"/>
          <w:szCs w:val="36"/>
        </w:rPr>
        <w:br w:type="page"/>
      </w:r>
      <w:r>
        <w:rPr>
          <w:rFonts w:ascii="Times New Roman" w:hAnsi="Times New Roman" w:eastAsia="华文中宋"/>
          <w:kern w:val="0"/>
          <w:sz w:val="36"/>
          <w:szCs w:val="36"/>
        </w:rPr>
        <w:t>湖北省农业行政处罚自由裁量权指导基准《蚕种管理办法》</w:t>
      </w:r>
    </w:p>
    <w:tbl>
      <w:tblPr>
        <w:tblStyle w:val="7"/>
        <w:tblW w:w="14173" w:type="dxa"/>
        <w:jc w:val="center"/>
        <w:tblLayout w:type="autofit"/>
        <w:tblCellMar>
          <w:top w:w="0" w:type="dxa"/>
          <w:left w:w="108" w:type="dxa"/>
          <w:bottom w:w="0" w:type="dxa"/>
          <w:right w:w="108" w:type="dxa"/>
        </w:tblCellMar>
      </w:tblPr>
      <w:tblGrid>
        <w:gridCol w:w="785"/>
        <w:gridCol w:w="2109"/>
        <w:gridCol w:w="4272"/>
        <w:gridCol w:w="3050"/>
        <w:gridCol w:w="2636"/>
        <w:gridCol w:w="1321"/>
      </w:tblGrid>
      <w:tr>
        <w:tblPrEx>
          <w:tblCellMar>
            <w:top w:w="0" w:type="dxa"/>
            <w:left w:w="108" w:type="dxa"/>
            <w:bottom w:w="0" w:type="dxa"/>
            <w:right w:w="108"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744"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0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107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930"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1332" w:hRule="atLeast"/>
          <w:jc w:val="center"/>
        </w:trPr>
        <w:tc>
          <w:tcPr>
            <w:tcW w:w="277" w:type="pct"/>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bCs/>
                <w:kern w:val="0"/>
                <w:sz w:val="24"/>
              </w:rPr>
            </w:pPr>
            <w:r>
              <w:rPr>
                <w:rFonts w:ascii="Times New Roman" w:hAnsi="Times New Roman" w:eastAsia="仿宋_GB2312"/>
                <w:bCs/>
                <w:kern w:val="0"/>
                <w:sz w:val="24"/>
              </w:rPr>
              <w:t>39</w:t>
            </w:r>
          </w:p>
        </w:tc>
        <w:tc>
          <w:tcPr>
            <w:tcW w:w="744" w:type="pct"/>
            <w:vMerge w:val="restart"/>
            <w:tcBorders>
              <w:top w:val="single" w:color="auto" w:sz="4" w:space="0"/>
              <w:left w:val="nil"/>
              <w:right w:val="single" w:color="auto" w:sz="4" w:space="0"/>
            </w:tcBorders>
            <w:noWrap w:val="0"/>
            <w:vAlign w:val="center"/>
          </w:tcPr>
          <w:p>
            <w:pPr>
              <w:rPr>
                <w:rFonts w:ascii="Times New Roman" w:hAnsi="Times New Roman" w:eastAsia="仿宋_GB2312"/>
                <w:bCs/>
                <w:kern w:val="0"/>
                <w:sz w:val="24"/>
              </w:rPr>
            </w:pPr>
            <w:r>
              <w:rPr>
                <w:rFonts w:ascii="Times New Roman" w:hAnsi="Times New Roman" w:eastAsia="仿宋_GB2312"/>
                <w:bCs/>
                <w:kern w:val="0"/>
                <w:sz w:val="24"/>
              </w:rPr>
              <w:t>擅自处理受保护的蚕遗传资源</w:t>
            </w:r>
          </w:p>
        </w:tc>
        <w:tc>
          <w:tcPr>
            <w:tcW w:w="1507" w:type="pct"/>
            <w:vMerge w:val="restart"/>
            <w:tcBorders>
              <w:top w:val="single" w:color="auto" w:sz="4" w:space="0"/>
              <w:left w:val="nil"/>
              <w:right w:val="single" w:color="auto" w:sz="4" w:space="0"/>
            </w:tcBorders>
            <w:noWrap w:val="0"/>
            <w:vAlign w:val="center"/>
          </w:tcPr>
          <w:p>
            <w:pPr>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《蚕种管理办法》</w:t>
            </w:r>
          </w:p>
          <w:p>
            <w:pPr>
              <w:rPr>
                <w:rFonts w:ascii="Times New Roman" w:hAnsi="Times New Roman" w:eastAsia="仿宋_GB2312"/>
                <w:bCs/>
                <w:kern w:val="0"/>
                <w:sz w:val="24"/>
              </w:rPr>
            </w:pPr>
            <w:r>
              <w:rPr>
                <w:rFonts w:ascii="Times New Roman" w:hAnsi="Times New Roman" w:eastAsia="仿宋_GB2312"/>
                <w:bCs/>
                <w:kern w:val="0"/>
                <w:sz w:val="24"/>
                <w:shd w:val="clear" w:color="auto" w:fill="FFFFFF"/>
              </w:rPr>
              <w:t>第二十九条 违反本办法第八条规定，擅自处理受保护的蚕遗传资源，造成蚕遗传资源损失的，由省级以上人民政府农业农村（蚕业）主管部门处五万元以上五十万元以下罚款。</w:t>
            </w:r>
          </w:p>
        </w:tc>
        <w:tc>
          <w:tcPr>
            <w:tcW w:w="1076" w:type="pct"/>
            <w:tcBorders>
              <w:top w:val="single" w:color="auto" w:sz="4" w:space="0"/>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rPr>
              <w:t>危害后果较轻的</w:t>
            </w:r>
          </w:p>
        </w:tc>
        <w:tc>
          <w:tcPr>
            <w:tcW w:w="930" w:type="pct"/>
            <w:tcBorders>
              <w:top w:val="single" w:color="auto" w:sz="4" w:space="0"/>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rPr>
              <w:t>处5万元以上20万元以下罚款</w:t>
            </w:r>
          </w:p>
        </w:tc>
        <w:tc>
          <w:tcPr>
            <w:tcW w:w="467" w:type="pct"/>
            <w:vMerge w:val="restart"/>
            <w:tcBorders>
              <w:top w:val="single" w:color="auto" w:sz="4" w:space="0"/>
              <w:left w:val="nil"/>
              <w:right w:val="single" w:color="auto" w:sz="4" w:space="0"/>
            </w:tcBorders>
            <w:noWrap w:val="0"/>
            <w:vAlign w:val="center"/>
          </w:tcPr>
          <w:p>
            <w:pPr>
              <w:rPr>
                <w:rFonts w:ascii="Times New Roman" w:hAnsi="Times New Roman" w:eastAsia="仿宋_GB2312"/>
                <w:bCs/>
                <w:kern w:val="0"/>
                <w:sz w:val="24"/>
              </w:rPr>
            </w:pPr>
            <w:r>
              <w:rPr>
                <w:rFonts w:ascii="Times New Roman" w:hAnsi="Times New Roman" w:eastAsia="仿宋_GB2312"/>
                <w:kern w:val="0"/>
                <w:sz w:val="24"/>
              </w:rPr>
              <w:t>省级</w:t>
            </w:r>
            <w:r>
              <w:rPr>
                <w:rFonts w:hint="eastAsia" w:ascii="Times New Roman" w:hAnsi="Times New Roman" w:eastAsia="仿宋_GB2312"/>
                <w:kern w:val="0"/>
                <w:sz w:val="24"/>
              </w:rPr>
              <w:t>以上</w:t>
            </w:r>
            <w:r>
              <w:rPr>
                <w:rFonts w:ascii="Times New Roman" w:hAnsi="Times New Roman" w:eastAsia="仿宋_GB2312"/>
                <w:kern w:val="0"/>
                <w:sz w:val="24"/>
              </w:rPr>
              <w:t>农业农村主管部门</w:t>
            </w:r>
          </w:p>
        </w:tc>
      </w:tr>
      <w:tr>
        <w:tblPrEx>
          <w:tblCellMar>
            <w:top w:w="0" w:type="dxa"/>
            <w:left w:w="108" w:type="dxa"/>
            <w:bottom w:w="0" w:type="dxa"/>
            <w:right w:w="108" w:type="dxa"/>
          </w:tblCellMar>
        </w:tblPrEx>
        <w:trPr>
          <w:trHeight w:val="1332" w:hRule="atLeast"/>
          <w:jc w:val="center"/>
        </w:trPr>
        <w:tc>
          <w:tcPr>
            <w:tcW w:w="277" w:type="pct"/>
            <w:vMerge w:val="continue"/>
            <w:tcBorders>
              <w:left w:val="single" w:color="auto" w:sz="4" w:space="0"/>
              <w:right w:val="single" w:color="auto" w:sz="4" w:space="0"/>
            </w:tcBorders>
            <w:noWrap w:val="0"/>
            <w:vAlign w:val="center"/>
          </w:tcPr>
          <w:p>
            <w:pPr>
              <w:rPr>
                <w:rFonts w:ascii="Times New Roman" w:hAnsi="Times New Roman" w:eastAsia="仿宋_GB2312"/>
                <w:bCs/>
                <w:kern w:val="0"/>
                <w:sz w:val="24"/>
              </w:rPr>
            </w:pPr>
          </w:p>
        </w:tc>
        <w:tc>
          <w:tcPr>
            <w:tcW w:w="744" w:type="pct"/>
            <w:vMerge w:val="continue"/>
            <w:tcBorders>
              <w:left w:val="nil"/>
              <w:right w:val="single" w:color="auto" w:sz="4" w:space="0"/>
            </w:tcBorders>
            <w:noWrap w:val="0"/>
            <w:vAlign w:val="center"/>
          </w:tcPr>
          <w:p>
            <w:pPr>
              <w:rPr>
                <w:rFonts w:ascii="Times New Roman" w:hAnsi="Times New Roman" w:eastAsia="仿宋_GB2312"/>
                <w:bCs/>
                <w:kern w:val="0"/>
                <w:sz w:val="24"/>
              </w:rPr>
            </w:pPr>
          </w:p>
        </w:tc>
        <w:tc>
          <w:tcPr>
            <w:tcW w:w="1507" w:type="pct"/>
            <w:vMerge w:val="continue"/>
            <w:tcBorders>
              <w:left w:val="nil"/>
              <w:right w:val="single" w:color="auto" w:sz="4" w:space="0"/>
            </w:tcBorders>
            <w:noWrap w:val="0"/>
            <w:vAlign w:val="center"/>
          </w:tcPr>
          <w:p>
            <w:pPr>
              <w:rPr>
                <w:rFonts w:ascii="Times New Roman" w:hAnsi="Times New Roman" w:eastAsia="仿宋_GB2312"/>
                <w:bCs/>
                <w:kern w:val="0"/>
                <w:sz w:val="24"/>
              </w:rPr>
            </w:pPr>
          </w:p>
        </w:tc>
        <w:tc>
          <w:tcPr>
            <w:tcW w:w="1076" w:type="pct"/>
            <w:tcBorders>
              <w:top w:val="single" w:color="auto" w:sz="4" w:space="0"/>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rPr>
              <w:t>危害后果较重的</w:t>
            </w:r>
          </w:p>
        </w:tc>
        <w:tc>
          <w:tcPr>
            <w:tcW w:w="930" w:type="pct"/>
            <w:tcBorders>
              <w:top w:val="single" w:color="auto" w:sz="4" w:space="0"/>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rPr>
              <w:t>处20万元以上35万元以下罚款</w:t>
            </w:r>
          </w:p>
        </w:tc>
        <w:tc>
          <w:tcPr>
            <w:tcW w:w="467" w:type="pct"/>
            <w:vMerge w:val="continue"/>
            <w:tcBorders>
              <w:left w:val="nil"/>
              <w:right w:val="single" w:color="auto" w:sz="4" w:space="0"/>
            </w:tcBorders>
            <w:noWrap w:val="0"/>
            <w:vAlign w:val="center"/>
          </w:tcPr>
          <w:p>
            <w:pPr>
              <w:rPr>
                <w:rFonts w:ascii="Times New Roman" w:hAnsi="Times New Roman" w:eastAsia="仿宋_GB2312"/>
                <w:bCs/>
                <w:kern w:val="0"/>
                <w:sz w:val="24"/>
              </w:rPr>
            </w:pPr>
          </w:p>
        </w:tc>
      </w:tr>
      <w:tr>
        <w:tblPrEx>
          <w:tblCellMar>
            <w:top w:w="0" w:type="dxa"/>
            <w:left w:w="108" w:type="dxa"/>
            <w:bottom w:w="0" w:type="dxa"/>
            <w:right w:w="108" w:type="dxa"/>
          </w:tblCellMar>
        </w:tblPrEx>
        <w:trPr>
          <w:trHeight w:val="1081" w:hRule="atLeast"/>
          <w:jc w:val="center"/>
        </w:trPr>
        <w:tc>
          <w:tcPr>
            <w:tcW w:w="277" w:type="pct"/>
            <w:vMerge w:val="continue"/>
            <w:tcBorders>
              <w:left w:val="single" w:color="auto" w:sz="4" w:space="0"/>
              <w:bottom w:val="single" w:color="auto" w:sz="4" w:space="0"/>
              <w:right w:val="single" w:color="auto" w:sz="4" w:space="0"/>
            </w:tcBorders>
            <w:noWrap w:val="0"/>
            <w:vAlign w:val="center"/>
          </w:tcPr>
          <w:p>
            <w:pPr>
              <w:rPr>
                <w:rFonts w:ascii="Times New Roman" w:hAnsi="Times New Roman" w:eastAsia="仿宋_GB2312"/>
                <w:bCs/>
                <w:kern w:val="0"/>
                <w:sz w:val="24"/>
              </w:rPr>
            </w:pPr>
          </w:p>
        </w:tc>
        <w:tc>
          <w:tcPr>
            <w:tcW w:w="744" w:type="pct"/>
            <w:vMerge w:val="continue"/>
            <w:tcBorders>
              <w:left w:val="nil"/>
              <w:bottom w:val="single" w:color="auto" w:sz="4" w:space="0"/>
              <w:right w:val="single" w:color="auto" w:sz="4" w:space="0"/>
            </w:tcBorders>
            <w:noWrap w:val="0"/>
            <w:vAlign w:val="center"/>
          </w:tcPr>
          <w:p>
            <w:pPr>
              <w:rPr>
                <w:rFonts w:ascii="Times New Roman" w:hAnsi="Times New Roman" w:eastAsia="仿宋_GB2312"/>
                <w:bCs/>
                <w:kern w:val="0"/>
                <w:sz w:val="24"/>
              </w:rPr>
            </w:pPr>
          </w:p>
        </w:tc>
        <w:tc>
          <w:tcPr>
            <w:tcW w:w="1507" w:type="pct"/>
            <w:vMerge w:val="continue"/>
            <w:tcBorders>
              <w:left w:val="nil"/>
              <w:bottom w:val="single" w:color="auto" w:sz="4" w:space="0"/>
              <w:right w:val="single" w:color="auto" w:sz="4" w:space="0"/>
            </w:tcBorders>
            <w:noWrap w:val="0"/>
            <w:vAlign w:val="center"/>
          </w:tcPr>
          <w:p>
            <w:pPr>
              <w:rPr>
                <w:rFonts w:ascii="Times New Roman" w:hAnsi="Times New Roman" w:eastAsia="仿宋_GB2312"/>
                <w:bCs/>
                <w:kern w:val="0"/>
                <w:sz w:val="24"/>
              </w:rPr>
            </w:pPr>
          </w:p>
        </w:tc>
        <w:tc>
          <w:tcPr>
            <w:tcW w:w="1076" w:type="pct"/>
            <w:tcBorders>
              <w:top w:val="single" w:color="auto" w:sz="4" w:space="0"/>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rPr>
              <w:t>危害后果严重的</w:t>
            </w:r>
          </w:p>
        </w:tc>
        <w:tc>
          <w:tcPr>
            <w:tcW w:w="930" w:type="pct"/>
            <w:tcBorders>
              <w:top w:val="single" w:color="auto" w:sz="4" w:space="0"/>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rPr>
              <w:t>处35万元以上50万元以下罚款</w:t>
            </w:r>
          </w:p>
        </w:tc>
        <w:tc>
          <w:tcPr>
            <w:tcW w:w="467" w:type="pct"/>
            <w:vMerge w:val="continue"/>
            <w:tcBorders>
              <w:left w:val="nil"/>
              <w:bottom w:val="single" w:color="auto" w:sz="4" w:space="0"/>
              <w:right w:val="single" w:color="auto" w:sz="4" w:space="0"/>
            </w:tcBorders>
            <w:noWrap w:val="0"/>
            <w:vAlign w:val="center"/>
          </w:tcPr>
          <w:p>
            <w:pPr>
              <w:rPr>
                <w:rFonts w:ascii="Times New Roman" w:hAnsi="Times New Roman" w:eastAsia="仿宋_GB2312"/>
                <w:bCs/>
                <w:kern w:val="0"/>
                <w:sz w:val="24"/>
              </w:rPr>
            </w:pPr>
          </w:p>
        </w:tc>
      </w:tr>
      <w:tr>
        <w:tblPrEx>
          <w:tblCellMar>
            <w:top w:w="0" w:type="dxa"/>
            <w:left w:w="108" w:type="dxa"/>
            <w:bottom w:w="0" w:type="dxa"/>
            <w:right w:w="108" w:type="dxa"/>
          </w:tblCellMar>
        </w:tblPrEx>
        <w:trPr>
          <w:trHeight w:val="1332" w:hRule="atLeast"/>
          <w:jc w:val="center"/>
        </w:trPr>
        <w:tc>
          <w:tcPr>
            <w:tcW w:w="277" w:type="pct"/>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bCs/>
                <w:kern w:val="0"/>
                <w:sz w:val="24"/>
              </w:rPr>
            </w:pPr>
            <w:r>
              <w:rPr>
                <w:rFonts w:ascii="Times New Roman" w:hAnsi="Times New Roman" w:eastAsia="仿宋_GB2312"/>
                <w:bCs/>
                <w:kern w:val="0"/>
                <w:sz w:val="24"/>
              </w:rPr>
              <w:t>40</w:t>
            </w:r>
          </w:p>
        </w:tc>
        <w:tc>
          <w:tcPr>
            <w:tcW w:w="744" w:type="pct"/>
            <w:vMerge w:val="restart"/>
            <w:tcBorders>
              <w:top w:val="single" w:color="auto" w:sz="4" w:space="0"/>
              <w:left w:val="nil"/>
              <w:right w:val="single" w:color="auto" w:sz="4" w:space="0"/>
            </w:tcBorders>
            <w:noWrap w:val="0"/>
            <w:vAlign w:val="center"/>
          </w:tcPr>
          <w:p>
            <w:pPr>
              <w:rPr>
                <w:rFonts w:ascii="Times New Roman" w:hAnsi="Times New Roman" w:eastAsia="仿宋_GB2312"/>
                <w:bCs/>
                <w:kern w:val="0"/>
                <w:sz w:val="24"/>
              </w:rPr>
            </w:pPr>
            <w:r>
              <w:rPr>
                <w:rFonts w:ascii="Times New Roman" w:hAnsi="Times New Roman" w:eastAsia="仿宋_GB2312"/>
                <w:bCs/>
                <w:kern w:val="0"/>
                <w:sz w:val="24"/>
              </w:rPr>
              <w:t>未经审批开展对外合作研究利用蚕遗传资源</w:t>
            </w:r>
          </w:p>
        </w:tc>
        <w:tc>
          <w:tcPr>
            <w:tcW w:w="1507" w:type="pct"/>
            <w:vMerge w:val="restart"/>
            <w:tcBorders>
              <w:top w:val="single" w:color="auto" w:sz="4" w:space="0"/>
              <w:left w:val="nil"/>
              <w:right w:val="single" w:color="auto" w:sz="4" w:space="0"/>
            </w:tcBorders>
            <w:noWrap w:val="0"/>
            <w:vAlign w:val="center"/>
          </w:tcPr>
          <w:p>
            <w:pPr>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《蚕种管理办法》</w:t>
            </w:r>
          </w:p>
          <w:p>
            <w:pPr>
              <w:rPr>
                <w:rFonts w:ascii="Times New Roman" w:hAnsi="Times New Roman" w:eastAsia="仿宋_GB2312"/>
                <w:bCs/>
                <w:kern w:val="0"/>
                <w:sz w:val="24"/>
              </w:rPr>
            </w:pPr>
            <w:r>
              <w:rPr>
                <w:rFonts w:ascii="Times New Roman" w:hAnsi="Times New Roman" w:eastAsia="仿宋_GB2312"/>
                <w:bCs/>
                <w:kern w:val="0"/>
                <w:sz w:val="24"/>
                <w:shd w:val="clear" w:color="auto" w:fill="FFFFFF"/>
              </w:rPr>
              <w:t>第三十条 第一款 未经审批开展对外合作研究利用蚕遗传资源的，由省级以上人民政府农业农村（蚕业）主管部门责令停止违法行为，没收蚕遗传资源和违法所得，并处一万元以上五万元以下罚款。</w:t>
            </w:r>
          </w:p>
        </w:tc>
        <w:tc>
          <w:tcPr>
            <w:tcW w:w="1076" w:type="pct"/>
            <w:tcBorders>
              <w:top w:val="single" w:color="auto" w:sz="4" w:space="0"/>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rPr>
              <w:t>危害后果较轻的</w:t>
            </w:r>
          </w:p>
        </w:tc>
        <w:tc>
          <w:tcPr>
            <w:tcW w:w="930" w:type="pct"/>
            <w:tcBorders>
              <w:top w:val="single" w:color="auto" w:sz="4" w:space="0"/>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rPr>
              <w:t>并处1万元以上2万元以下罚款</w:t>
            </w:r>
          </w:p>
        </w:tc>
        <w:tc>
          <w:tcPr>
            <w:tcW w:w="467" w:type="pct"/>
            <w:vMerge w:val="restart"/>
            <w:tcBorders>
              <w:top w:val="single" w:color="auto" w:sz="4" w:space="0"/>
              <w:left w:val="nil"/>
              <w:right w:val="single" w:color="auto" w:sz="4" w:space="0"/>
            </w:tcBorders>
            <w:noWrap w:val="0"/>
            <w:vAlign w:val="center"/>
          </w:tcPr>
          <w:p>
            <w:pPr>
              <w:rPr>
                <w:rFonts w:ascii="Times New Roman" w:hAnsi="Times New Roman" w:eastAsia="仿宋_GB2312"/>
                <w:bCs/>
                <w:kern w:val="0"/>
                <w:sz w:val="24"/>
              </w:rPr>
            </w:pPr>
            <w:r>
              <w:rPr>
                <w:rFonts w:ascii="Times New Roman" w:hAnsi="Times New Roman" w:eastAsia="仿宋_GB2312"/>
                <w:kern w:val="0"/>
                <w:sz w:val="24"/>
              </w:rPr>
              <w:t>省级</w:t>
            </w:r>
            <w:r>
              <w:rPr>
                <w:rFonts w:hint="eastAsia" w:ascii="Times New Roman" w:hAnsi="Times New Roman" w:eastAsia="仿宋_GB2312"/>
                <w:kern w:val="0"/>
                <w:sz w:val="24"/>
              </w:rPr>
              <w:t>以上</w:t>
            </w:r>
            <w:r>
              <w:rPr>
                <w:rFonts w:ascii="Times New Roman" w:hAnsi="Times New Roman" w:eastAsia="仿宋_GB2312"/>
                <w:kern w:val="0"/>
                <w:sz w:val="24"/>
              </w:rPr>
              <w:t>农业农村主管部门</w:t>
            </w:r>
          </w:p>
        </w:tc>
      </w:tr>
      <w:tr>
        <w:tblPrEx>
          <w:tblCellMar>
            <w:top w:w="0" w:type="dxa"/>
            <w:left w:w="108" w:type="dxa"/>
            <w:bottom w:w="0" w:type="dxa"/>
            <w:right w:w="108" w:type="dxa"/>
          </w:tblCellMar>
        </w:tblPrEx>
        <w:trPr>
          <w:trHeight w:val="1200" w:hRule="atLeast"/>
          <w:jc w:val="center"/>
        </w:trPr>
        <w:tc>
          <w:tcPr>
            <w:tcW w:w="277" w:type="pct"/>
            <w:vMerge w:val="continue"/>
            <w:tcBorders>
              <w:left w:val="single" w:color="auto" w:sz="4" w:space="0"/>
              <w:right w:val="single" w:color="auto" w:sz="4" w:space="0"/>
            </w:tcBorders>
            <w:noWrap w:val="0"/>
            <w:vAlign w:val="center"/>
          </w:tcPr>
          <w:p>
            <w:pPr>
              <w:rPr>
                <w:rFonts w:ascii="Times New Roman" w:hAnsi="Times New Roman" w:eastAsia="仿宋_GB2312"/>
                <w:bCs/>
                <w:kern w:val="0"/>
                <w:sz w:val="24"/>
              </w:rPr>
            </w:pPr>
          </w:p>
        </w:tc>
        <w:tc>
          <w:tcPr>
            <w:tcW w:w="744" w:type="pct"/>
            <w:vMerge w:val="continue"/>
            <w:tcBorders>
              <w:left w:val="nil"/>
              <w:right w:val="single" w:color="auto" w:sz="4" w:space="0"/>
            </w:tcBorders>
            <w:noWrap w:val="0"/>
            <w:vAlign w:val="center"/>
          </w:tcPr>
          <w:p>
            <w:pPr>
              <w:spacing w:line="240" w:lineRule="exact"/>
              <w:rPr>
                <w:rFonts w:ascii="Times New Roman" w:hAnsi="Times New Roman" w:eastAsia="仿宋_GB2312"/>
                <w:bCs/>
                <w:kern w:val="0"/>
                <w:sz w:val="24"/>
              </w:rPr>
            </w:pPr>
          </w:p>
        </w:tc>
        <w:tc>
          <w:tcPr>
            <w:tcW w:w="1507" w:type="pct"/>
            <w:vMerge w:val="continue"/>
            <w:tcBorders>
              <w:left w:val="nil"/>
              <w:right w:val="single" w:color="auto" w:sz="4" w:space="0"/>
            </w:tcBorders>
            <w:noWrap w:val="0"/>
            <w:vAlign w:val="center"/>
          </w:tcPr>
          <w:p>
            <w:pPr>
              <w:spacing w:line="240" w:lineRule="exact"/>
              <w:rPr>
                <w:rFonts w:ascii="Times New Roman" w:hAnsi="Times New Roman" w:eastAsia="仿宋_GB2312"/>
                <w:bCs/>
                <w:kern w:val="0"/>
                <w:sz w:val="24"/>
              </w:rPr>
            </w:pPr>
          </w:p>
        </w:tc>
        <w:tc>
          <w:tcPr>
            <w:tcW w:w="1076" w:type="pct"/>
            <w:tcBorders>
              <w:top w:val="single" w:color="auto" w:sz="4" w:space="0"/>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rPr>
              <w:t>危害后果较重的</w:t>
            </w:r>
          </w:p>
        </w:tc>
        <w:tc>
          <w:tcPr>
            <w:tcW w:w="930" w:type="pct"/>
            <w:tcBorders>
              <w:top w:val="single" w:color="auto" w:sz="4" w:space="0"/>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rPr>
              <w:t>并处2万元以上3万元以下罚款</w:t>
            </w:r>
          </w:p>
        </w:tc>
        <w:tc>
          <w:tcPr>
            <w:tcW w:w="467" w:type="pct"/>
            <w:vMerge w:val="continue"/>
            <w:tcBorders>
              <w:left w:val="nil"/>
              <w:right w:val="single" w:color="auto" w:sz="4" w:space="0"/>
            </w:tcBorders>
            <w:noWrap w:val="0"/>
            <w:vAlign w:val="center"/>
          </w:tcPr>
          <w:p>
            <w:pPr>
              <w:rPr>
                <w:rFonts w:ascii="Times New Roman" w:hAnsi="Times New Roman" w:eastAsia="仿宋_GB2312"/>
                <w:bCs/>
                <w:kern w:val="0"/>
                <w:sz w:val="24"/>
              </w:rPr>
            </w:pPr>
          </w:p>
        </w:tc>
      </w:tr>
      <w:tr>
        <w:tblPrEx>
          <w:tblCellMar>
            <w:top w:w="0" w:type="dxa"/>
            <w:left w:w="108" w:type="dxa"/>
            <w:bottom w:w="0" w:type="dxa"/>
            <w:right w:w="108" w:type="dxa"/>
          </w:tblCellMar>
        </w:tblPrEx>
        <w:trPr>
          <w:trHeight w:val="1332" w:hRule="atLeast"/>
          <w:jc w:val="center"/>
        </w:trPr>
        <w:tc>
          <w:tcPr>
            <w:tcW w:w="277" w:type="pct"/>
            <w:vMerge w:val="continue"/>
            <w:tcBorders>
              <w:left w:val="single" w:color="auto" w:sz="4" w:space="0"/>
              <w:bottom w:val="single" w:color="auto" w:sz="4" w:space="0"/>
              <w:right w:val="single" w:color="auto" w:sz="4" w:space="0"/>
            </w:tcBorders>
            <w:noWrap w:val="0"/>
            <w:vAlign w:val="center"/>
          </w:tcPr>
          <w:p>
            <w:pPr>
              <w:rPr>
                <w:rFonts w:ascii="Times New Roman" w:hAnsi="Times New Roman" w:eastAsia="仿宋_GB2312"/>
                <w:bCs/>
                <w:kern w:val="0"/>
                <w:sz w:val="24"/>
              </w:rPr>
            </w:pPr>
          </w:p>
        </w:tc>
        <w:tc>
          <w:tcPr>
            <w:tcW w:w="744" w:type="pct"/>
            <w:vMerge w:val="continue"/>
            <w:tcBorders>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p>
        </w:tc>
        <w:tc>
          <w:tcPr>
            <w:tcW w:w="1507" w:type="pct"/>
            <w:vMerge w:val="continue"/>
            <w:tcBorders>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p>
        </w:tc>
        <w:tc>
          <w:tcPr>
            <w:tcW w:w="1076" w:type="pct"/>
            <w:tcBorders>
              <w:top w:val="single" w:color="auto" w:sz="4" w:space="0"/>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rPr>
              <w:t>危害后果严重的</w:t>
            </w:r>
          </w:p>
        </w:tc>
        <w:tc>
          <w:tcPr>
            <w:tcW w:w="930" w:type="pct"/>
            <w:tcBorders>
              <w:top w:val="single" w:color="auto" w:sz="4" w:space="0"/>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rPr>
              <w:t>并处3万元以上5万元以下罚款</w:t>
            </w:r>
          </w:p>
        </w:tc>
        <w:tc>
          <w:tcPr>
            <w:tcW w:w="467" w:type="pct"/>
            <w:vMerge w:val="continue"/>
            <w:tcBorders>
              <w:left w:val="nil"/>
              <w:bottom w:val="single" w:color="auto" w:sz="4" w:space="0"/>
              <w:right w:val="single" w:color="auto" w:sz="4" w:space="0"/>
            </w:tcBorders>
            <w:noWrap w:val="0"/>
            <w:vAlign w:val="center"/>
          </w:tcPr>
          <w:p>
            <w:pPr>
              <w:rPr>
                <w:rFonts w:ascii="Times New Roman" w:hAnsi="Times New Roman" w:eastAsia="仿宋_GB2312"/>
                <w:bCs/>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仿宋_GB2312"/>
          <w:sz w:val="24"/>
          <w:shd w:val="clear" w:color="auto" w:fill="FFFFFF"/>
        </w:rPr>
        <w:br w:type="page"/>
      </w:r>
      <w:r>
        <w:rPr>
          <w:rFonts w:ascii="Times New Roman" w:hAnsi="Times New Roman" w:eastAsia="华文中宋"/>
          <w:kern w:val="0"/>
          <w:sz w:val="36"/>
          <w:szCs w:val="36"/>
          <w:shd w:val="clear" w:color="auto" w:fill="FFFFFF"/>
        </w:rPr>
        <w:t>湖北省农业行政处罚自由裁量权指导基准《蚕种管理办法》</w:t>
      </w:r>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965"/>
        <w:gridCol w:w="4450"/>
        <w:gridCol w:w="3024"/>
        <w:gridCol w:w="2574"/>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7"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2017"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4577"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3108"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2645"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1404"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807" w:type="dxa"/>
            <w:vMerge w:val="restart"/>
            <w:noWrap w:val="0"/>
            <w:vAlign w:val="center"/>
          </w:tcPr>
          <w:p>
            <w:pPr>
              <w:jc w:val="center"/>
              <w:rPr>
                <w:rFonts w:ascii="Times New Roman" w:hAnsi="Times New Roman" w:eastAsia="仿宋_GB2312"/>
                <w:bCs/>
                <w:kern w:val="0"/>
                <w:sz w:val="24"/>
              </w:rPr>
            </w:pPr>
            <w:r>
              <w:rPr>
                <w:rFonts w:ascii="Times New Roman" w:hAnsi="Times New Roman" w:eastAsia="仿宋_GB2312"/>
                <w:bCs/>
                <w:kern w:val="0"/>
                <w:sz w:val="24"/>
              </w:rPr>
              <w:t>41</w:t>
            </w:r>
          </w:p>
        </w:tc>
        <w:tc>
          <w:tcPr>
            <w:tcW w:w="2017" w:type="dxa"/>
            <w:vMerge w:val="restart"/>
            <w:noWrap w:val="0"/>
            <w:vAlign w:val="center"/>
          </w:tcPr>
          <w:p>
            <w:pPr>
              <w:rPr>
                <w:rFonts w:ascii="Times New Roman" w:hAnsi="Times New Roman" w:eastAsia="仿宋_GB2312"/>
                <w:bCs/>
                <w:kern w:val="0"/>
                <w:sz w:val="24"/>
              </w:rPr>
            </w:pPr>
            <w:r>
              <w:rPr>
                <w:rFonts w:ascii="Times New Roman" w:hAnsi="Times New Roman" w:eastAsia="仿宋_GB2312"/>
                <w:bCs/>
                <w:kern w:val="0"/>
                <w:sz w:val="24"/>
              </w:rPr>
              <w:t>销售、推广未经审定蚕种</w:t>
            </w:r>
          </w:p>
        </w:tc>
        <w:tc>
          <w:tcPr>
            <w:tcW w:w="4577" w:type="dxa"/>
            <w:vMerge w:val="restart"/>
            <w:noWrap w:val="0"/>
            <w:vAlign w:val="center"/>
          </w:tcPr>
          <w:p>
            <w:pPr>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《蚕种管理办法》</w:t>
            </w:r>
          </w:p>
          <w:p>
            <w:pPr>
              <w:rPr>
                <w:rFonts w:ascii="Times New Roman" w:hAnsi="Times New Roman" w:eastAsia="仿宋_GB2312"/>
                <w:bCs/>
                <w:kern w:val="0"/>
                <w:sz w:val="24"/>
              </w:rPr>
            </w:pPr>
            <w:r>
              <w:rPr>
                <w:rFonts w:ascii="Times New Roman" w:hAnsi="Times New Roman" w:eastAsia="仿宋_GB2312"/>
                <w:bCs/>
                <w:kern w:val="0"/>
                <w:sz w:val="24"/>
              </w:rPr>
              <w:t xml:space="preserve">第三十一条 </w:t>
            </w:r>
            <w:r>
              <w:rPr>
                <w:rFonts w:hint="eastAsia" w:ascii="Times New Roman" w:hAnsi="Times New Roman" w:eastAsia="仿宋_GB2312"/>
                <w:bCs/>
                <w:kern w:val="0"/>
                <w:sz w:val="24"/>
              </w:rPr>
              <w:t xml:space="preserve">第一款 </w:t>
            </w:r>
            <w:r>
              <w:rPr>
                <w:rFonts w:ascii="Times New Roman" w:hAnsi="Times New Roman" w:eastAsia="仿宋_GB2312"/>
                <w:bCs/>
                <w:kern w:val="0"/>
                <w:sz w:val="24"/>
              </w:rPr>
              <w:t>违反本办法第十一条第二款的规定，销售、推广未经审定蚕种的，由县级以上人民政府农业农村（蚕业）主管部门责令停止违法行为，没收蚕种和违法所得；违法所得在五万元以上的，并处违法所得一倍以上三倍以下罚款；没有违法所得或者违法所得不足五万元的，并处五千元以上五万元以下罚款。</w:t>
            </w:r>
          </w:p>
        </w:tc>
        <w:tc>
          <w:tcPr>
            <w:tcW w:w="3108" w:type="dxa"/>
            <w:noWrap w:val="0"/>
            <w:vAlign w:val="center"/>
          </w:tcPr>
          <w:p>
            <w:pPr>
              <w:rPr>
                <w:rFonts w:ascii="Times New Roman" w:hAnsi="Times New Roman" w:eastAsia="仿宋_GB2312"/>
                <w:bCs/>
                <w:kern w:val="0"/>
                <w:sz w:val="24"/>
              </w:rPr>
            </w:pPr>
            <w:r>
              <w:rPr>
                <w:rFonts w:ascii="Times New Roman" w:hAnsi="Times New Roman" w:eastAsia="仿宋_GB2312"/>
                <w:bCs/>
                <w:kern w:val="0"/>
                <w:sz w:val="24"/>
              </w:rPr>
              <w:t>无违法所得或违法所得在1万元以下的</w:t>
            </w:r>
          </w:p>
        </w:tc>
        <w:tc>
          <w:tcPr>
            <w:tcW w:w="2645" w:type="dxa"/>
            <w:noWrap w:val="0"/>
            <w:vAlign w:val="center"/>
          </w:tcPr>
          <w:p>
            <w:pPr>
              <w:rPr>
                <w:rFonts w:ascii="Times New Roman" w:hAnsi="Times New Roman" w:eastAsia="仿宋_GB2312"/>
                <w:bCs/>
                <w:kern w:val="0"/>
                <w:sz w:val="24"/>
              </w:rPr>
            </w:pPr>
            <w:r>
              <w:rPr>
                <w:rFonts w:ascii="Times New Roman" w:hAnsi="Times New Roman" w:eastAsia="仿宋_GB2312"/>
                <w:bCs/>
                <w:kern w:val="0"/>
                <w:sz w:val="24"/>
              </w:rPr>
              <w:t>并处5000元以上2万元以下罚款</w:t>
            </w:r>
          </w:p>
        </w:tc>
        <w:tc>
          <w:tcPr>
            <w:tcW w:w="1404" w:type="dxa"/>
            <w:vMerge w:val="restart"/>
            <w:noWrap w:val="0"/>
            <w:vAlign w:val="center"/>
          </w:tcPr>
          <w:p>
            <w:pPr>
              <w:rPr>
                <w:rFonts w:ascii="Times New Roman" w:hAnsi="Times New Roman" w:eastAsia="仿宋_GB2312"/>
                <w:bCs/>
                <w:kern w:val="0"/>
                <w:sz w:val="24"/>
              </w:rPr>
            </w:pPr>
            <w:r>
              <w:rPr>
                <w:rFonts w:ascii="Times New Roman" w:hAnsi="Times New Roman" w:eastAsia="仿宋_GB2312"/>
                <w:kern w:val="0"/>
                <w:sz w:val="24"/>
              </w:rPr>
              <w:t>县级以上农业农村主管部门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807" w:type="dxa"/>
            <w:vMerge w:val="continue"/>
            <w:noWrap w:val="0"/>
            <w:vAlign w:val="center"/>
          </w:tcPr>
          <w:p>
            <w:pPr>
              <w:rPr>
                <w:rFonts w:ascii="Times New Roman" w:hAnsi="Times New Roman" w:eastAsia="仿宋_GB2312"/>
                <w:bCs/>
                <w:kern w:val="0"/>
                <w:sz w:val="24"/>
              </w:rPr>
            </w:pPr>
          </w:p>
        </w:tc>
        <w:tc>
          <w:tcPr>
            <w:tcW w:w="2017" w:type="dxa"/>
            <w:vMerge w:val="continue"/>
            <w:noWrap w:val="0"/>
            <w:vAlign w:val="center"/>
          </w:tcPr>
          <w:p>
            <w:pPr>
              <w:rPr>
                <w:rFonts w:ascii="Times New Roman" w:hAnsi="Times New Roman" w:eastAsia="仿宋_GB2312"/>
                <w:bCs/>
                <w:kern w:val="0"/>
                <w:sz w:val="24"/>
              </w:rPr>
            </w:pPr>
          </w:p>
        </w:tc>
        <w:tc>
          <w:tcPr>
            <w:tcW w:w="4577" w:type="dxa"/>
            <w:vMerge w:val="continue"/>
            <w:noWrap w:val="0"/>
            <w:vAlign w:val="center"/>
          </w:tcPr>
          <w:p>
            <w:pPr>
              <w:rPr>
                <w:rFonts w:ascii="Times New Roman" w:hAnsi="Times New Roman" w:eastAsia="仿宋_GB2312"/>
                <w:bCs/>
                <w:kern w:val="0"/>
                <w:sz w:val="24"/>
              </w:rPr>
            </w:pPr>
          </w:p>
        </w:tc>
        <w:tc>
          <w:tcPr>
            <w:tcW w:w="3108" w:type="dxa"/>
            <w:noWrap w:val="0"/>
            <w:vAlign w:val="center"/>
          </w:tcPr>
          <w:p>
            <w:pPr>
              <w:rPr>
                <w:rFonts w:ascii="Times New Roman" w:hAnsi="Times New Roman" w:eastAsia="仿宋_GB2312"/>
                <w:bCs/>
                <w:kern w:val="0"/>
                <w:sz w:val="24"/>
              </w:rPr>
            </w:pPr>
            <w:r>
              <w:rPr>
                <w:rFonts w:ascii="Times New Roman" w:hAnsi="Times New Roman" w:eastAsia="仿宋_GB2312"/>
                <w:bCs/>
                <w:kern w:val="0"/>
                <w:sz w:val="24"/>
              </w:rPr>
              <w:t>违法所得在1万元以上3万元以下的</w:t>
            </w:r>
          </w:p>
        </w:tc>
        <w:tc>
          <w:tcPr>
            <w:tcW w:w="2645" w:type="dxa"/>
            <w:noWrap w:val="0"/>
            <w:vAlign w:val="center"/>
          </w:tcPr>
          <w:p>
            <w:pPr>
              <w:rPr>
                <w:rFonts w:ascii="Times New Roman" w:hAnsi="Times New Roman" w:eastAsia="仿宋_GB2312"/>
                <w:bCs/>
                <w:kern w:val="0"/>
                <w:sz w:val="24"/>
              </w:rPr>
            </w:pPr>
            <w:r>
              <w:rPr>
                <w:rFonts w:ascii="Times New Roman" w:hAnsi="Times New Roman" w:eastAsia="仿宋_GB2312"/>
                <w:bCs/>
                <w:kern w:val="0"/>
                <w:sz w:val="24"/>
              </w:rPr>
              <w:t>并处2万元以上3万元以下罚款</w:t>
            </w:r>
          </w:p>
        </w:tc>
        <w:tc>
          <w:tcPr>
            <w:tcW w:w="1404" w:type="dxa"/>
            <w:vMerge w:val="continue"/>
            <w:noWrap w:val="0"/>
            <w:vAlign w:val="center"/>
          </w:tcPr>
          <w:p>
            <w:pPr>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807" w:type="dxa"/>
            <w:vMerge w:val="continue"/>
            <w:noWrap w:val="0"/>
            <w:vAlign w:val="center"/>
          </w:tcPr>
          <w:p>
            <w:pPr>
              <w:rPr>
                <w:rFonts w:ascii="Times New Roman" w:hAnsi="Times New Roman" w:eastAsia="仿宋_GB2312"/>
                <w:bCs/>
                <w:kern w:val="0"/>
                <w:sz w:val="24"/>
              </w:rPr>
            </w:pPr>
          </w:p>
        </w:tc>
        <w:tc>
          <w:tcPr>
            <w:tcW w:w="2017" w:type="dxa"/>
            <w:vMerge w:val="continue"/>
            <w:noWrap w:val="0"/>
            <w:vAlign w:val="center"/>
          </w:tcPr>
          <w:p>
            <w:pPr>
              <w:rPr>
                <w:rFonts w:ascii="Times New Roman" w:hAnsi="Times New Roman" w:eastAsia="仿宋_GB2312"/>
                <w:bCs/>
                <w:kern w:val="0"/>
                <w:sz w:val="24"/>
              </w:rPr>
            </w:pPr>
          </w:p>
        </w:tc>
        <w:tc>
          <w:tcPr>
            <w:tcW w:w="4577" w:type="dxa"/>
            <w:vMerge w:val="continue"/>
            <w:noWrap w:val="0"/>
            <w:vAlign w:val="center"/>
          </w:tcPr>
          <w:p>
            <w:pPr>
              <w:rPr>
                <w:rFonts w:ascii="Times New Roman" w:hAnsi="Times New Roman" w:eastAsia="仿宋_GB2312"/>
                <w:bCs/>
                <w:kern w:val="0"/>
                <w:sz w:val="24"/>
              </w:rPr>
            </w:pPr>
          </w:p>
        </w:tc>
        <w:tc>
          <w:tcPr>
            <w:tcW w:w="3108" w:type="dxa"/>
            <w:noWrap w:val="0"/>
            <w:vAlign w:val="center"/>
          </w:tcPr>
          <w:p>
            <w:pPr>
              <w:rPr>
                <w:rFonts w:ascii="Times New Roman" w:hAnsi="Times New Roman" w:eastAsia="仿宋_GB2312"/>
                <w:bCs/>
                <w:kern w:val="0"/>
                <w:sz w:val="24"/>
              </w:rPr>
            </w:pPr>
            <w:r>
              <w:rPr>
                <w:rFonts w:ascii="Times New Roman" w:hAnsi="Times New Roman" w:eastAsia="仿宋_GB2312"/>
                <w:bCs/>
                <w:kern w:val="0"/>
                <w:sz w:val="24"/>
              </w:rPr>
              <w:t>违法所得在3万元以上5万元以下的</w:t>
            </w:r>
          </w:p>
        </w:tc>
        <w:tc>
          <w:tcPr>
            <w:tcW w:w="2645" w:type="dxa"/>
            <w:noWrap w:val="0"/>
            <w:vAlign w:val="center"/>
          </w:tcPr>
          <w:p>
            <w:pPr>
              <w:rPr>
                <w:rFonts w:ascii="Times New Roman" w:hAnsi="Times New Roman" w:eastAsia="仿宋_GB2312"/>
                <w:bCs/>
                <w:kern w:val="0"/>
                <w:sz w:val="24"/>
              </w:rPr>
            </w:pPr>
            <w:r>
              <w:rPr>
                <w:rFonts w:ascii="Times New Roman" w:hAnsi="Times New Roman" w:eastAsia="仿宋_GB2312"/>
                <w:bCs/>
                <w:kern w:val="0"/>
                <w:sz w:val="24"/>
              </w:rPr>
              <w:t>并处3万元以上5万元以下罚款</w:t>
            </w:r>
          </w:p>
        </w:tc>
        <w:tc>
          <w:tcPr>
            <w:tcW w:w="1404" w:type="dxa"/>
            <w:vMerge w:val="continue"/>
            <w:noWrap w:val="0"/>
            <w:vAlign w:val="center"/>
          </w:tcPr>
          <w:p>
            <w:pPr>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807" w:type="dxa"/>
            <w:vMerge w:val="continue"/>
            <w:noWrap w:val="0"/>
            <w:vAlign w:val="center"/>
          </w:tcPr>
          <w:p>
            <w:pPr>
              <w:rPr>
                <w:rFonts w:ascii="Times New Roman" w:hAnsi="Times New Roman" w:eastAsia="仿宋_GB2312"/>
                <w:bCs/>
                <w:kern w:val="0"/>
                <w:sz w:val="24"/>
              </w:rPr>
            </w:pPr>
          </w:p>
        </w:tc>
        <w:tc>
          <w:tcPr>
            <w:tcW w:w="2017" w:type="dxa"/>
            <w:vMerge w:val="continue"/>
            <w:noWrap w:val="0"/>
            <w:vAlign w:val="center"/>
          </w:tcPr>
          <w:p>
            <w:pPr>
              <w:rPr>
                <w:rFonts w:ascii="Times New Roman" w:hAnsi="Times New Roman" w:eastAsia="仿宋_GB2312"/>
                <w:bCs/>
                <w:kern w:val="0"/>
                <w:sz w:val="24"/>
              </w:rPr>
            </w:pPr>
          </w:p>
        </w:tc>
        <w:tc>
          <w:tcPr>
            <w:tcW w:w="4577" w:type="dxa"/>
            <w:vMerge w:val="continue"/>
            <w:noWrap w:val="0"/>
            <w:vAlign w:val="center"/>
          </w:tcPr>
          <w:p>
            <w:pPr>
              <w:rPr>
                <w:rFonts w:ascii="Times New Roman" w:hAnsi="Times New Roman" w:eastAsia="仿宋_GB2312"/>
                <w:bCs/>
                <w:kern w:val="0"/>
                <w:sz w:val="24"/>
              </w:rPr>
            </w:pPr>
          </w:p>
        </w:tc>
        <w:tc>
          <w:tcPr>
            <w:tcW w:w="3108" w:type="dxa"/>
            <w:noWrap w:val="0"/>
            <w:vAlign w:val="center"/>
          </w:tcPr>
          <w:p>
            <w:pPr>
              <w:rPr>
                <w:rFonts w:ascii="Times New Roman" w:hAnsi="Times New Roman" w:eastAsia="仿宋_GB2312"/>
                <w:bCs/>
                <w:kern w:val="0"/>
                <w:sz w:val="24"/>
              </w:rPr>
            </w:pPr>
            <w:r>
              <w:rPr>
                <w:rFonts w:ascii="Times New Roman" w:hAnsi="Times New Roman" w:eastAsia="仿宋_GB2312"/>
                <w:bCs/>
                <w:kern w:val="0"/>
                <w:sz w:val="24"/>
              </w:rPr>
              <w:t>违法所得在5万元以上，危害后果较轻的</w:t>
            </w:r>
          </w:p>
        </w:tc>
        <w:tc>
          <w:tcPr>
            <w:tcW w:w="2645" w:type="dxa"/>
            <w:noWrap w:val="0"/>
            <w:vAlign w:val="center"/>
          </w:tcPr>
          <w:p>
            <w:pPr>
              <w:rPr>
                <w:rFonts w:ascii="Times New Roman" w:hAnsi="Times New Roman" w:eastAsia="仿宋_GB2312"/>
                <w:bCs/>
                <w:kern w:val="0"/>
                <w:sz w:val="24"/>
              </w:rPr>
            </w:pPr>
            <w:r>
              <w:rPr>
                <w:rFonts w:ascii="Times New Roman" w:hAnsi="Times New Roman" w:eastAsia="仿宋_GB2312"/>
                <w:bCs/>
                <w:kern w:val="0"/>
                <w:sz w:val="24"/>
              </w:rPr>
              <w:t>并处违法所得1倍以上1.5倍以下罚款</w:t>
            </w:r>
          </w:p>
        </w:tc>
        <w:tc>
          <w:tcPr>
            <w:tcW w:w="1404" w:type="dxa"/>
            <w:vMerge w:val="continue"/>
            <w:noWrap w:val="0"/>
            <w:vAlign w:val="center"/>
          </w:tcPr>
          <w:p>
            <w:pPr>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807" w:type="dxa"/>
            <w:vMerge w:val="continue"/>
            <w:noWrap w:val="0"/>
            <w:vAlign w:val="center"/>
          </w:tcPr>
          <w:p>
            <w:pPr>
              <w:rPr>
                <w:rFonts w:ascii="Times New Roman" w:hAnsi="Times New Roman" w:eastAsia="仿宋_GB2312"/>
                <w:bCs/>
                <w:kern w:val="0"/>
                <w:sz w:val="24"/>
              </w:rPr>
            </w:pPr>
          </w:p>
        </w:tc>
        <w:tc>
          <w:tcPr>
            <w:tcW w:w="2017" w:type="dxa"/>
            <w:vMerge w:val="continue"/>
            <w:noWrap w:val="0"/>
            <w:vAlign w:val="center"/>
          </w:tcPr>
          <w:p>
            <w:pPr>
              <w:rPr>
                <w:rFonts w:ascii="Times New Roman" w:hAnsi="Times New Roman" w:eastAsia="仿宋_GB2312"/>
                <w:bCs/>
                <w:kern w:val="0"/>
                <w:sz w:val="24"/>
              </w:rPr>
            </w:pPr>
          </w:p>
        </w:tc>
        <w:tc>
          <w:tcPr>
            <w:tcW w:w="4577" w:type="dxa"/>
            <w:vMerge w:val="continue"/>
            <w:noWrap w:val="0"/>
            <w:vAlign w:val="center"/>
          </w:tcPr>
          <w:p>
            <w:pPr>
              <w:rPr>
                <w:rFonts w:ascii="Times New Roman" w:hAnsi="Times New Roman" w:eastAsia="仿宋_GB2312"/>
                <w:bCs/>
                <w:kern w:val="0"/>
                <w:sz w:val="24"/>
              </w:rPr>
            </w:pPr>
          </w:p>
        </w:tc>
        <w:tc>
          <w:tcPr>
            <w:tcW w:w="3108" w:type="dxa"/>
            <w:noWrap w:val="0"/>
            <w:vAlign w:val="center"/>
          </w:tcPr>
          <w:p>
            <w:pPr>
              <w:rPr>
                <w:rFonts w:ascii="Times New Roman" w:hAnsi="Times New Roman" w:eastAsia="仿宋_GB2312"/>
                <w:bCs/>
                <w:kern w:val="0"/>
                <w:sz w:val="24"/>
              </w:rPr>
            </w:pPr>
            <w:r>
              <w:rPr>
                <w:rFonts w:ascii="Times New Roman" w:hAnsi="Times New Roman" w:eastAsia="仿宋_GB2312"/>
                <w:bCs/>
                <w:kern w:val="0"/>
                <w:sz w:val="24"/>
                <w:shd w:val="clear" w:color="auto" w:fill="FFFFFF"/>
              </w:rPr>
              <w:t>违法所得在5万元以上，</w:t>
            </w:r>
            <w:r>
              <w:rPr>
                <w:rFonts w:ascii="Times New Roman" w:hAnsi="Times New Roman" w:eastAsia="仿宋_GB2312"/>
                <w:bCs/>
                <w:kern w:val="0"/>
                <w:sz w:val="24"/>
              </w:rPr>
              <w:t>危害后果较重的</w:t>
            </w:r>
          </w:p>
        </w:tc>
        <w:tc>
          <w:tcPr>
            <w:tcW w:w="2645" w:type="dxa"/>
            <w:noWrap w:val="0"/>
            <w:vAlign w:val="center"/>
          </w:tcPr>
          <w:p>
            <w:pPr>
              <w:rPr>
                <w:rFonts w:ascii="Times New Roman" w:hAnsi="Times New Roman" w:eastAsia="仿宋_GB2312"/>
                <w:bCs/>
                <w:kern w:val="0"/>
                <w:sz w:val="24"/>
              </w:rPr>
            </w:pPr>
            <w:r>
              <w:rPr>
                <w:rFonts w:ascii="Times New Roman" w:hAnsi="Times New Roman" w:eastAsia="仿宋_GB2312"/>
                <w:bCs/>
                <w:kern w:val="0"/>
                <w:sz w:val="24"/>
              </w:rPr>
              <w:t>并处违法所得1.5倍以上2倍以下罚款</w:t>
            </w:r>
          </w:p>
        </w:tc>
        <w:tc>
          <w:tcPr>
            <w:tcW w:w="1404" w:type="dxa"/>
            <w:vMerge w:val="continue"/>
            <w:noWrap w:val="0"/>
            <w:vAlign w:val="center"/>
          </w:tcPr>
          <w:p>
            <w:pPr>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807" w:type="dxa"/>
            <w:vMerge w:val="continue"/>
            <w:noWrap w:val="0"/>
            <w:vAlign w:val="center"/>
          </w:tcPr>
          <w:p>
            <w:pPr>
              <w:rPr>
                <w:rFonts w:ascii="Times New Roman" w:hAnsi="Times New Roman" w:eastAsia="仿宋_GB2312"/>
                <w:bCs/>
                <w:kern w:val="0"/>
                <w:sz w:val="24"/>
              </w:rPr>
            </w:pPr>
          </w:p>
        </w:tc>
        <w:tc>
          <w:tcPr>
            <w:tcW w:w="2017" w:type="dxa"/>
            <w:vMerge w:val="continue"/>
            <w:noWrap w:val="0"/>
            <w:vAlign w:val="center"/>
          </w:tcPr>
          <w:p>
            <w:pPr>
              <w:rPr>
                <w:rFonts w:ascii="Times New Roman" w:hAnsi="Times New Roman" w:eastAsia="仿宋_GB2312"/>
                <w:bCs/>
                <w:kern w:val="0"/>
                <w:sz w:val="24"/>
              </w:rPr>
            </w:pPr>
          </w:p>
        </w:tc>
        <w:tc>
          <w:tcPr>
            <w:tcW w:w="4577" w:type="dxa"/>
            <w:vMerge w:val="continue"/>
            <w:noWrap w:val="0"/>
            <w:vAlign w:val="center"/>
          </w:tcPr>
          <w:p>
            <w:pPr>
              <w:rPr>
                <w:rFonts w:ascii="Times New Roman" w:hAnsi="Times New Roman" w:eastAsia="仿宋_GB2312"/>
                <w:bCs/>
                <w:kern w:val="0"/>
                <w:sz w:val="24"/>
              </w:rPr>
            </w:pPr>
          </w:p>
        </w:tc>
        <w:tc>
          <w:tcPr>
            <w:tcW w:w="3108" w:type="dxa"/>
            <w:noWrap w:val="0"/>
            <w:vAlign w:val="center"/>
          </w:tcPr>
          <w:p>
            <w:pPr>
              <w:rPr>
                <w:rFonts w:ascii="Times New Roman" w:hAnsi="Times New Roman" w:eastAsia="仿宋_GB2312"/>
                <w:bCs/>
                <w:kern w:val="0"/>
                <w:sz w:val="24"/>
              </w:rPr>
            </w:pPr>
            <w:r>
              <w:rPr>
                <w:rFonts w:ascii="Times New Roman" w:hAnsi="Times New Roman" w:eastAsia="仿宋_GB2312"/>
                <w:bCs/>
                <w:kern w:val="0"/>
                <w:sz w:val="24"/>
                <w:shd w:val="clear" w:color="auto" w:fill="FFFFFF"/>
              </w:rPr>
              <w:t>违法所得在5万元以上，</w:t>
            </w:r>
            <w:r>
              <w:rPr>
                <w:rFonts w:ascii="Times New Roman" w:hAnsi="Times New Roman" w:eastAsia="仿宋_GB2312"/>
                <w:bCs/>
                <w:kern w:val="0"/>
                <w:sz w:val="24"/>
              </w:rPr>
              <w:t>危害后果严重的</w:t>
            </w:r>
          </w:p>
        </w:tc>
        <w:tc>
          <w:tcPr>
            <w:tcW w:w="2645" w:type="dxa"/>
            <w:noWrap w:val="0"/>
            <w:vAlign w:val="center"/>
          </w:tcPr>
          <w:p>
            <w:pPr>
              <w:rPr>
                <w:rFonts w:ascii="Times New Roman" w:hAnsi="Times New Roman" w:eastAsia="仿宋_GB2312"/>
                <w:bCs/>
                <w:kern w:val="0"/>
                <w:sz w:val="24"/>
              </w:rPr>
            </w:pPr>
            <w:r>
              <w:rPr>
                <w:rFonts w:ascii="Times New Roman" w:hAnsi="Times New Roman" w:eastAsia="仿宋_GB2312"/>
                <w:bCs/>
                <w:kern w:val="0"/>
                <w:sz w:val="24"/>
              </w:rPr>
              <w:t>并处违法所得2倍以上3倍以下罚款</w:t>
            </w:r>
          </w:p>
        </w:tc>
        <w:tc>
          <w:tcPr>
            <w:tcW w:w="1404" w:type="dxa"/>
            <w:vMerge w:val="continue"/>
            <w:noWrap w:val="0"/>
            <w:vAlign w:val="center"/>
          </w:tcPr>
          <w:p>
            <w:pPr>
              <w:rPr>
                <w:rFonts w:ascii="Times New Roman" w:hAnsi="Times New Roman" w:eastAsia="仿宋_GB2312"/>
                <w:bCs/>
                <w:kern w:val="0"/>
                <w:sz w:val="24"/>
              </w:rPr>
            </w:pPr>
          </w:p>
        </w:tc>
      </w:tr>
    </w:tbl>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rPr>
      </w:pPr>
    </w:p>
    <w:p>
      <w:pPr>
        <w:jc w:val="center"/>
        <w:rPr>
          <w:rFonts w:ascii="Times New Roman" w:hAnsi="Times New Roman"/>
          <w:kern w:val="0"/>
          <w:sz w:val="24"/>
        </w:rPr>
      </w:pPr>
      <w:r>
        <w:rPr>
          <w:rFonts w:ascii="Times New Roman" w:hAnsi="Times New Roman" w:eastAsia="华文中宋"/>
          <w:kern w:val="0"/>
          <w:sz w:val="36"/>
          <w:szCs w:val="36"/>
        </w:rPr>
        <w:t>湖北省农业行政处罚自由裁量权指导基准《蚕种管理办法》</w:t>
      </w:r>
    </w:p>
    <w:tbl>
      <w:tblPr>
        <w:tblStyle w:val="7"/>
        <w:tblW w:w="14158" w:type="dxa"/>
        <w:jc w:val="center"/>
        <w:tblLayout w:type="autofit"/>
        <w:tblCellMar>
          <w:top w:w="0" w:type="dxa"/>
          <w:left w:w="108" w:type="dxa"/>
          <w:bottom w:w="0" w:type="dxa"/>
          <w:right w:w="108" w:type="dxa"/>
        </w:tblCellMar>
      </w:tblPr>
      <w:tblGrid>
        <w:gridCol w:w="844"/>
        <w:gridCol w:w="2003"/>
        <w:gridCol w:w="4351"/>
        <w:gridCol w:w="3116"/>
        <w:gridCol w:w="2473"/>
        <w:gridCol w:w="1371"/>
      </w:tblGrid>
      <w:tr>
        <w:tblPrEx>
          <w:tblCellMar>
            <w:top w:w="0" w:type="dxa"/>
            <w:left w:w="108" w:type="dxa"/>
            <w:bottom w:w="0" w:type="dxa"/>
            <w:right w:w="108" w:type="dxa"/>
          </w:tblCellMar>
        </w:tblPrEx>
        <w:trPr>
          <w:trHeight w:val="567"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 号</w:t>
            </w:r>
          </w:p>
        </w:tc>
        <w:tc>
          <w:tcPr>
            <w:tcW w:w="70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3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1100"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873"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84"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639" w:hRule="atLeast"/>
          <w:jc w:val="center"/>
        </w:trPr>
        <w:tc>
          <w:tcPr>
            <w:tcW w:w="298" w:type="pct"/>
            <w:vMerge w:val="restart"/>
            <w:tcBorders>
              <w:top w:val="single" w:color="auto" w:sz="4" w:space="0"/>
              <w:left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rPr>
              <w:t>42</w:t>
            </w:r>
          </w:p>
        </w:tc>
        <w:tc>
          <w:tcPr>
            <w:tcW w:w="707" w:type="pct"/>
            <w:vMerge w:val="restart"/>
            <w:tcBorders>
              <w:top w:val="single" w:color="auto" w:sz="4" w:space="0"/>
              <w:left w:val="nil"/>
              <w:right w:val="single" w:color="auto" w:sz="4" w:space="0"/>
            </w:tcBorders>
            <w:noWrap w:val="0"/>
            <w:vAlign w:val="center"/>
          </w:tcPr>
          <w:p>
            <w:pPr>
              <w:rPr>
                <w:rFonts w:ascii="Times New Roman" w:hAnsi="Times New Roman" w:eastAsia="仿宋_GB2312"/>
                <w:bCs/>
                <w:kern w:val="0"/>
                <w:sz w:val="24"/>
              </w:rPr>
            </w:pPr>
            <w:r>
              <w:rPr>
                <w:rFonts w:ascii="Times New Roman" w:hAnsi="Times New Roman" w:eastAsia="仿宋_GB2312"/>
                <w:bCs/>
                <w:kern w:val="0"/>
                <w:sz w:val="24"/>
              </w:rPr>
              <w:t>无蚕种生产、经营许可证；或违反蚕种生产、经营许可证的规定生产经营蚕种；或转让、租借蚕种生产、经营许可证</w:t>
            </w:r>
          </w:p>
        </w:tc>
        <w:tc>
          <w:tcPr>
            <w:tcW w:w="1536" w:type="pct"/>
            <w:vMerge w:val="restart"/>
            <w:tcBorders>
              <w:top w:val="single" w:color="auto" w:sz="4" w:space="0"/>
              <w:left w:val="nil"/>
              <w:right w:val="single" w:color="auto" w:sz="4" w:space="0"/>
            </w:tcBorders>
            <w:noWrap w:val="0"/>
            <w:vAlign w:val="center"/>
          </w:tcPr>
          <w:p>
            <w:pPr>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《蚕种管理办法》</w:t>
            </w:r>
          </w:p>
          <w:p>
            <w:pPr>
              <w:rPr>
                <w:rFonts w:ascii="Times New Roman" w:hAnsi="Times New Roman" w:eastAsia="仿宋_GB2312"/>
                <w:bCs/>
                <w:kern w:val="0"/>
                <w:sz w:val="24"/>
              </w:rPr>
            </w:pPr>
            <w:r>
              <w:rPr>
                <w:rFonts w:ascii="Times New Roman" w:hAnsi="Times New Roman" w:eastAsia="仿宋_GB2312"/>
                <w:bCs/>
                <w:kern w:val="0"/>
                <w:sz w:val="24"/>
                <w:shd w:val="clear" w:color="auto" w:fill="FFFFFF"/>
              </w:rPr>
              <w:t>第三十二条 违反本办法有关规定，无蚕种生产、经营许可证或者违反蚕种生产、经营许可证的规定生产经营蚕种，或者转让、租借蚕种生产、经营许可证的，由县级以上人民政府农业农村（蚕业）主管部门责令停止违法行为，没收违法所得；违法所得在三万元以上的，并处违法所得一倍以上三倍以下罚款；没有违法所得或者违法所得不足三万元的，并处三千元以上三万元以下罚款。违反蚕种生产、经营许可证的规定生产经营蚕种或者转让、租借蚕种生产、经营许可证，情节严重的，并处吊销蚕种生产、经营许可证。</w:t>
            </w:r>
          </w:p>
        </w:tc>
        <w:tc>
          <w:tcPr>
            <w:tcW w:w="1100" w:type="pct"/>
            <w:tcBorders>
              <w:top w:val="single" w:color="auto" w:sz="4" w:space="0"/>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rPr>
              <w:t>无违法所得或违法所得在1万元以下的</w:t>
            </w:r>
          </w:p>
        </w:tc>
        <w:tc>
          <w:tcPr>
            <w:tcW w:w="873" w:type="pct"/>
            <w:tcBorders>
              <w:top w:val="single" w:color="auto" w:sz="4" w:space="0"/>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rPr>
              <w:t>并处3000元以上1万元以下罚款</w:t>
            </w:r>
          </w:p>
        </w:tc>
        <w:tc>
          <w:tcPr>
            <w:tcW w:w="484" w:type="pct"/>
            <w:vMerge w:val="restart"/>
            <w:tcBorders>
              <w:top w:val="single" w:color="auto" w:sz="4" w:space="0"/>
              <w:left w:val="nil"/>
              <w:right w:val="single" w:color="auto" w:sz="4" w:space="0"/>
            </w:tcBorders>
            <w:noWrap w:val="0"/>
            <w:vAlign w:val="center"/>
          </w:tcPr>
          <w:p>
            <w:pPr>
              <w:rPr>
                <w:rFonts w:ascii="Times New Roman" w:hAnsi="Times New Roman" w:eastAsia="仿宋_GB2312"/>
                <w:bCs/>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679" w:hRule="atLeast"/>
          <w:jc w:val="center"/>
        </w:trPr>
        <w:tc>
          <w:tcPr>
            <w:tcW w:w="298" w:type="pct"/>
            <w:vMerge w:val="continue"/>
            <w:tcBorders>
              <w:left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p>
        </w:tc>
        <w:tc>
          <w:tcPr>
            <w:tcW w:w="707" w:type="pct"/>
            <w:vMerge w:val="continue"/>
            <w:tcBorders>
              <w:left w:val="nil"/>
              <w:right w:val="single" w:color="auto" w:sz="4" w:space="0"/>
            </w:tcBorders>
            <w:noWrap w:val="0"/>
            <w:vAlign w:val="center"/>
          </w:tcPr>
          <w:p>
            <w:pPr>
              <w:spacing w:line="240" w:lineRule="exact"/>
              <w:rPr>
                <w:rFonts w:ascii="Times New Roman" w:hAnsi="Times New Roman" w:eastAsia="仿宋_GB2312"/>
                <w:bCs/>
                <w:kern w:val="0"/>
                <w:sz w:val="24"/>
              </w:rPr>
            </w:pPr>
          </w:p>
        </w:tc>
        <w:tc>
          <w:tcPr>
            <w:tcW w:w="1536" w:type="pct"/>
            <w:vMerge w:val="continue"/>
            <w:tcBorders>
              <w:left w:val="nil"/>
              <w:right w:val="single" w:color="auto" w:sz="4" w:space="0"/>
            </w:tcBorders>
            <w:noWrap w:val="0"/>
            <w:vAlign w:val="center"/>
          </w:tcPr>
          <w:p>
            <w:pPr>
              <w:spacing w:line="240" w:lineRule="exact"/>
              <w:rPr>
                <w:rFonts w:ascii="Times New Roman" w:hAnsi="Times New Roman" w:eastAsia="仿宋_GB2312"/>
                <w:bCs/>
                <w:kern w:val="0"/>
                <w:sz w:val="24"/>
              </w:rPr>
            </w:pPr>
          </w:p>
        </w:tc>
        <w:tc>
          <w:tcPr>
            <w:tcW w:w="1100" w:type="pct"/>
            <w:tcBorders>
              <w:top w:val="single" w:color="auto" w:sz="4" w:space="0"/>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rPr>
              <w:t>违法所得在1万元以上2万元以下的</w:t>
            </w:r>
          </w:p>
        </w:tc>
        <w:tc>
          <w:tcPr>
            <w:tcW w:w="873" w:type="pct"/>
            <w:tcBorders>
              <w:top w:val="single" w:color="auto" w:sz="4" w:space="0"/>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rPr>
              <w:t>并处1万元以上2万元以下罚款</w:t>
            </w:r>
          </w:p>
        </w:tc>
        <w:tc>
          <w:tcPr>
            <w:tcW w:w="484" w:type="pct"/>
            <w:vMerge w:val="continue"/>
            <w:tcBorders>
              <w:left w:val="nil"/>
              <w:right w:val="single" w:color="auto" w:sz="4" w:space="0"/>
            </w:tcBorders>
            <w:noWrap w:val="0"/>
            <w:vAlign w:val="center"/>
          </w:tcPr>
          <w:p>
            <w:pPr>
              <w:rPr>
                <w:rFonts w:ascii="Times New Roman" w:hAnsi="Times New Roman" w:eastAsia="仿宋_GB2312"/>
                <w:bCs/>
                <w:kern w:val="0"/>
                <w:sz w:val="24"/>
              </w:rPr>
            </w:pPr>
          </w:p>
        </w:tc>
      </w:tr>
      <w:tr>
        <w:tblPrEx>
          <w:tblCellMar>
            <w:top w:w="0" w:type="dxa"/>
            <w:left w:w="108" w:type="dxa"/>
            <w:bottom w:w="0" w:type="dxa"/>
            <w:right w:w="108" w:type="dxa"/>
          </w:tblCellMar>
        </w:tblPrEx>
        <w:trPr>
          <w:trHeight w:val="679" w:hRule="atLeast"/>
          <w:jc w:val="center"/>
        </w:trPr>
        <w:tc>
          <w:tcPr>
            <w:tcW w:w="298" w:type="pct"/>
            <w:vMerge w:val="continue"/>
            <w:tcBorders>
              <w:left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p>
        </w:tc>
        <w:tc>
          <w:tcPr>
            <w:tcW w:w="707" w:type="pct"/>
            <w:vMerge w:val="continue"/>
            <w:tcBorders>
              <w:left w:val="nil"/>
              <w:right w:val="single" w:color="auto" w:sz="4" w:space="0"/>
            </w:tcBorders>
            <w:noWrap w:val="0"/>
            <w:vAlign w:val="center"/>
          </w:tcPr>
          <w:p>
            <w:pPr>
              <w:spacing w:line="240" w:lineRule="exact"/>
              <w:rPr>
                <w:rFonts w:ascii="Times New Roman" w:hAnsi="Times New Roman" w:eastAsia="仿宋_GB2312"/>
                <w:bCs/>
                <w:kern w:val="0"/>
                <w:sz w:val="24"/>
              </w:rPr>
            </w:pPr>
          </w:p>
        </w:tc>
        <w:tc>
          <w:tcPr>
            <w:tcW w:w="1536" w:type="pct"/>
            <w:vMerge w:val="continue"/>
            <w:tcBorders>
              <w:left w:val="nil"/>
              <w:right w:val="single" w:color="auto" w:sz="4" w:space="0"/>
            </w:tcBorders>
            <w:noWrap w:val="0"/>
            <w:vAlign w:val="center"/>
          </w:tcPr>
          <w:p>
            <w:pPr>
              <w:spacing w:line="240" w:lineRule="exact"/>
              <w:rPr>
                <w:rFonts w:ascii="Times New Roman" w:hAnsi="Times New Roman" w:eastAsia="仿宋_GB2312"/>
                <w:bCs/>
                <w:kern w:val="0"/>
                <w:sz w:val="24"/>
              </w:rPr>
            </w:pPr>
          </w:p>
        </w:tc>
        <w:tc>
          <w:tcPr>
            <w:tcW w:w="1100" w:type="pct"/>
            <w:tcBorders>
              <w:top w:val="single" w:color="auto" w:sz="4" w:space="0"/>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rPr>
              <w:t>违法所得在2万元以上3万元以下的</w:t>
            </w:r>
          </w:p>
        </w:tc>
        <w:tc>
          <w:tcPr>
            <w:tcW w:w="873" w:type="pct"/>
            <w:tcBorders>
              <w:top w:val="single" w:color="auto" w:sz="4" w:space="0"/>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rPr>
              <w:t>并处2万元以上3万元以下罚款</w:t>
            </w:r>
          </w:p>
        </w:tc>
        <w:tc>
          <w:tcPr>
            <w:tcW w:w="484" w:type="pct"/>
            <w:vMerge w:val="continue"/>
            <w:tcBorders>
              <w:left w:val="nil"/>
              <w:right w:val="single" w:color="auto" w:sz="4" w:space="0"/>
            </w:tcBorders>
            <w:noWrap w:val="0"/>
            <w:vAlign w:val="center"/>
          </w:tcPr>
          <w:p>
            <w:pPr>
              <w:rPr>
                <w:rFonts w:ascii="Times New Roman" w:hAnsi="Times New Roman" w:eastAsia="仿宋_GB2312"/>
                <w:bCs/>
                <w:kern w:val="0"/>
                <w:sz w:val="24"/>
              </w:rPr>
            </w:pPr>
          </w:p>
        </w:tc>
      </w:tr>
      <w:tr>
        <w:tblPrEx>
          <w:tblCellMar>
            <w:top w:w="0" w:type="dxa"/>
            <w:left w:w="108" w:type="dxa"/>
            <w:bottom w:w="0" w:type="dxa"/>
            <w:right w:w="108" w:type="dxa"/>
          </w:tblCellMar>
        </w:tblPrEx>
        <w:trPr>
          <w:trHeight w:val="709" w:hRule="atLeast"/>
          <w:jc w:val="center"/>
        </w:trPr>
        <w:tc>
          <w:tcPr>
            <w:tcW w:w="298" w:type="pct"/>
            <w:vMerge w:val="continue"/>
            <w:tcBorders>
              <w:left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p>
        </w:tc>
        <w:tc>
          <w:tcPr>
            <w:tcW w:w="707" w:type="pct"/>
            <w:vMerge w:val="continue"/>
            <w:tcBorders>
              <w:left w:val="nil"/>
              <w:right w:val="single" w:color="auto" w:sz="4" w:space="0"/>
            </w:tcBorders>
            <w:noWrap w:val="0"/>
            <w:vAlign w:val="center"/>
          </w:tcPr>
          <w:p>
            <w:pPr>
              <w:spacing w:line="240" w:lineRule="exact"/>
              <w:rPr>
                <w:rFonts w:ascii="Times New Roman" w:hAnsi="Times New Roman" w:eastAsia="仿宋_GB2312"/>
                <w:bCs/>
                <w:kern w:val="0"/>
                <w:sz w:val="24"/>
              </w:rPr>
            </w:pPr>
          </w:p>
        </w:tc>
        <w:tc>
          <w:tcPr>
            <w:tcW w:w="1536" w:type="pct"/>
            <w:vMerge w:val="continue"/>
            <w:tcBorders>
              <w:left w:val="nil"/>
              <w:right w:val="single" w:color="auto" w:sz="4" w:space="0"/>
            </w:tcBorders>
            <w:noWrap w:val="0"/>
            <w:vAlign w:val="center"/>
          </w:tcPr>
          <w:p>
            <w:pPr>
              <w:spacing w:line="240" w:lineRule="exact"/>
              <w:rPr>
                <w:rFonts w:ascii="Times New Roman" w:hAnsi="Times New Roman" w:eastAsia="仿宋_GB2312"/>
                <w:bCs/>
                <w:kern w:val="0"/>
                <w:sz w:val="24"/>
              </w:rPr>
            </w:pPr>
          </w:p>
        </w:tc>
        <w:tc>
          <w:tcPr>
            <w:tcW w:w="1100" w:type="pct"/>
            <w:tcBorders>
              <w:top w:val="single" w:color="auto" w:sz="4" w:space="0"/>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rPr>
              <w:t>违法所得在3万元以上，危害后果较轻的</w:t>
            </w:r>
          </w:p>
        </w:tc>
        <w:tc>
          <w:tcPr>
            <w:tcW w:w="873" w:type="pct"/>
            <w:tcBorders>
              <w:top w:val="single" w:color="auto" w:sz="4" w:space="0"/>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shd w:val="clear" w:color="auto" w:fill="FFFFFF"/>
              </w:rPr>
              <w:t>并处违法所得1倍以上1.</w:t>
            </w:r>
            <w:r>
              <w:rPr>
                <w:rFonts w:ascii="Times New Roman" w:hAnsi="Times New Roman" w:eastAsia="仿宋_GB2312"/>
                <w:bCs/>
                <w:kern w:val="0"/>
                <w:sz w:val="24"/>
              </w:rPr>
              <w:t>5倍以下罚款</w:t>
            </w:r>
          </w:p>
        </w:tc>
        <w:tc>
          <w:tcPr>
            <w:tcW w:w="484" w:type="pct"/>
            <w:vMerge w:val="continue"/>
            <w:tcBorders>
              <w:left w:val="nil"/>
              <w:right w:val="single" w:color="auto" w:sz="4" w:space="0"/>
            </w:tcBorders>
            <w:noWrap w:val="0"/>
            <w:vAlign w:val="center"/>
          </w:tcPr>
          <w:p>
            <w:pPr>
              <w:rPr>
                <w:rFonts w:ascii="Times New Roman" w:hAnsi="Times New Roman" w:eastAsia="仿宋_GB2312"/>
                <w:bCs/>
                <w:kern w:val="0"/>
                <w:sz w:val="24"/>
              </w:rPr>
            </w:pPr>
          </w:p>
        </w:tc>
      </w:tr>
      <w:tr>
        <w:tblPrEx>
          <w:tblCellMar>
            <w:top w:w="0" w:type="dxa"/>
            <w:left w:w="108" w:type="dxa"/>
            <w:bottom w:w="0" w:type="dxa"/>
            <w:right w:w="108" w:type="dxa"/>
          </w:tblCellMar>
        </w:tblPrEx>
        <w:trPr>
          <w:trHeight w:val="739" w:hRule="atLeast"/>
          <w:jc w:val="center"/>
        </w:trPr>
        <w:tc>
          <w:tcPr>
            <w:tcW w:w="298" w:type="pct"/>
            <w:vMerge w:val="continue"/>
            <w:tcBorders>
              <w:left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p>
        </w:tc>
        <w:tc>
          <w:tcPr>
            <w:tcW w:w="707" w:type="pct"/>
            <w:vMerge w:val="continue"/>
            <w:tcBorders>
              <w:left w:val="nil"/>
              <w:right w:val="single" w:color="auto" w:sz="4" w:space="0"/>
            </w:tcBorders>
            <w:noWrap w:val="0"/>
            <w:vAlign w:val="center"/>
          </w:tcPr>
          <w:p>
            <w:pPr>
              <w:spacing w:line="240" w:lineRule="exact"/>
              <w:rPr>
                <w:rFonts w:ascii="Times New Roman" w:hAnsi="Times New Roman" w:eastAsia="仿宋_GB2312"/>
                <w:bCs/>
                <w:kern w:val="0"/>
                <w:sz w:val="24"/>
              </w:rPr>
            </w:pPr>
          </w:p>
        </w:tc>
        <w:tc>
          <w:tcPr>
            <w:tcW w:w="1536" w:type="pct"/>
            <w:vMerge w:val="continue"/>
            <w:tcBorders>
              <w:left w:val="nil"/>
              <w:right w:val="single" w:color="auto" w:sz="4" w:space="0"/>
            </w:tcBorders>
            <w:noWrap w:val="0"/>
            <w:vAlign w:val="center"/>
          </w:tcPr>
          <w:p>
            <w:pPr>
              <w:spacing w:line="240" w:lineRule="exact"/>
              <w:rPr>
                <w:rFonts w:ascii="Times New Roman" w:hAnsi="Times New Roman" w:eastAsia="仿宋_GB2312"/>
                <w:bCs/>
                <w:kern w:val="0"/>
                <w:sz w:val="24"/>
              </w:rPr>
            </w:pPr>
          </w:p>
        </w:tc>
        <w:tc>
          <w:tcPr>
            <w:tcW w:w="1100" w:type="pct"/>
            <w:tcBorders>
              <w:top w:val="single" w:color="auto" w:sz="4" w:space="0"/>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shd w:val="clear" w:color="auto" w:fill="FFFFFF"/>
              </w:rPr>
              <w:t>违法所得在3万元以上，</w:t>
            </w:r>
            <w:r>
              <w:rPr>
                <w:rFonts w:ascii="Times New Roman" w:hAnsi="Times New Roman" w:eastAsia="仿宋_GB2312"/>
                <w:bCs/>
                <w:kern w:val="0"/>
                <w:sz w:val="24"/>
              </w:rPr>
              <w:t>危害后果较重的</w:t>
            </w:r>
          </w:p>
        </w:tc>
        <w:tc>
          <w:tcPr>
            <w:tcW w:w="873" w:type="pct"/>
            <w:tcBorders>
              <w:top w:val="single" w:color="auto" w:sz="4" w:space="0"/>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shd w:val="clear" w:color="auto" w:fill="FFFFFF"/>
              </w:rPr>
              <w:t>并处违法所得1.</w:t>
            </w:r>
            <w:r>
              <w:rPr>
                <w:rFonts w:ascii="Times New Roman" w:hAnsi="Times New Roman" w:eastAsia="仿宋_GB2312"/>
                <w:bCs/>
                <w:kern w:val="0"/>
                <w:sz w:val="24"/>
              </w:rPr>
              <w:t>5倍以上2倍以下罚款</w:t>
            </w:r>
          </w:p>
        </w:tc>
        <w:tc>
          <w:tcPr>
            <w:tcW w:w="484" w:type="pct"/>
            <w:vMerge w:val="continue"/>
            <w:tcBorders>
              <w:left w:val="nil"/>
              <w:right w:val="single" w:color="auto" w:sz="4" w:space="0"/>
            </w:tcBorders>
            <w:noWrap w:val="0"/>
            <w:vAlign w:val="center"/>
          </w:tcPr>
          <w:p>
            <w:pPr>
              <w:rPr>
                <w:rFonts w:ascii="Times New Roman" w:hAnsi="Times New Roman" w:eastAsia="仿宋_GB2312"/>
                <w:bCs/>
                <w:kern w:val="0"/>
                <w:sz w:val="24"/>
              </w:rPr>
            </w:pPr>
          </w:p>
        </w:tc>
      </w:tr>
      <w:tr>
        <w:tblPrEx>
          <w:tblCellMar>
            <w:top w:w="0" w:type="dxa"/>
            <w:left w:w="108" w:type="dxa"/>
            <w:bottom w:w="0" w:type="dxa"/>
            <w:right w:w="108" w:type="dxa"/>
          </w:tblCellMar>
        </w:tblPrEx>
        <w:trPr>
          <w:trHeight w:val="913" w:hRule="atLeast"/>
          <w:jc w:val="center"/>
        </w:trPr>
        <w:tc>
          <w:tcPr>
            <w:tcW w:w="298" w:type="pct"/>
            <w:vMerge w:val="continue"/>
            <w:tcBorders>
              <w:left w:val="single" w:color="auto" w:sz="4" w:space="0"/>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p>
        </w:tc>
        <w:tc>
          <w:tcPr>
            <w:tcW w:w="707" w:type="pct"/>
            <w:vMerge w:val="continue"/>
            <w:tcBorders>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p>
        </w:tc>
        <w:tc>
          <w:tcPr>
            <w:tcW w:w="1536" w:type="pct"/>
            <w:vMerge w:val="continue"/>
            <w:tcBorders>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p>
        </w:tc>
        <w:tc>
          <w:tcPr>
            <w:tcW w:w="1100" w:type="pct"/>
            <w:tcBorders>
              <w:top w:val="single" w:color="auto" w:sz="4" w:space="0"/>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shd w:val="clear" w:color="auto" w:fill="FFFFFF"/>
              </w:rPr>
              <w:t>违法所得在3万元以上，</w:t>
            </w:r>
            <w:r>
              <w:rPr>
                <w:rFonts w:ascii="Times New Roman" w:hAnsi="Times New Roman" w:eastAsia="仿宋_GB2312"/>
                <w:bCs/>
                <w:kern w:val="0"/>
                <w:sz w:val="24"/>
              </w:rPr>
              <w:t>危害后果严重或其他情节严重的</w:t>
            </w:r>
          </w:p>
        </w:tc>
        <w:tc>
          <w:tcPr>
            <w:tcW w:w="873" w:type="pct"/>
            <w:tcBorders>
              <w:top w:val="single" w:color="auto" w:sz="4" w:space="0"/>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shd w:val="clear" w:color="auto" w:fill="FFFFFF"/>
              </w:rPr>
              <w:t>并处违法所得2倍以上3倍以下罚款，</w:t>
            </w:r>
            <w:r>
              <w:rPr>
                <w:rFonts w:ascii="Times New Roman" w:hAnsi="Times New Roman" w:eastAsia="仿宋_GB2312"/>
                <w:bCs/>
                <w:kern w:val="0"/>
                <w:sz w:val="24"/>
              </w:rPr>
              <w:t>吊销蚕种生产、经营许可证</w:t>
            </w:r>
          </w:p>
        </w:tc>
        <w:tc>
          <w:tcPr>
            <w:tcW w:w="484" w:type="pct"/>
            <w:vMerge w:val="continue"/>
            <w:tcBorders>
              <w:left w:val="nil"/>
              <w:bottom w:val="single" w:color="auto" w:sz="4" w:space="0"/>
              <w:right w:val="single" w:color="auto" w:sz="4" w:space="0"/>
            </w:tcBorders>
            <w:noWrap w:val="0"/>
            <w:vAlign w:val="center"/>
          </w:tcPr>
          <w:p>
            <w:pPr>
              <w:rPr>
                <w:rFonts w:ascii="Times New Roman" w:hAnsi="Times New Roman" w:eastAsia="仿宋_GB2312"/>
                <w:bCs/>
                <w:kern w:val="0"/>
                <w:sz w:val="24"/>
              </w:rPr>
            </w:pPr>
          </w:p>
        </w:tc>
      </w:tr>
      <w:tr>
        <w:tblPrEx>
          <w:tblCellMar>
            <w:top w:w="0" w:type="dxa"/>
            <w:left w:w="108" w:type="dxa"/>
            <w:bottom w:w="0" w:type="dxa"/>
            <w:right w:w="108" w:type="dxa"/>
          </w:tblCellMar>
        </w:tblPrEx>
        <w:trPr>
          <w:trHeight w:val="1073" w:hRule="atLeast"/>
          <w:jc w:val="center"/>
        </w:trPr>
        <w:tc>
          <w:tcPr>
            <w:tcW w:w="298" w:type="pct"/>
            <w:vMerge w:val="restart"/>
            <w:tcBorders>
              <w:top w:val="single" w:color="auto" w:sz="4" w:space="0"/>
              <w:left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rPr>
              <w:t>43</w:t>
            </w:r>
          </w:p>
        </w:tc>
        <w:tc>
          <w:tcPr>
            <w:tcW w:w="707" w:type="pct"/>
            <w:vMerge w:val="restart"/>
            <w:tcBorders>
              <w:top w:val="single" w:color="auto" w:sz="4" w:space="0"/>
              <w:left w:val="nil"/>
              <w:right w:val="single" w:color="auto" w:sz="4" w:space="0"/>
            </w:tcBorders>
            <w:noWrap w:val="0"/>
            <w:vAlign w:val="center"/>
          </w:tcPr>
          <w:p>
            <w:pPr>
              <w:rPr>
                <w:rFonts w:ascii="Times New Roman" w:hAnsi="Times New Roman" w:eastAsia="仿宋_GB2312"/>
                <w:bCs/>
                <w:kern w:val="0"/>
                <w:sz w:val="24"/>
              </w:rPr>
            </w:pPr>
            <w:r>
              <w:rPr>
                <w:rFonts w:ascii="Times New Roman" w:hAnsi="Times New Roman" w:eastAsia="仿宋_GB2312"/>
                <w:bCs/>
                <w:kern w:val="0"/>
                <w:sz w:val="24"/>
                <w:shd w:val="clear" w:color="auto" w:fill="FFFFFF"/>
              </w:rPr>
              <w:t>销售的蚕种未附具蚕种检疫证明、质量合格证</w:t>
            </w:r>
          </w:p>
        </w:tc>
        <w:tc>
          <w:tcPr>
            <w:tcW w:w="1536" w:type="pct"/>
            <w:vMerge w:val="restart"/>
            <w:tcBorders>
              <w:top w:val="single" w:color="auto" w:sz="4" w:space="0"/>
              <w:left w:val="nil"/>
              <w:right w:val="single" w:color="auto" w:sz="4" w:space="0"/>
            </w:tcBorders>
            <w:noWrap w:val="0"/>
            <w:vAlign w:val="center"/>
          </w:tcPr>
          <w:p>
            <w:pPr>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《蚕种管理办法》</w:t>
            </w:r>
          </w:p>
          <w:p>
            <w:pPr>
              <w:rPr>
                <w:rFonts w:ascii="Times New Roman" w:hAnsi="Times New Roman" w:eastAsia="仿宋_GB2312"/>
                <w:bCs/>
                <w:kern w:val="0"/>
                <w:sz w:val="24"/>
              </w:rPr>
            </w:pPr>
            <w:r>
              <w:rPr>
                <w:rFonts w:ascii="Times New Roman" w:hAnsi="Times New Roman" w:eastAsia="仿宋_GB2312"/>
                <w:bCs/>
                <w:kern w:val="0"/>
                <w:sz w:val="24"/>
                <w:shd w:val="clear" w:color="auto" w:fill="FFFFFF"/>
              </w:rPr>
              <w:t>第三十三条 销售的蚕种未附具蚕种检疫证明、质量合格证的，由县级以上地方人民政府农业农村（蚕业）主管部门责令改正，没收违法所得，可以处二千元以下罚款。</w:t>
            </w:r>
          </w:p>
        </w:tc>
        <w:tc>
          <w:tcPr>
            <w:tcW w:w="1100" w:type="pct"/>
            <w:tcBorders>
              <w:top w:val="single" w:color="auto" w:sz="4" w:space="0"/>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shd w:val="clear" w:color="auto" w:fill="FFFFFF"/>
              </w:rPr>
              <w:t>销售的蚕种未附具蚕种检疫证明、质量合格证，</w:t>
            </w:r>
            <w:r>
              <w:rPr>
                <w:rFonts w:ascii="Times New Roman" w:hAnsi="Times New Roman" w:eastAsia="仿宋_GB2312"/>
                <w:bCs/>
                <w:kern w:val="0"/>
                <w:sz w:val="24"/>
              </w:rPr>
              <w:t>初次违法</w:t>
            </w:r>
            <w:r>
              <w:rPr>
                <w:rFonts w:hint="eastAsia" w:ascii="Times New Roman" w:hAnsi="Times New Roman" w:eastAsia="仿宋_GB2312"/>
                <w:bCs/>
                <w:kern w:val="0"/>
                <w:sz w:val="24"/>
                <w:lang w:val="en-US" w:eastAsia="zh-CN"/>
              </w:rPr>
              <w:t>且无违法所得，并</w:t>
            </w:r>
            <w:r>
              <w:rPr>
                <w:rFonts w:ascii="Times New Roman" w:hAnsi="Times New Roman" w:eastAsia="仿宋_GB2312"/>
                <w:bCs/>
                <w:kern w:val="0"/>
                <w:sz w:val="24"/>
              </w:rPr>
              <w:t>及时改正的</w:t>
            </w:r>
          </w:p>
        </w:tc>
        <w:tc>
          <w:tcPr>
            <w:tcW w:w="873" w:type="pct"/>
            <w:tcBorders>
              <w:top w:val="single" w:color="auto" w:sz="4" w:space="0"/>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rPr>
              <w:t>不予罚款</w:t>
            </w:r>
          </w:p>
        </w:tc>
        <w:tc>
          <w:tcPr>
            <w:tcW w:w="484" w:type="pct"/>
            <w:vMerge w:val="restart"/>
            <w:tcBorders>
              <w:top w:val="single" w:color="auto" w:sz="4" w:space="0"/>
              <w:left w:val="nil"/>
              <w:right w:val="single" w:color="auto" w:sz="4" w:space="0"/>
            </w:tcBorders>
            <w:noWrap w:val="0"/>
            <w:vAlign w:val="center"/>
          </w:tcPr>
          <w:p>
            <w:pPr>
              <w:rPr>
                <w:rFonts w:ascii="Times New Roman" w:hAnsi="Times New Roman" w:eastAsia="仿宋_GB2312"/>
                <w:bCs/>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684" w:hRule="atLeast"/>
          <w:jc w:val="center"/>
        </w:trPr>
        <w:tc>
          <w:tcPr>
            <w:tcW w:w="298" w:type="pct"/>
            <w:vMerge w:val="continue"/>
            <w:tcBorders>
              <w:left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p>
        </w:tc>
        <w:tc>
          <w:tcPr>
            <w:tcW w:w="707" w:type="pct"/>
            <w:vMerge w:val="continue"/>
            <w:tcBorders>
              <w:left w:val="nil"/>
              <w:right w:val="single" w:color="auto" w:sz="4" w:space="0"/>
            </w:tcBorders>
            <w:noWrap w:val="0"/>
            <w:vAlign w:val="center"/>
          </w:tcPr>
          <w:p>
            <w:pPr>
              <w:spacing w:line="240" w:lineRule="exact"/>
              <w:rPr>
                <w:rFonts w:ascii="Times New Roman" w:hAnsi="Times New Roman" w:eastAsia="仿宋_GB2312"/>
                <w:bCs/>
                <w:kern w:val="0"/>
                <w:sz w:val="24"/>
              </w:rPr>
            </w:pPr>
          </w:p>
        </w:tc>
        <w:tc>
          <w:tcPr>
            <w:tcW w:w="1536" w:type="pct"/>
            <w:vMerge w:val="continue"/>
            <w:tcBorders>
              <w:left w:val="nil"/>
              <w:right w:val="single" w:color="auto" w:sz="4" w:space="0"/>
            </w:tcBorders>
            <w:noWrap w:val="0"/>
            <w:vAlign w:val="center"/>
          </w:tcPr>
          <w:p>
            <w:pPr>
              <w:spacing w:line="240" w:lineRule="exact"/>
              <w:rPr>
                <w:rFonts w:ascii="Times New Roman" w:hAnsi="Times New Roman" w:eastAsia="仿宋_GB2312"/>
                <w:bCs/>
                <w:kern w:val="0"/>
                <w:sz w:val="24"/>
              </w:rPr>
            </w:pPr>
          </w:p>
        </w:tc>
        <w:tc>
          <w:tcPr>
            <w:tcW w:w="1100" w:type="pct"/>
            <w:tcBorders>
              <w:top w:val="single" w:color="auto" w:sz="4" w:space="0"/>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hint="eastAsia" w:ascii="Times New Roman" w:hAnsi="Times New Roman" w:eastAsia="仿宋_GB2312"/>
                <w:bCs/>
                <w:kern w:val="0"/>
                <w:sz w:val="24"/>
                <w:lang w:val="en-US" w:eastAsia="zh-CN"/>
              </w:rPr>
              <w:t>再次违法且无违法所得或</w:t>
            </w:r>
            <w:r>
              <w:rPr>
                <w:rFonts w:ascii="Times New Roman" w:hAnsi="Times New Roman" w:eastAsia="仿宋_GB2312"/>
                <w:bCs/>
                <w:kern w:val="0"/>
                <w:sz w:val="24"/>
              </w:rPr>
              <w:t>违法所得在500元以下的</w:t>
            </w:r>
          </w:p>
        </w:tc>
        <w:tc>
          <w:tcPr>
            <w:tcW w:w="873" w:type="pct"/>
            <w:tcBorders>
              <w:top w:val="single" w:color="auto" w:sz="4" w:space="0"/>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rPr>
              <w:t>处500元以下罚款</w:t>
            </w:r>
          </w:p>
        </w:tc>
        <w:tc>
          <w:tcPr>
            <w:tcW w:w="484" w:type="pct"/>
            <w:vMerge w:val="continue"/>
            <w:tcBorders>
              <w:left w:val="nil"/>
              <w:right w:val="single" w:color="auto" w:sz="4" w:space="0"/>
            </w:tcBorders>
            <w:noWrap w:val="0"/>
            <w:vAlign w:val="center"/>
          </w:tcPr>
          <w:p>
            <w:pPr>
              <w:rPr>
                <w:rFonts w:ascii="Times New Roman" w:hAnsi="Times New Roman" w:eastAsia="仿宋_GB2312"/>
                <w:kern w:val="0"/>
                <w:sz w:val="24"/>
              </w:rPr>
            </w:pPr>
          </w:p>
        </w:tc>
      </w:tr>
      <w:tr>
        <w:tblPrEx>
          <w:tblCellMar>
            <w:top w:w="0" w:type="dxa"/>
            <w:left w:w="108" w:type="dxa"/>
            <w:bottom w:w="0" w:type="dxa"/>
            <w:right w:w="108" w:type="dxa"/>
          </w:tblCellMar>
        </w:tblPrEx>
        <w:trPr>
          <w:trHeight w:val="694" w:hRule="atLeast"/>
          <w:jc w:val="center"/>
        </w:trPr>
        <w:tc>
          <w:tcPr>
            <w:tcW w:w="298" w:type="pct"/>
            <w:vMerge w:val="continue"/>
            <w:tcBorders>
              <w:left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p>
        </w:tc>
        <w:tc>
          <w:tcPr>
            <w:tcW w:w="707" w:type="pct"/>
            <w:vMerge w:val="continue"/>
            <w:tcBorders>
              <w:left w:val="nil"/>
              <w:right w:val="single" w:color="auto" w:sz="4" w:space="0"/>
            </w:tcBorders>
            <w:noWrap w:val="0"/>
            <w:vAlign w:val="center"/>
          </w:tcPr>
          <w:p>
            <w:pPr>
              <w:spacing w:line="240" w:lineRule="exact"/>
              <w:rPr>
                <w:rFonts w:ascii="Times New Roman" w:hAnsi="Times New Roman" w:eastAsia="仿宋_GB2312"/>
                <w:bCs/>
                <w:kern w:val="0"/>
                <w:sz w:val="24"/>
              </w:rPr>
            </w:pPr>
          </w:p>
        </w:tc>
        <w:tc>
          <w:tcPr>
            <w:tcW w:w="1536" w:type="pct"/>
            <w:vMerge w:val="continue"/>
            <w:tcBorders>
              <w:left w:val="nil"/>
              <w:right w:val="single" w:color="auto" w:sz="4" w:space="0"/>
            </w:tcBorders>
            <w:noWrap w:val="0"/>
            <w:vAlign w:val="center"/>
          </w:tcPr>
          <w:p>
            <w:pPr>
              <w:spacing w:line="240" w:lineRule="exact"/>
              <w:rPr>
                <w:rFonts w:ascii="Times New Roman" w:hAnsi="Times New Roman" w:eastAsia="仿宋_GB2312"/>
                <w:bCs/>
                <w:kern w:val="0"/>
                <w:sz w:val="24"/>
              </w:rPr>
            </w:pPr>
          </w:p>
        </w:tc>
        <w:tc>
          <w:tcPr>
            <w:tcW w:w="1100" w:type="pct"/>
            <w:tcBorders>
              <w:top w:val="single" w:color="auto" w:sz="4" w:space="0"/>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rPr>
              <w:t>违法所得在500元以上不足1000元的</w:t>
            </w:r>
          </w:p>
        </w:tc>
        <w:tc>
          <w:tcPr>
            <w:tcW w:w="873" w:type="pct"/>
            <w:tcBorders>
              <w:top w:val="single" w:color="auto" w:sz="4" w:space="0"/>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rPr>
              <w:t>处500元以上1000元以下罚款</w:t>
            </w:r>
          </w:p>
        </w:tc>
        <w:tc>
          <w:tcPr>
            <w:tcW w:w="484" w:type="pct"/>
            <w:vMerge w:val="continue"/>
            <w:tcBorders>
              <w:left w:val="nil"/>
              <w:right w:val="single" w:color="auto" w:sz="4" w:space="0"/>
            </w:tcBorders>
            <w:noWrap w:val="0"/>
            <w:vAlign w:val="center"/>
          </w:tcPr>
          <w:p>
            <w:pPr>
              <w:widowControl/>
              <w:rPr>
                <w:rFonts w:ascii="Times New Roman" w:hAnsi="Times New Roman" w:eastAsia="仿宋_GB2312"/>
                <w:b/>
                <w:bCs/>
                <w:kern w:val="0"/>
                <w:sz w:val="24"/>
              </w:rPr>
            </w:pPr>
          </w:p>
        </w:tc>
      </w:tr>
      <w:tr>
        <w:tblPrEx>
          <w:tblCellMar>
            <w:top w:w="0" w:type="dxa"/>
            <w:left w:w="108" w:type="dxa"/>
            <w:bottom w:w="0" w:type="dxa"/>
            <w:right w:w="108" w:type="dxa"/>
          </w:tblCellMar>
        </w:tblPrEx>
        <w:trPr>
          <w:trHeight w:val="594" w:hRule="atLeast"/>
          <w:jc w:val="center"/>
        </w:trPr>
        <w:tc>
          <w:tcPr>
            <w:tcW w:w="298" w:type="pct"/>
            <w:vMerge w:val="continue"/>
            <w:tcBorders>
              <w:left w:val="single" w:color="auto" w:sz="4" w:space="0"/>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p>
        </w:tc>
        <w:tc>
          <w:tcPr>
            <w:tcW w:w="707" w:type="pct"/>
            <w:vMerge w:val="continue"/>
            <w:tcBorders>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p>
        </w:tc>
        <w:tc>
          <w:tcPr>
            <w:tcW w:w="1536" w:type="pct"/>
            <w:vMerge w:val="continue"/>
            <w:tcBorders>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p>
        </w:tc>
        <w:tc>
          <w:tcPr>
            <w:tcW w:w="1100" w:type="pct"/>
            <w:tcBorders>
              <w:top w:val="single" w:color="auto" w:sz="4" w:space="0"/>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rPr>
              <w:t>违法所得在1000元以上的</w:t>
            </w:r>
          </w:p>
        </w:tc>
        <w:tc>
          <w:tcPr>
            <w:tcW w:w="873" w:type="pct"/>
            <w:tcBorders>
              <w:top w:val="single" w:color="auto" w:sz="4" w:space="0"/>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rPr>
              <w:t>处1000元以上2000元以下罚款</w:t>
            </w:r>
          </w:p>
        </w:tc>
        <w:tc>
          <w:tcPr>
            <w:tcW w:w="484" w:type="pct"/>
            <w:vMerge w:val="continue"/>
            <w:tcBorders>
              <w:left w:val="nil"/>
              <w:bottom w:val="single" w:color="auto" w:sz="4" w:space="0"/>
              <w:right w:val="single" w:color="auto" w:sz="4" w:space="0"/>
            </w:tcBorders>
            <w:noWrap w:val="0"/>
            <w:vAlign w:val="center"/>
          </w:tcPr>
          <w:p>
            <w:pPr>
              <w:widowControl/>
              <w:rPr>
                <w:rFonts w:ascii="Times New Roman" w:hAnsi="Times New Roman" w:eastAsia="仿宋_GB2312"/>
                <w:b/>
                <w:bCs/>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湖北省农业行政处罚自由裁量权指导基准《蚕种管理办法》</w:t>
      </w:r>
    </w:p>
    <w:tbl>
      <w:tblPr>
        <w:tblStyle w:val="7"/>
        <w:tblW w:w="14173" w:type="dxa"/>
        <w:jc w:val="center"/>
        <w:tblLayout w:type="autofit"/>
        <w:tblCellMar>
          <w:top w:w="0" w:type="dxa"/>
          <w:left w:w="108" w:type="dxa"/>
          <w:bottom w:w="0" w:type="dxa"/>
          <w:right w:w="108" w:type="dxa"/>
        </w:tblCellMar>
      </w:tblPr>
      <w:tblGrid>
        <w:gridCol w:w="847"/>
        <w:gridCol w:w="1908"/>
        <w:gridCol w:w="4450"/>
        <w:gridCol w:w="3008"/>
        <w:gridCol w:w="2636"/>
        <w:gridCol w:w="1324"/>
      </w:tblGrid>
      <w:tr>
        <w:tblPrEx>
          <w:tblCellMar>
            <w:top w:w="0" w:type="dxa"/>
            <w:left w:w="108" w:type="dxa"/>
            <w:bottom w:w="0" w:type="dxa"/>
            <w:right w:w="108" w:type="dxa"/>
          </w:tblCellMar>
        </w:tblPrEx>
        <w:trPr>
          <w:trHeight w:val="595" w:hRule="atLeast"/>
          <w:jc w:val="center"/>
        </w:trPr>
        <w:tc>
          <w:tcPr>
            <w:tcW w:w="29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673"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70"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106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930"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1304" w:hRule="atLeast"/>
          <w:jc w:val="center"/>
        </w:trPr>
        <w:tc>
          <w:tcPr>
            <w:tcW w:w="299" w:type="pct"/>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bCs/>
                <w:kern w:val="0"/>
                <w:sz w:val="24"/>
              </w:rPr>
            </w:pPr>
            <w:r>
              <w:rPr>
                <w:rFonts w:ascii="Times New Roman" w:hAnsi="Times New Roman" w:eastAsia="仿宋_GB2312"/>
                <w:bCs/>
                <w:kern w:val="0"/>
                <w:sz w:val="24"/>
              </w:rPr>
              <w:t>44</w:t>
            </w:r>
          </w:p>
        </w:tc>
        <w:tc>
          <w:tcPr>
            <w:tcW w:w="673" w:type="pct"/>
            <w:vMerge w:val="restart"/>
            <w:tcBorders>
              <w:top w:val="single" w:color="auto" w:sz="4" w:space="0"/>
              <w:left w:val="nil"/>
              <w:right w:val="single" w:color="auto" w:sz="4" w:space="0"/>
            </w:tcBorders>
            <w:noWrap w:val="0"/>
            <w:vAlign w:val="center"/>
          </w:tcPr>
          <w:p>
            <w:pPr>
              <w:rPr>
                <w:rFonts w:ascii="Times New Roman" w:hAnsi="Times New Roman" w:eastAsia="仿宋_GB2312"/>
                <w:bCs/>
                <w:kern w:val="0"/>
                <w:sz w:val="24"/>
              </w:rPr>
            </w:pPr>
            <w:r>
              <w:rPr>
                <w:rFonts w:ascii="Times New Roman" w:hAnsi="Times New Roman" w:eastAsia="仿宋_GB2312"/>
                <w:bCs/>
                <w:kern w:val="0"/>
                <w:sz w:val="24"/>
              </w:rPr>
              <w:t>销售以不合格蚕种冒充合格蚕种；或销售冒充其他企业（种场）名称或者品种的蚕种</w:t>
            </w:r>
          </w:p>
        </w:tc>
        <w:tc>
          <w:tcPr>
            <w:tcW w:w="1570" w:type="pct"/>
            <w:vMerge w:val="restart"/>
            <w:tcBorders>
              <w:top w:val="single" w:color="auto" w:sz="4" w:space="0"/>
              <w:left w:val="nil"/>
              <w:right w:val="single" w:color="auto" w:sz="4" w:space="0"/>
            </w:tcBorders>
            <w:noWrap w:val="0"/>
            <w:vAlign w:val="center"/>
          </w:tcPr>
          <w:p>
            <w:pPr>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《蚕种管理办法》</w:t>
            </w:r>
          </w:p>
          <w:p>
            <w:pPr>
              <w:rPr>
                <w:rFonts w:ascii="Times New Roman" w:hAnsi="Times New Roman" w:eastAsia="仿宋_GB2312"/>
                <w:bCs/>
                <w:kern w:val="0"/>
                <w:sz w:val="24"/>
              </w:rPr>
            </w:pPr>
            <w:r>
              <w:rPr>
                <w:rFonts w:ascii="Times New Roman" w:hAnsi="Times New Roman" w:eastAsia="仿宋_GB2312"/>
                <w:bCs/>
                <w:kern w:val="0"/>
                <w:sz w:val="24"/>
              </w:rPr>
              <w:t>第三十四条 违反本办法第二十三条第一项至第二项规定的，由县级以上地方人民政府农业农村（蚕业）主管部门责令停止销售，没收违法销售的蚕种和违法所得；</w:t>
            </w:r>
            <w:r>
              <w:rPr>
                <w:rFonts w:ascii="Times New Roman" w:hAnsi="Times New Roman" w:eastAsia="仿宋_GB2312"/>
                <w:bCs/>
                <w:kern w:val="0"/>
                <w:sz w:val="24"/>
                <w:shd w:val="clear" w:color="auto" w:fill="FFFFFF"/>
              </w:rPr>
              <w:t>违法所得在五万元以上的，</w:t>
            </w:r>
            <w:r>
              <w:rPr>
                <w:rFonts w:ascii="Times New Roman" w:hAnsi="Times New Roman" w:eastAsia="仿宋_GB2312"/>
                <w:bCs/>
                <w:kern w:val="0"/>
                <w:sz w:val="24"/>
              </w:rPr>
              <w:t>并处违法所得一倍以上五倍以下罚款；</w:t>
            </w:r>
            <w:r>
              <w:rPr>
                <w:rFonts w:ascii="Times New Roman" w:hAnsi="Times New Roman" w:eastAsia="仿宋_GB2312"/>
                <w:bCs/>
                <w:kern w:val="0"/>
                <w:sz w:val="24"/>
                <w:shd w:val="clear" w:color="auto" w:fill="FFFFFF"/>
              </w:rPr>
              <w:t>没有违法所得或者违法所得不足五万元的，并处五千元以上五万元以下罚款；情节严重的，并处吊销蚕种生产、经营许可证。</w:t>
            </w:r>
          </w:p>
        </w:tc>
        <w:tc>
          <w:tcPr>
            <w:tcW w:w="1061" w:type="pct"/>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bCs/>
                <w:kern w:val="0"/>
                <w:sz w:val="24"/>
              </w:rPr>
            </w:pPr>
            <w:r>
              <w:rPr>
                <w:rFonts w:ascii="Times New Roman" w:hAnsi="Times New Roman" w:eastAsia="仿宋_GB2312"/>
                <w:bCs/>
                <w:kern w:val="0"/>
                <w:sz w:val="24"/>
                <w:shd w:val="clear" w:color="auto" w:fill="FFFFFF"/>
              </w:rPr>
              <w:t>无违法所得，</w:t>
            </w:r>
            <w:r>
              <w:rPr>
                <w:rFonts w:ascii="Times New Roman" w:hAnsi="Times New Roman" w:eastAsia="仿宋_GB2312"/>
                <w:bCs/>
                <w:kern w:val="0"/>
                <w:sz w:val="24"/>
              </w:rPr>
              <w:t>或违法所得在1万元以下的</w:t>
            </w:r>
          </w:p>
        </w:tc>
        <w:tc>
          <w:tcPr>
            <w:tcW w:w="930" w:type="pct"/>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bCs/>
                <w:kern w:val="0"/>
                <w:sz w:val="24"/>
              </w:rPr>
            </w:pPr>
            <w:r>
              <w:rPr>
                <w:rFonts w:ascii="Times New Roman" w:hAnsi="Times New Roman" w:eastAsia="仿宋_GB2312"/>
                <w:bCs/>
                <w:kern w:val="0"/>
                <w:sz w:val="24"/>
              </w:rPr>
              <w:t>并处5000元以上至2万元以下罚款</w:t>
            </w:r>
          </w:p>
        </w:tc>
        <w:tc>
          <w:tcPr>
            <w:tcW w:w="467" w:type="pct"/>
            <w:vMerge w:val="restart"/>
            <w:tcBorders>
              <w:top w:val="single" w:color="auto" w:sz="4" w:space="0"/>
              <w:left w:val="nil"/>
              <w:right w:val="single" w:color="auto" w:sz="4" w:space="0"/>
            </w:tcBorders>
            <w:noWrap w:val="0"/>
            <w:vAlign w:val="center"/>
          </w:tcPr>
          <w:p>
            <w:pPr>
              <w:rPr>
                <w:rFonts w:ascii="Times New Roman" w:hAnsi="Times New Roman" w:eastAsia="仿宋_GB2312"/>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032" w:hRule="atLeast"/>
          <w:jc w:val="center"/>
        </w:trPr>
        <w:tc>
          <w:tcPr>
            <w:tcW w:w="299" w:type="pct"/>
            <w:vMerge w:val="continue"/>
            <w:tcBorders>
              <w:left w:val="single" w:color="auto" w:sz="4" w:space="0"/>
              <w:right w:val="single" w:color="auto" w:sz="4" w:space="0"/>
            </w:tcBorders>
            <w:noWrap w:val="0"/>
            <w:vAlign w:val="center"/>
          </w:tcPr>
          <w:p>
            <w:pPr>
              <w:rPr>
                <w:rFonts w:ascii="Times New Roman" w:hAnsi="Times New Roman" w:eastAsia="仿宋_GB2312"/>
                <w:bCs/>
                <w:kern w:val="0"/>
                <w:sz w:val="24"/>
              </w:rPr>
            </w:pPr>
          </w:p>
        </w:tc>
        <w:tc>
          <w:tcPr>
            <w:tcW w:w="673" w:type="pct"/>
            <w:vMerge w:val="continue"/>
            <w:tcBorders>
              <w:left w:val="nil"/>
              <w:right w:val="single" w:color="auto" w:sz="4" w:space="0"/>
            </w:tcBorders>
            <w:noWrap w:val="0"/>
            <w:vAlign w:val="center"/>
          </w:tcPr>
          <w:p>
            <w:pPr>
              <w:rPr>
                <w:rFonts w:ascii="Times New Roman" w:hAnsi="Times New Roman" w:eastAsia="仿宋_GB2312"/>
                <w:bCs/>
                <w:kern w:val="0"/>
                <w:sz w:val="24"/>
              </w:rPr>
            </w:pPr>
          </w:p>
        </w:tc>
        <w:tc>
          <w:tcPr>
            <w:tcW w:w="1570" w:type="pct"/>
            <w:vMerge w:val="continue"/>
            <w:tcBorders>
              <w:left w:val="nil"/>
              <w:right w:val="single" w:color="auto" w:sz="4" w:space="0"/>
            </w:tcBorders>
            <w:noWrap w:val="0"/>
            <w:vAlign w:val="center"/>
          </w:tcPr>
          <w:p>
            <w:pPr>
              <w:rPr>
                <w:rFonts w:ascii="Times New Roman" w:hAnsi="Times New Roman" w:eastAsia="仿宋_GB2312"/>
                <w:bCs/>
                <w:kern w:val="0"/>
                <w:sz w:val="24"/>
              </w:rPr>
            </w:pPr>
          </w:p>
        </w:tc>
        <w:tc>
          <w:tcPr>
            <w:tcW w:w="1061" w:type="pct"/>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bCs/>
                <w:kern w:val="0"/>
                <w:sz w:val="24"/>
              </w:rPr>
            </w:pPr>
            <w:r>
              <w:rPr>
                <w:rFonts w:ascii="Times New Roman" w:hAnsi="Times New Roman" w:eastAsia="仿宋_GB2312"/>
                <w:bCs/>
                <w:kern w:val="0"/>
                <w:sz w:val="24"/>
              </w:rPr>
              <w:t>违法所得在1万元以上3万元以下的</w:t>
            </w:r>
          </w:p>
        </w:tc>
        <w:tc>
          <w:tcPr>
            <w:tcW w:w="930" w:type="pct"/>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bCs/>
                <w:kern w:val="0"/>
                <w:sz w:val="24"/>
              </w:rPr>
            </w:pPr>
            <w:r>
              <w:rPr>
                <w:rFonts w:ascii="Times New Roman" w:hAnsi="Times New Roman" w:eastAsia="仿宋_GB2312"/>
                <w:bCs/>
                <w:kern w:val="0"/>
                <w:sz w:val="24"/>
              </w:rPr>
              <w:t>并处2万元以上至3万元以下罚款</w:t>
            </w:r>
          </w:p>
        </w:tc>
        <w:tc>
          <w:tcPr>
            <w:tcW w:w="467" w:type="pct"/>
            <w:vMerge w:val="continue"/>
            <w:tcBorders>
              <w:left w:val="nil"/>
              <w:right w:val="single" w:color="auto" w:sz="4" w:space="0"/>
            </w:tcBorders>
            <w:noWrap w:val="0"/>
            <w:vAlign w:val="center"/>
          </w:tcPr>
          <w:p>
            <w:pPr>
              <w:widowControl/>
              <w:rPr>
                <w:rFonts w:ascii="Times New Roman" w:hAnsi="Times New Roman" w:eastAsia="仿宋_GB2312"/>
                <w:b/>
                <w:bCs/>
                <w:kern w:val="0"/>
                <w:sz w:val="24"/>
              </w:rPr>
            </w:pPr>
          </w:p>
        </w:tc>
      </w:tr>
      <w:tr>
        <w:tblPrEx>
          <w:tblCellMar>
            <w:top w:w="0" w:type="dxa"/>
            <w:left w:w="108" w:type="dxa"/>
            <w:bottom w:w="0" w:type="dxa"/>
            <w:right w:w="108" w:type="dxa"/>
          </w:tblCellMar>
        </w:tblPrEx>
        <w:trPr>
          <w:trHeight w:val="1419" w:hRule="atLeast"/>
          <w:jc w:val="center"/>
        </w:trPr>
        <w:tc>
          <w:tcPr>
            <w:tcW w:w="299" w:type="pct"/>
            <w:vMerge w:val="continue"/>
            <w:tcBorders>
              <w:left w:val="single" w:color="auto" w:sz="4" w:space="0"/>
              <w:right w:val="single" w:color="auto" w:sz="4" w:space="0"/>
            </w:tcBorders>
            <w:noWrap w:val="0"/>
            <w:vAlign w:val="center"/>
          </w:tcPr>
          <w:p>
            <w:pPr>
              <w:rPr>
                <w:rFonts w:ascii="Times New Roman" w:hAnsi="Times New Roman" w:eastAsia="仿宋_GB2312"/>
                <w:bCs/>
                <w:kern w:val="0"/>
                <w:sz w:val="24"/>
              </w:rPr>
            </w:pPr>
          </w:p>
        </w:tc>
        <w:tc>
          <w:tcPr>
            <w:tcW w:w="673" w:type="pct"/>
            <w:vMerge w:val="continue"/>
            <w:tcBorders>
              <w:left w:val="nil"/>
              <w:right w:val="single" w:color="auto" w:sz="4" w:space="0"/>
            </w:tcBorders>
            <w:noWrap w:val="0"/>
            <w:vAlign w:val="center"/>
          </w:tcPr>
          <w:p>
            <w:pPr>
              <w:rPr>
                <w:rFonts w:ascii="Times New Roman" w:hAnsi="Times New Roman" w:eastAsia="仿宋_GB2312"/>
                <w:bCs/>
                <w:kern w:val="0"/>
                <w:sz w:val="24"/>
              </w:rPr>
            </w:pPr>
          </w:p>
        </w:tc>
        <w:tc>
          <w:tcPr>
            <w:tcW w:w="1570" w:type="pct"/>
            <w:vMerge w:val="continue"/>
            <w:tcBorders>
              <w:left w:val="nil"/>
              <w:right w:val="single" w:color="auto" w:sz="4" w:space="0"/>
            </w:tcBorders>
            <w:noWrap w:val="0"/>
            <w:vAlign w:val="center"/>
          </w:tcPr>
          <w:p>
            <w:pPr>
              <w:rPr>
                <w:rFonts w:ascii="Times New Roman" w:hAnsi="Times New Roman" w:eastAsia="仿宋_GB2312"/>
                <w:bCs/>
                <w:kern w:val="0"/>
                <w:sz w:val="24"/>
              </w:rPr>
            </w:pPr>
          </w:p>
        </w:tc>
        <w:tc>
          <w:tcPr>
            <w:tcW w:w="1061" w:type="pct"/>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bCs/>
                <w:kern w:val="0"/>
                <w:sz w:val="24"/>
              </w:rPr>
            </w:pPr>
            <w:r>
              <w:rPr>
                <w:rFonts w:ascii="Times New Roman" w:hAnsi="Times New Roman" w:eastAsia="仿宋_GB2312"/>
                <w:bCs/>
                <w:kern w:val="0"/>
                <w:sz w:val="24"/>
              </w:rPr>
              <w:t>违法所得在3万元以上5万元以下的</w:t>
            </w:r>
          </w:p>
        </w:tc>
        <w:tc>
          <w:tcPr>
            <w:tcW w:w="930" w:type="pct"/>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bCs/>
                <w:kern w:val="0"/>
                <w:sz w:val="24"/>
              </w:rPr>
            </w:pPr>
            <w:r>
              <w:rPr>
                <w:rFonts w:ascii="Times New Roman" w:hAnsi="Times New Roman" w:eastAsia="仿宋_GB2312"/>
                <w:bCs/>
                <w:kern w:val="0"/>
                <w:sz w:val="24"/>
              </w:rPr>
              <w:t>并处3万元以上至5万元以下罚款</w:t>
            </w:r>
          </w:p>
        </w:tc>
        <w:tc>
          <w:tcPr>
            <w:tcW w:w="467" w:type="pct"/>
            <w:vMerge w:val="continue"/>
            <w:tcBorders>
              <w:left w:val="nil"/>
              <w:right w:val="single" w:color="auto" w:sz="4" w:space="0"/>
            </w:tcBorders>
            <w:noWrap w:val="0"/>
            <w:vAlign w:val="center"/>
          </w:tcPr>
          <w:p>
            <w:pPr>
              <w:widowControl/>
              <w:rPr>
                <w:rFonts w:ascii="Times New Roman" w:hAnsi="Times New Roman" w:eastAsia="仿宋_GB2312"/>
                <w:b/>
                <w:bCs/>
                <w:kern w:val="0"/>
                <w:sz w:val="24"/>
              </w:rPr>
            </w:pPr>
          </w:p>
        </w:tc>
      </w:tr>
      <w:tr>
        <w:tblPrEx>
          <w:tblCellMar>
            <w:top w:w="0" w:type="dxa"/>
            <w:left w:w="108" w:type="dxa"/>
            <w:bottom w:w="0" w:type="dxa"/>
            <w:right w:w="108" w:type="dxa"/>
          </w:tblCellMar>
        </w:tblPrEx>
        <w:trPr>
          <w:trHeight w:val="1124" w:hRule="atLeast"/>
          <w:jc w:val="center"/>
        </w:trPr>
        <w:tc>
          <w:tcPr>
            <w:tcW w:w="299" w:type="pct"/>
            <w:vMerge w:val="continue"/>
            <w:tcBorders>
              <w:left w:val="single" w:color="auto" w:sz="4" w:space="0"/>
              <w:right w:val="single" w:color="auto" w:sz="4" w:space="0"/>
            </w:tcBorders>
            <w:noWrap w:val="0"/>
            <w:vAlign w:val="center"/>
          </w:tcPr>
          <w:p>
            <w:pPr>
              <w:rPr>
                <w:rFonts w:ascii="Times New Roman" w:hAnsi="Times New Roman" w:eastAsia="仿宋_GB2312"/>
                <w:bCs/>
                <w:kern w:val="0"/>
                <w:sz w:val="24"/>
              </w:rPr>
            </w:pPr>
          </w:p>
        </w:tc>
        <w:tc>
          <w:tcPr>
            <w:tcW w:w="673" w:type="pct"/>
            <w:vMerge w:val="continue"/>
            <w:tcBorders>
              <w:left w:val="nil"/>
              <w:right w:val="single" w:color="auto" w:sz="4" w:space="0"/>
            </w:tcBorders>
            <w:noWrap w:val="0"/>
            <w:vAlign w:val="center"/>
          </w:tcPr>
          <w:p>
            <w:pPr>
              <w:rPr>
                <w:rFonts w:ascii="Times New Roman" w:hAnsi="Times New Roman" w:eastAsia="仿宋_GB2312"/>
                <w:bCs/>
                <w:kern w:val="0"/>
                <w:sz w:val="24"/>
              </w:rPr>
            </w:pPr>
          </w:p>
        </w:tc>
        <w:tc>
          <w:tcPr>
            <w:tcW w:w="1570" w:type="pct"/>
            <w:vMerge w:val="continue"/>
            <w:tcBorders>
              <w:left w:val="nil"/>
              <w:right w:val="single" w:color="auto" w:sz="4" w:space="0"/>
            </w:tcBorders>
            <w:noWrap w:val="0"/>
            <w:vAlign w:val="center"/>
          </w:tcPr>
          <w:p>
            <w:pPr>
              <w:rPr>
                <w:rFonts w:ascii="Times New Roman" w:hAnsi="Times New Roman" w:eastAsia="仿宋_GB2312"/>
                <w:bCs/>
                <w:kern w:val="0"/>
                <w:sz w:val="24"/>
              </w:rPr>
            </w:pPr>
          </w:p>
        </w:tc>
        <w:tc>
          <w:tcPr>
            <w:tcW w:w="1061" w:type="pct"/>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bCs/>
                <w:kern w:val="0"/>
                <w:sz w:val="24"/>
              </w:rPr>
            </w:pPr>
            <w:r>
              <w:rPr>
                <w:rFonts w:ascii="Times New Roman" w:hAnsi="Times New Roman" w:eastAsia="仿宋_GB2312"/>
                <w:bCs/>
                <w:kern w:val="0"/>
                <w:sz w:val="24"/>
              </w:rPr>
              <w:t>违法所得5万元以上，情节与危害较轻的</w:t>
            </w:r>
          </w:p>
        </w:tc>
        <w:tc>
          <w:tcPr>
            <w:tcW w:w="2687" w:type="dxa"/>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bCs/>
                <w:kern w:val="0"/>
                <w:sz w:val="24"/>
              </w:rPr>
            </w:pPr>
            <w:r>
              <w:rPr>
                <w:rFonts w:ascii="Times New Roman" w:hAnsi="Times New Roman" w:eastAsia="仿宋_GB2312"/>
                <w:bCs/>
                <w:kern w:val="0"/>
                <w:sz w:val="24"/>
              </w:rPr>
              <w:t>并处违法所得1倍以上，2倍以下罚款</w:t>
            </w:r>
          </w:p>
        </w:tc>
        <w:tc>
          <w:tcPr>
            <w:tcW w:w="467" w:type="pct"/>
            <w:vMerge w:val="continue"/>
            <w:tcBorders>
              <w:left w:val="nil"/>
              <w:right w:val="single" w:color="auto" w:sz="4" w:space="0"/>
            </w:tcBorders>
            <w:noWrap w:val="0"/>
            <w:vAlign w:val="center"/>
          </w:tcPr>
          <w:p>
            <w:pPr>
              <w:widowControl/>
              <w:rPr>
                <w:rFonts w:ascii="Times New Roman" w:hAnsi="Times New Roman" w:eastAsia="仿宋_GB2312"/>
                <w:b/>
                <w:bCs/>
                <w:kern w:val="0"/>
                <w:sz w:val="24"/>
              </w:rPr>
            </w:pPr>
          </w:p>
        </w:tc>
      </w:tr>
      <w:tr>
        <w:tblPrEx>
          <w:tblCellMar>
            <w:top w:w="0" w:type="dxa"/>
            <w:left w:w="108" w:type="dxa"/>
            <w:bottom w:w="0" w:type="dxa"/>
            <w:right w:w="108" w:type="dxa"/>
          </w:tblCellMar>
        </w:tblPrEx>
        <w:trPr>
          <w:trHeight w:val="1304" w:hRule="atLeast"/>
          <w:jc w:val="center"/>
        </w:trPr>
        <w:tc>
          <w:tcPr>
            <w:tcW w:w="299" w:type="pct"/>
            <w:vMerge w:val="continue"/>
            <w:tcBorders>
              <w:left w:val="single" w:color="auto" w:sz="4" w:space="0"/>
              <w:right w:val="single" w:color="auto" w:sz="4" w:space="0"/>
            </w:tcBorders>
            <w:noWrap w:val="0"/>
            <w:vAlign w:val="center"/>
          </w:tcPr>
          <w:p>
            <w:pPr>
              <w:rPr>
                <w:rFonts w:ascii="Times New Roman" w:hAnsi="Times New Roman" w:eastAsia="仿宋_GB2312"/>
                <w:bCs/>
                <w:kern w:val="0"/>
                <w:sz w:val="24"/>
              </w:rPr>
            </w:pPr>
          </w:p>
        </w:tc>
        <w:tc>
          <w:tcPr>
            <w:tcW w:w="673" w:type="pct"/>
            <w:vMerge w:val="continue"/>
            <w:tcBorders>
              <w:left w:val="nil"/>
              <w:right w:val="single" w:color="auto" w:sz="4" w:space="0"/>
            </w:tcBorders>
            <w:noWrap w:val="0"/>
            <w:vAlign w:val="center"/>
          </w:tcPr>
          <w:p>
            <w:pPr>
              <w:rPr>
                <w:rFonts w:ascii="Times New Roman" w:hAnsi="Times New Roman" w:eastAsia="仿宋_GB2312"/>
                <w:bCs/>
                <w:kern w:val="0"/>
                <w:sz w:val="24"/>
              </w:rPr>
            </w:pPr>
          </w:p>
        </w:tc>
        <w:tc>
          <w:tcPr>
            <w:tcW w:w="1570" w:type="pct"/>
            <w:vMerge w:val="continue"/>
            <w:tcBorders>
              <w:left w:val="nil"/>
              <w:right w:val="single" w:color="auto" w:sz="4" w:space="0"/>
            </w:tcBorders>
            <w:noWrap w:val="0"/>
            <w:vAlign w:val="center"/>
          </w:tcPr>
          <w:p>
            <w:pPr>
              <w:rPr>
                <w:rFonts w:ascii="Times New Roman" w:hAnsi="Times New Roman" w:eastAsia="仿宋_GB2312"/>
                <w:bCs/>
                <w:kern w:val="0"/>
                <w:sz w:val="24"/>
              </w:rPr>
            </w:pPr>
          </w:p>
        </w:tc>
        <w:tc>
          <w:tcPr>
            <w:tcW w:w="1061" w:type="pct"/>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bCs/>
                <w:kern w:val="0"/>
                <w:sz w:val="24"/>
              </w:rPr>
            </w:pPr>
            <w:r>
              <w:rPr>
                <w:rFonts w:ascii="Times New Roman" w:hAnsi="Times New Roman" w:eastAsia="仿宋_GB2312"/>
                <w:bCs/>
                <w:kern w:val="0"/>
                <w:sz w:val="24"/>
                <w:shd w:val="clear" w:color="auto" w:fill="FFFFFF"/>
              </w:rPr>
              <w:t>违法所得5万元以上，</w:t>
            </w:r>
            <w:r>
              <w:rPr>
                <w:rFonts w:ascii="Times New Roman" w:hAnsi="Times New Roman" w:eastAsia="仿宋_GB2312"/>
                <w:bCs/>
                <w:kern w:val="0"/>
                <w:sz w:val="24"/>
              </w:rPr>
              <w:t>情节与危害较重的</w:t>
            </w:r>
          </w:p>
        </w:tc>
        <w:tc>
          <w:tcPr>
            <w:tcW w:w="2687" w:type="dxa"/>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bCs/>
                <w:kern w:val="0"/>
                <w:sz w:val="24"/>
              </w:rPr>
            </w:pPr>
            <w:r>
              <w:rPr>
                <w:rFonts w:ascii="Times New Roman" w:hAnsi="Times New Roman" w:eastAsia="仿宋_GB2312"/>
                <w:bCs/>
                <w:kern w:val="0"/>
                <w:sz w:val="24"/>
              </w:rPr>
              <w:t>并处违法所得2倍以上，3倍以下罚款</w:t>
            </w:r>
          </w:p>
        </w:tc>
        <w:tc>
          <w:tcPr>
            <w:tcW w:w="467" w:type="pct"/>
            <w:vMerge w:val="continue"/>
            <w:tcBorders>
              <w:left w:val="nil"/>
              <w:right w:val="single" w:color="auto" w:sz="4" w:space="0"/>
            </w:tcBorders>
            <w:noWrap w:val="0"/>
            <w:vAlign w:val="center"/>
          </w:tcPr>
          <w:p>
            <w:pPr>
              <w:widowControl/>
              <w:rPr>
                <w:rFonts w:ascii="Times New Roman" w:hAnsi="Times New Roman" w:eastAsia="仿宋_GB2312"/>
                <w:b/>
                <w:bCs/>
                <w:kern w:val="0"/>
                <w:sz w:val="24"/>
              </w:rPr>
            </w:pPr>
          </w:p>
        </w:tc>
      </w:tr>
      <w:tr>
        <w:tblPrEx>
          <w:tblCellMar>
            <w:top w:w="0" w:type="dxa"/>
            <w:left w:w="108" w:type="dxa"/>
            <w:bottom w:w="0" w:type="dxa"/>
            <w:right w:w="108" w:type="dxa"/>
          </w:tblCellMar>
        </w:tblPrEx>
        <w:trPr>
          <w:trHeight w:val="1304" w:hRule="atLeast"/>
          <w:jc w:val="center"/>
        </w:trPr>
        <w:tc>
          <w:tcPr>
            <w:tcW w:w="299" w:type="pct"/>
            <w:vMerge w:val="continue"/>
            <w:tcBorders>
              <w:left w:val="single" w:color="auto" w:sz="4" w:space="0"/>
              <w:bottom w:val="single" w:color="auto" w:sz="4" w:space="0"/>
              <w:right w:val="single" w:color="auto" w:sz="4" w:space="0"/>
            </w:tcBorders>
            <w:noWrap w:val="0"/>
            <w:vAlign w:val="center"/>
          </w:tcPr>
          <w:p>
            <w:pPr>
              <w:rPr>
                <w:rFonts w:ascii="Times New Roman" w:hAnsi="Times New Roman" w:eastAsia="仿宋_GB2312"/>
                <w:bCs/>
                <w:kern w:val="0"/>
                <w:sz w:val="24"/>
              </w:rPr>
            </w:pPr>
          </w:p>
        </w:tc>
        <w:tc>
          <w:tcPr>
            <w:tcW w:w="673" w:type="pct"/>
            <w:vMerge w:val="continue"/>
            <w:tcBorders>
              <w:left w:val="nil"/>
              <w:bottom w:val="single" w:color="auto" w:sz="4" w:space="0"/>
              <w:right w:val="single" w:color="auto" w:sz="4" w:space="0"/>
            </w:tcBorders>
            <w:noWrap w:val="0"/>
            <w:vAlign w:val="center"/>
          </w:tcPr>
          <w:p>
            <w:pPr>
              <w:rPr>
                <w:rFonts w:ascii="Times New Roman" w:hAnsi="Times New Roman" w:eastAsia="仿宋_GB2312"/>
                <w:bCs/>
                <w:kern w:val="0"/>
                <w:sz w:val="24"/>
              </w:rPr>
            </w:pPr>
          </w:p>
        </w:tc>
        <w:tc>
          <w:tcPr>
            <w:tcW w:w="1570" w:type="pct"/>
            <w:vMerge w:val="continue"/>
            <w:tcBorders>
              <w:left w:val="nil"/>
              <w:bottom w:val="single" w:color="auto" w:sz="4" w:space="0"/>
              <w:right w:val="single" w:color="auto" w:sz="4" w:space="0"/>
            </w:tcBorders>
            <w:noWrap w:val="0"/>
            <w:vAlign w:val="center"/>
          </w:tcPr>
          <w:p>
            <w:pPr>
              <w:rPr>
                <w:rFonts w:ascii="Times New Roman" w:hAnsi="Times New Roman" w:eastAsia="仿宋_GB2312"/>
                <w:bCs/>
                <w:kern w:val="0"/>
                <w:sz w:val="24"/>
              </w:rPr>
            </w:pPr>
          </w:p>
        </w:tc>
        <w:tc>
          <w:tcPr>
            <w:tcW w:w="1061" w:type="pct"/>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bCs/>
                <w:kern w:val="0"/>
                <w:sz w:val="24"/>
              </w:rPr>
            </w:pPr>
            <w:r>
              <w:rPr>
                <w:rFonts w:ascii="Times New Roman" w:hAnsi="Times New Roman" w:eastAsia="仿宋_GB2312"/>
                <w:bCs/>
                <w:kern w:val="0"/>
                <w:sz w:val="24"/>
                <w:shd w:val="clear" w:color="auto" w:fill="FFFFFF"/>
              </w:rPr>
              <w:t>违法所得5万元以上，</w:t>
            </w:r>
            <w:r>
              <w:rPr>
                <w:rFonts w:ascii="Times New Roman" w:hAnsi="Times New Roman" w:eastAsia="仿宋_GB2312"/>
                <w:bCs/>
                <w:kern w:val="0"/>
                <w:sz w:val="24"/>
              </w:rPr>
              <w:t>情节与危害严重的</w:t>
            </w:r>
          </w:p>
        </w:tc>
        <w:tc>
          <w:tcPr>
            <w:tcW w:w="2687" w:type="dxa"/>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bCs/>
                <w:kern w:val="0"/>
                <w:sz w:val="24"/>
              </w:rPr>
            </w:pPr>
            <w:r>
              <w:rPr>
                <w:rFonts w:ascii="Times New Roman" w:hAnsi="Times New Roman" w:eastAsia="仿宋_GB2312"/>
                <w:bCs/>
                <w:kern w:val="0"/>
                <w:sz w:val="24"/>
              </w:rPr>
              <w:t>并处违法所得3倍以上，5倍以下罚款，吊销蚕种生产、经营许可证</w:t>
            </w:r>
          </w:p>
        </w:tc>
        <w:tc>
          <w:tcPr>
            <w:tcW w:w="467" w:type="pct"/>
            <w:vMerge w:val="continue"/>
            <w:tcBorders>
              <w:left w:val="nil"/>
              <w:bottom w:val="single" w:color="auto" w:sz="4" w:space="0"/>
              <w:right w:val="single" w:color="auto" w:sz="4" w:space="0"/>
            </w:tcBorders>
            <w:noWrap w:val="0"/>
            <w:vAlign w:val="center"/>
          </w:tcPr>
          <w:p>
            <w:pPr>
              <w:widowControl/>
              <w:rPr>
                <w:rFonts w:ascii="Times New Roman" w:hAnsi="Times New Roman" w:eastAsia="仿宋_GB2312"/>
                <w:b/>
                <w:bCs/>
                <w:kern w:val="0"/>
                <w:sz w:val="24"/>
              </w:rPr>
            </w:pPr>
          </w:p>
        </w:tc>
      </w:tr>
    </w:tbl>
    <w:p>
      <w:pPr>
        <w:jc w:val="center"/>
        <w:rPr>
          <w:rFonts w:ascii="Times New Roman" w:hAnsi="Times New Roman" w:eastAsia="楷体"/>
          <w:b/>
          <w:bCs/>
          <w:kern w:val="0"/>
          <w:sz w:val="30"/>
          <w:szCs w:val="30"/>
        </w:rPr>
      </w:pPr>
      <w:r>
        <w:rPr>
          <w:rFonts w:ascii="Times New Roman" w:hAnsi="Times New Roman"/>
          <w:kern w:val="0"/>
          <w:sz w:val="36"/>
          <w:szCs w:val="36"/>
        </w:rPr>
        <w:br w:type="page"/>
      </w:r>
      <w:r>
        <w:rPr>
          <w:rFonts w:ascii="Times New Roman" w:hAnsi="Times New Roman" w:eastAsia="华文中宋"/>
          <w:kern w:val="0"/>
          <w:sz w:val="36"/>
          <w:szCs w:val="36"/>
          <w:shd w:val="clear" w:color="auto" w:fill="FFFFFF"/>
        </w:rPr>
        <w:t>湖北省农业行政处罚自由裁量权指导基准《中华人民共和国土壤污染防治法》</w:t>
      </w:r>
    </w:p>
    <w:tbl>
      <w:tblPr>
        <w:tblStyle w:val="7"/>
        <w:tblW w:w="14173" w:type="dxa"/>
        <w:jc w:val="center"/>
        <w:tblLayout w:type="autofit"/>
        <w:tblCellMar>
          <w:top w:w="0" w:type="dxa"/>
          <w:left w:w="108" w:type="dxa"/>
          <w:bottom w:w="0" w:type="dxa"/>
          <w:right w:w="108" w:type="dxa"/>
        </w:tblCellMar>
      </w:tblPr>
      <w:tblGrid>
        <w:gridCol w:w="743"/>
        <w:gridCol w:w="2382"/>
        <w:gridCol w:w="3919"/>
        <w:gridCol w:w="2924"/>
        <w:gridCol w:w="2881"/>
        <w:gridCol w:w="1324"/>
      </w:tblGrid>
      <w:tr>
        <w:tblPrEx>
          <w:tblCellMar>
            <w:top w:w="0" w:type="dxa"/>
            <w:left w:w="108" w:type="dxa"/>
            <w:bottom w:w="0" w:type="dxa"/>
            <w:right w:w="108" w:type="dxa"/>
          </w:tblCellMar>
        </w:tblPrEx>
        <w:trPr>
          <w:trHeight w:val="567" w:hRule="atLeast"/>
          <w:jc w:val="center"/>
        </w:trPr>
        <w:tc>
          <w:tcPr>
            <w:tcW w:w="26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840"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38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103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101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1000" w:hRule="atLeast"/>
          <w:jc w:val="center"/>
        </w:trPr>
        <w:tc>
          <w:tcPr>
            <w:tcW w:w="262" w:type="pct"/>
            <w:vMerge w:val="restart"/>
            <w:tcBorders>
              <w:top w:val="nil"/>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45</w:t>
            </w:r>
          </w:p>
        </w:tc>
        <w:tc>
          <w:tcPr>
            <w:tcW w:w="840"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shd w:val="clear" w:color="auto" w:fill="FFFFFF"/>
              </w:rPr>
              <w:t>农业投入品生产者、销售者、使用者未按照规定及时回收肥料等农业投入品的包装废弃物或者农用薄膜，</w:t>
            </w:r>
            <w:r>
              <w:rPr>
                <w:rFonts w:ascii="Times New Roman" w:hAnsi="Times New Roman" w:eastAsia="仿宋_GB2312"/>
                <w:kern w:val="0"/>
                <w:sz w:val="24"/>
              </w:rPr>
              <w:t>或者未按照规定及时回收农药包装废弃物交由专门的机构或者组织进行无害化处理</w:t>
            </w:r>
          </w:p>
        </w:tc>
        <w:tc>
          <w:tcPr>
            <w:tcW w:w="1382"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《中华人民共和国土壤污染防治法》</w:t>
            </w:r>
          </w:p>
          <w:p>
            <w:pPr>
              <w:widowControl/>
              <w:snapToGrid w:val="0"/>
              <w:rPr>
                <w:rFonts w:ascii="Times New Roman" w:hAnsi="Times New Roman" w:eastAsia="仿宋_GB2312"/>
                <w:kern w:val="0"/>
                <w:sz w:val="24"/>
              </w:rPr>
            </w:pPr>
            <w:r>
              <w:rPr>
                <w:rFonts w:ascii="Times New Roman" w:hAnsi="Times New Roman" w:eastAsia="仿宋_GB2312"/>
                <w:kern w:val="0"/>
                <w:sz w:val="24"/>
              </w:rPr>
              <w:t>第八十八条 违反本法规定，</w:t>
            </w:r>
            <w:r>
              <w:rPr>
                <w:rFonts w:ascii="Times New Roman" w:hAnsi="Times New Roman" w:eastAsia="仿宋_GB2312"/>
                <w:kern w:val="0"/>
                <w:sz w:val="24"/>
                <w:shd w:val="clear" w:color="auto" w:fill="FFFFFF"/>
              </w:rPr>
              <w:t>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tc>
        <w:tc>
          <w:tcPr>
            <w:tcW w:w="1031" w:type="pct"/>
            <w:tcBorders>
              <w:top w:val="nil"/>
              <w:left w:val="nil"/>
              <w:bottom w:val="single" w:color="auto" w:sz="4" w:space="0"/>
              <w:right w:val="single" w:color="auto" w:sz="4" w:space="0"/>
            </w:tcBorders>
            <w:noWrap w:val="0"/>
            <w:vAlign w:val="center"/>
          </w:tcPr>
          <w:p>
            <w:pPr>
              <w:rPr>
                <w:rFonts w:ascii="Times New Roman" w:hAnsi="Times New Roman" w:eastAsia="仿宋_GB2312"/>
                <w:kern w:val="0"/>
                <w:sz w:val="24"/>
              </w:rPr>
            </w:pPr>
            <w:r>
              <w:rPr>
                <w:rFonts w:ascii="Times New Roman" w:hAnsi="Times New Roman" w:eastAsia="仿宋_GB2312"/>
                <w:kern w:val="0"/>
                <w:sz w:val="24"/>
                <w:shd w:val="clear" w:color="auto" w:fill="FFFFFF"/>
              </w:rPr>
              <w:t>农业投入品使用者为个人，</w:t>
            </w:r>
            <w:r>
              <w:rPr>
                <w:rFonts w:ascii="Times New Roman" w:hAnsi="Times New Roman" w:eastAsia="仿宋_GB2312"/>
                <w:kern w:val="0"/>
                <w:sz w:val="24"/>
              </w:rPr>
              <w:t>初次违法，</w:t>
            </w:r>
            <w:r>
              <w:rPr>
                <w:rFonts w:ascii="Times New Roman" w:hAnsi="Times New Roman" w:eastAsia="仿宋_GB2312"/>
                <w:kern w:val="0"/>
                <w:sz w:val="24"/>
                <w:shd w:val="clear" w:color="auto" w:fill="FFFFFF"/>
              </w:rPr>
              <w:t>且</w:t>
            </w:r>
            <w:r>
              <w:rPr>
                <w:rFonts w:ascii="Times New Roman" w:hAnsi="Times New Roman" w:eastAsia="仿宋_GB2312"/>
                <w:kern w:val="0"/>
                <w:sz w:val="24"/>
              </w:rPr>
              <w:t>及时改正的</w:t>
            </w:r>
          </w:p>
        </w:tc>
        <w:tc>
          <w:tcPr>
            <w:tcW w:w="1016"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sz w:val="24"/>
              </w:rPr>
              <w:t>不予</w:t>
            </w:r>
            <w:r>
              <w:rPr>
                <w:rFonts w:ascii="Times New Roman" w:hAnsi="Times New Roman" w:eastAsia="仿宋_GB2312"/>
                <w:kern w:val="0"/>
                <w:sz w:val="24"/>
              </w:rPr>
              <w:t>罚款</w:t>
            </w:r>
          </w:p>
        </w:tc>
        <w:tc>
          <w:tcPr>
            <w:tcW w:w="467" w:type="pct"/>
            <w:vMerge w:val="restart"/>
            <w:tcBorders>
              <w:top w:val="nil"/>
              <w:left w:val="single" w:color="auto" w:sz="4" w:space="0"/>
              <w:right w:val="single" w:color="auto" w:sz="4" w:space="0"/>
            </w:tcBorders>
            <w:noWrap w:val="0"/>
            <w:vAlign w:val="center"/>
          </w:tcPr>
          <w:p>
            <w:pPr>
              <w:adjustRightInd w:val="0"/>
              <w:rPr>
                <w:rFonts w:ascii="Times New Roman" w:hAnsi="Times New Roman"/>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000" w:hRule="atLeast"/>
          <w:jc w:val="center"/>
        </w:trPr>
        <w:tc>
          <w:tcPr>
            <w:tcW w:w="262" w:type="pct"/>
            <w:vMerge w:val="continue"/>
            <w:tcBorders>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p>
        </w:tc>
        <w:tc>
          <w:tcPr>
            <w:tcW w:w="840"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shd w:val="clear" w:color="auto" w:fill="FFFFFF"/>
              </w:rPr>
            </w:pPr>
          </w:p>
        </w:tc>
        <w:tc>
          <w:tcPr>
            <w:tcW w:w="1382"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031" w:type="pct"/>
            <w:tcBorders>
              <w:top w:val="nil"/>
              <w:left w:val="nil"/>
              <w:bottom w:val="single" w:color="auto" w:sz="4" w:space="0"/>
              <w:right w:val="single" w:color="auto" w:sz="4" w:space="0"/>
            </w:tcBorders>
            <w:noWrap w:val="0"/>
            <w:vAlign w:val="center"/>
          </w:tcPr>
          <w:p>
            <w:pPr>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农业投入品使用者为个人</w:t>
            </w:r>
            <w:r>
              <w:rPr>
                <w:rFonts w:hint="eastAsia" w:ascii="Times New Roman" w:hAnsi="Times New Roman" w:eastAsia="仿宋_GB2312"/>
                <w:kern w:val="0"/>
                <w:sz w:val="24"/>
                <w:shd w:val="clear" w:color="auto" w:fill="FFFFFF"/>
                <w:lang w:eastAsia="zh-CN"/>
              </w:rPr>
              <w:t>，</w:t>
            </w:r>
            <w:r>
              <w:rPr>
                <w:rFonts w:hint="eastAsia" w:ascii="Times New Roman" w:hAnsi="Times New Roman" w:eastAsia="仿宋_GB2312"/>
                <w:kern w:val="0"/>
                <w:sz w:val="24"/>
                <w:shd w:val="clear" w:color="auto" w:fill="FFFFFF"/>
                <w:lang w:val="en-US" w:eastAsia="zh-CN"/>
              </w:rPr>
              <w:t>初次违法，不及时改正</w:t>
            </w:r>
            <w:r>
              <w:rPr>
                <w:rFonts w:ascii="Times New Roman" w:hAnsi="Times New Roman" w:eastAsia="仿宋_GB2312"/>
                <w:kern w:val="0"/>
                <w:sz w:val="24"/>
                <w:shd w:val="clear" w:color="auto" w:fill="FFFFFF"/>
              </w:rPr>
              <w:t>的</w:t>
            </w:r>
          </w:p>
        </w:tc>
        <w:tc>
          <w:tcPr>
            <w:tcW w:w="1016"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sz w:val="24"/>
              </w:rPr>
            </w:pPr>
            <w:r>
              <w:rPr>
                <w:rFonts w:ascii="Times New Roman" w:hAnsi="Times New Roman" w:eastAsia="仿宋_GB2312"/>
                <w:kern w:val="0"/>
                <w:sz w:val="24"/>
              </w:rPr>
              <w:t>处200元以上</w:t>
            </w:r>
            <w:r>
              <w:rPr>
                <w:rFonts w:hint="eastAsia" w:ascii="Times New Roman" w:hAnsi="Times New Roman" w:eastAsia="仿宋_GB2312"/>
                <w:kern w:val="0"/>
                <w:sz w:val="24"/>
                <w:lang w:val="en-US" w:eastAsia="zh-CN"/>
              </w:rPr>
              <w:t>11</w:t>
            </w:r>
            <w:r>
              <w:rPr>
                <w:rFonts w:ascii="Times New Roman" w:hAnsi="Times New Roman" w:eastAsia="仿宋_GB2312"/>
                <w:kern w:val="0"/>
                <w:sz w:val="24"/>
              </w:rPr>
              <w:t>00元以下的罚款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1000" w:hRule="atLeast"/>
          <w:jc w:val="center"/>
        </w:trPr>
        <w:tc>
          <w:tcPr>
            <w:tcW w:w="262" w:type="pct"/>
            <w:vMerge w:val="continue"/>
            <w:tcBorders>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p>
        </w:tc>
        <w:tc>
          <w:tcPr>
            <w:tcW w:w="840"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shd w:val="clear" w:color="auto" w:fill="FFFFFF"/>
              </w:rPr>
            </w:pPr>
          </w:p>
        </w:tc>
        <w:tc>
          <w:tcPr>
            <w:tcW w:w="1382"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031" w:type="pct"/>
            <w:tcBorders>
              <w:top w:val="nil"/>
              <w:left w:val="nil"/>
              <w:bottom w:val="single" w:color="auto" w:sz="4" w:space="0"/>
              <w:right w:val="single" w:color="auto" w:sz="4" w:space="0"/>
            </w:tcBorders>
            <w:noWrap w:val="0"/>
            <w:vAlign w:val="center"/>
          </w:tcPr>
          <w:p>
            <w:pPr>
              <w:rPr>
                <w:rFonts w:hint="default" w:ascii="Times New Roman" w:hAnsi="Times New Roman" w:eastAsia="仿宋_GB2312"/>
                <w:kern w:val="0"/>
                <w:sz w:val="24"/>
                <w:shd w:val="clear" w:color="auto" w:fill="FFFFFF"/>
                <w:lang w:val="en-US"/>
              </w:rPr>
            </w:pPr>
            <w:r>
              <w:rPr>
                <w:rFonts w:ascii="Times New Roman" w:hAnsi="Times New Roman" w:eastAsia="仿宋_GB2312"/>
                <w:kern w:val="0"/>
                <w:sz w:val="24"/>
                <w:shd w:val="clear" w:color="auto" w:fill="FFFFFF"/>
              </w:rPr>
              <w:t>农业投入品使用者为个人，</w:t>
            </w:r>
            <w:r>
              <w:rPr>
                <w:rFonts w:hint="eastAsia" w:ascii="Times New Roman" w:hAnsi="Times New Roman" w:eastAsia="仿宋_GB2312"/>
                <w:kern w:val="0"/>
                <w:sz w:val="24"/>
                <w:shd w:val="clear" w:color="auto" w:fill="FFFFFF"/>
                <w:lang w:val="en-US" w:eastAsia="zh-CN"/>
              </w:rPr>
              <w:t>再次违法的</w:t>
            </w:r>
          </w:p>
        </w:tc>
        <w:tc>
          <w:tcPr>
            <w:tcW w:w="1016"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sz w:val="24"/>
              </w:rPr>
            </w:pPr>
            <w:r>
              <w:rPr>
                <w:rFonts w:ascii="Times New Roman" w:hAnsi="Times New Roman" w:eastAsia="仿宋_GB2312"/>
                <w:kern w:val="0"/>
                <w:sz w:val="24"/>
              </w:rPr>
              <w:t>处</w:t>
            </w:r>
            <w:r>
              <w:rPr>
                <w:rFonts w:hint="eastAsia" w:ascii="Times New Roman" w:hAnsi="Times New Roman" w:eastAsia="仿宋_GB2312"/>
                <w:kern w:val="0"/>
                <w:sz w:val="24"/>
                <w:lang w:val="en-US" w:eastAsia="zh-CN"/>
              </w:rPr>
              <w:t>11</w:t>
            </w:r>
            <w:r>
              <w:rPr>
                <w:rFonts w:ascii="Times New Roman" w:hAnsi="Times New Roman" w:eastAsia="仿宋_GB2312"/>
                <w:kern w:val="0"/>
                <w:sz w:val="24"/>
              </w:rPr>
              <w:t>00元以上</w:t>
            </w:r>
            <w:r>
              <w:rPr>
                <w:rFonts w:hint="eastAsia" w:ascii="Times New Roman" w:hAnsi="Times New Roman" w:eastAsia="仿宋_GB2312"/>
                <w:kern w:val="0"/>
                <w:sz w:val="24"/>
                <w:lang w:val="en-US" w:eastAsia="zh-CN"/>
              </w:rPr>
              <w:t>20</w:t>
            </w:r>
            <w:r>
              <w:rPr>
                <w:rFonts w:ascii="Times New Roman" w:hAnsi="Times New Roman" w:eastAsia="仿宋_GB2312"/>
                <w:kern w:val="0"/>
                <w:sz w:val="24"/>
              </w:rPr>
              <w:t>00元以下的罚款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1235" w:hRule="atLeast"/>
          <w:jc w:val="center"/>
        </w:trPr>
        <w:tc>
          <w:tcPr>
            <w:tcW w:w="262" w:type="pct"/>
            <w:vMerge w:val="continue"/>
            <w:tcBorders>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p>
        </w:tc>
        <w:tc>
          <w:tcPr>
            <w:tcW w:w="840"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382"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031" w:type="pct"/>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kern w:val="0"/>
                <w:sz w:val="24"/>
              </w:rPr>
            </w:pPr>
            <w:r>
              <w:rPr>
                <w:rFonts w:ascii="Times New Roman" w:hAnsi="Times New Roman" w:eastAsia="仿宋_GB2312"/>
                <w:kern w:val="0"/>
                <w:sz w:val="24"/>
                <w:shd w:val="clear" w:color="auto" w:fill="FFFFFF"/>
              </w:rPr>
              <w:t>农业投入品生产者、销售者、使用者</w:t>
            </w:r>
            <w:r>
              <w:rPr>
                <w:rFonts w:hint="eastAsia" w:ascii="Times New Roman" w:hAnsi="Times New Roman" w:eastAsia="仿宋_GB2312"/>
                <w:kern w:val="0"/>
                <w:sz w:val="24"/>
                <w:shd w:val="clear" w:color="auto" w:fill="FFFFFF"/>
                <w:lang w:eastAsia="zh-CN"/>
              </w:rPr>
              <w:t>（</w:t>
            </w:r>
            <w:r>
              <w:rPr>
                <w:rFonts w:hint="eastAsia" w:ascii="Times New Roman" w:hAnsi="Times New Roman" w:eastAsia="仿宋_GB2312"/>
                <w:kern w:val="0"/>
                <w:sz w:val="24"/>
                <w:shd w:val="clear" w:color="auto" w:fill="FFFFFF"/>
                <w:lang w:val="en-US" w:eastAsia="zh-CN"/>
              </w:rPr>
              <w:t>非个人</w:t>
            </w:r>
            <w:r>
              <w:rPr>
                <w:rFonts w:hint="eastAsia" w:ascii="Times New Roman" w:hAnsi="Times New Roman" w:eastAsia="仿宋_GB2312"/>
                <w:kern w:val="0"/>
                <w:sz w:val="24"/>
                <w:shd w:val="clear" w:color="auto" w:fill="FFFFFF"/>
                <w:lang w:eastAsia="zh-CN"/>
              </w:rPr>
              <w:t>）</w:t>
            </w:r>
            <w:r>
              <w:rPr>
                <w:rFonts w:ascii="Times New Roman" w:hAnsi="Times New Roman" w:eastAsia="仿宋_GB2312"/>
                <w:kern w:val="0"/>
                <w:sz w:val="24"/>
              </w:rPr>
              <w:t>未完全履行回收处理义务</w:t>
            </w:r>
          </w:p>
        </w:tc>
        <w:tc>
          <w:tcPr>
            <w:tcW w:w="1016"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处1万元以上4万元以下的罚款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1288" w:hRule="atLeast"/>
          <w:jc w:val="center"/>
        </w:trPr>
        <w:tc>
          <w:tcPr>
            <w:tcW w:w="262"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840"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382"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031" w:type="pct"/>
            <w:tcBorders>
              <w:top w:val="nil"/>
              <w:left w:val="nil"/>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kern w:val="0"/>
                <w:sz w:val="24"/>
                <w:shd w:val="clear" w:color="auto" w:fill="FFFFFF"/>
              </w:rPr>
              <w:t>农业投入品生产者、销售者、使用者</w:t>
            </w:r>
            <w:r>
              <w:rPr>
                <w:rFonts w:hint="eastAsia" w:ascii="Times New Roman" w:hAnsi="Times New Roman" w:eastAsia="仿宋_GB2312"/>
                <w:kern w:val="0"/>
                <w:sz w:val="24"/>
                <w:shd w:val="clear" w:color="auto" w:fill="FFFFFF"/>
                <w:lang w:eastAsia="zh-CN"/>
              </w:rPr>
              <w:t>（</w:t>
            </w:r>
            <w:r>
              <w:rPr>
                <w:rFonts w:hint="eastAsia" w:ascii="Times New Roman" w:hAnsi="Times New Roman" w:eastAsia="仿宋_GB2312"/>
                <w:kern w:val="0"/>
                <w:sz w:val="24"/>
                <w:shd w:val="clear" w:color="auto" w:fill="FFFFFF"/>
                <w:lang w:val="en-US" w:eastAsia="zh-CN"/>
              </w:rPr>
              <w:t>非个人</w:t>
            </w:r>
            <w:r>
              <w:rPr>
                <w:rFonts w:hint="eastAsia" w:ascii="Times New Roman" w:hAnsi="Times New Roman" w:eastAsia="仿宋_GB2312"/>
                <w:kern w:val="0"/>
                <w:sz w:val="24"/>
                <w:shd w:val="clear" w:color="auto" w:fill="FFFFFF"/>
                <w:lang w:eastAsia="zh-CN"/>
              </w:rPr>
              <w:t>）</w:t>
            </w:r>
            <w:r>
              <w:rPr>
                <w:rFonts w:ascii="Times New Roman" w:hAnsi="Times New Roman" w:eastAsia="仿宋_GB2312"/>
                <w:kern w:val="0"/>
                <w:sz w:val="24"/>
              </w:rPr>
              <w:t>完全未履行回收处理义务</w:t>
            </w:r>
          </w:p>
        </w:tc>
        <w:tc>
          <w:tcPr>
            <w:tcW w:w="1016"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处4万元以上7万元以下的罚款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2032" w:hRule="atLeast"/>
          <w:jc w:val="center"/>
        </w:trPr>
        <w:tc>
          <w:tcPr>
            <w:tcW w:w="262"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840"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382"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031"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shd w:val="clear" w:color="auto" w:fill="FFFFFF"/>
              </w:rPr>
              <w:t>农业投入品生产者、销售者、使用者</w:t>
            </w:r>
            <w:r>
              <w:rPr>
                <w:rFonts w:hint="eastAsia" w:ascii="Times New Roman" w:hAnsi="Times New Roman" w:eastAsia="仿宋_GB2312"/>
                <w:kern w:val="0"/>
                <w:sz w:val="24"/>
                <w:shd w:val="clear" w:color="auto" w:fill="FFFFFF"/>
                <w:lang w:eastAsia="zh-CN"/>
              </w:rPr>
              <w:t>（</w:t>
            </w:r>
            <w:r>
              <w:rPr>
                <w:rFonts w:hint="eastAsia" w:ascii="Times New Roman" w:hAnsi="Times New Roman" w:eastAsia="仿宋_GB2312"/>
                <w:kern w:val="0"/>
                <w:sz w:val="24"/>
                <w:shd w:val="clear" w:color="auto" w:fill="FFFFFF"/>
                <w:lang w:val="en-US" w:eastAsia="zh-CN"/>
              </w:rPr>
              <w:t>非个人</w:t>
            </w:r>
            <w:r>
              <w:rPr>
                <w:rFonts w:hint="eastAsia" w:ascii="Times New Roman" w:hAnsi="Times New Roman" w:eastAsia="仿宋_GB2312"/>
                <w:kern w:val="0"/>
                <w:sz w:val="24"/>
                <w:shd w:val="clear" w:color="auto" w:fill="FFFFFF"/>
                <w:lang w:eastAsia="zh-CN"/>
              </w:rPr>
              <w:t>）</w:t>
            </w:r>
            <w:r>
              <w:rPr>
                <w:rFonts w:ascii="Times New Roman" w:hAnsi="Times New Roman" w:eastAsia="仿宋_GB2312"/>
                <w:kern w:val="0"/>
                <w:sz w:val="24"/>
              </w:rPr>
              <w:t>受处罚后一年内再次违反本法规定的</w:t>
            </w:r>
          </w:p>
        </w:tc>
        <w:tc>
          <w:tcPr>
            <w:tcW w:w="1016"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处7万元以上10万元以下的罚款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p>
        </w:tc>
      </w:tr>
    </w:tbl>
    <w:p>
      <w:pPr>
        <w:rPr>
          <w:rFonts w:ascii="Times New Roman" w:hAnsi="Times New Roman" w:eastAsia="楷体"/>
          <w:b/>
          <w:bCs/>
          <w:kern w:val="0"/>
          <w:sz w:val="30"/>
          <w:szCs w:val="30"/>
        </w:rPr>
        <w:sectPr>
          <w:headerReference r:id="rId6" w:type="default"/>
          <w:footerReference r:id="rId7" w:type="default"/>
          <w:pgSz w:w="16838" w:h="11906" w:orient="landscape"/>
          <w:pgMar w:top="1429" w:right="1504" w:bottom="1429" w:left="1500" w:header="1020" w:footer="1020" w:gutter="0"/>
          <w:pgBorders>
            <w:top w:val="none" w:sz="0" w:space="0"/>
            <w:left w:val="none" w:sz="0" w:space="0"/>
            <w:bottom w:val="none" w:sz="0" w:space="0"/>
            <w:right w:val="none" w:sz="0" w:space="0"/>
          </w:pgBorders>
          <w:pgNumType w:start="1"/>
          <w:cols w:space="720" w:num="1"/>
          <w:docGrid w:type="lines" w:linePitch="312" w:charSpace="0"/>
        </w:sectPr>
      </w:pPr>
    </w:p>
    <w:p>
      <w:pPr>
        <w:rPr>
          <w:rFonts w:ascii="Times New Roman" w:hAnsi="Times New Roman" w:eastAsia="楷体"/>
          <w:b/>
          <w:bCs/>
          <w:kern w:val="0"/>
          <w:sz w:val="30"/>
          <w:szCs w:val="30"/>
        </w:rPr>
        <w:sectPr>
          <w:type w:val="continuous"/>
          <w:pgSz w:w="16838" w:h="11906" w:orient="landscape"/>
          <w:pgMar w:top="1429" w:right="1504" w:bottom="1429" w:left="1500" w:header="1020" w:footer="1020" w:gutter="0"/>
          <w:pgBorders>
            <w:top w:val="none" w:sz="0" w:space="0"/>
            <w:left w:val="none" w:sz="0" w:space="0"/>
            <w:bottom w:val="none" w:sz="0" w:space="0"/>
            <w:right w:val="none" w:sz="0" w:space="0"/>
          </w:pgBorders>
          <w:pgNumType w:start="1"/>
          <w:cols w:space="720" w:num="1"/>
          <w:docGrid w:type="lines" w:linePitch="312" w:charSpace="0"/>
        </w:sectPr>
      </w:pPr>
    </w:p>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t>湖北省农业行政处罚自由裁量权指导基准《中华人民共和国动物防疫法》</w:t>
      </w:r>
    </w:p>
    <w:tbl>
      <w:tblPr>
        <w:tblStyle w:val="7"/>
        <w:tblW w:w="14173" w:type="dxa"/>
        <w:jc w:val="center"/>
        <w:tblLayout w:type="autofit"/>
        <w:tblCellMar>
          <w:top w:w="0" w:type="dxa"/>
          <w:left w:w="108" w:type="dxa"/>
          <w:bottom w:w="0" w:type="dxa"/>
          <w:right w:w="108" w:type="dxa"/>
        </w:tblCellMar>
      </w:tblPr>
      <w:tblGrid>
        <w:gridCol w:w="759"/>
        <w:gridCol w:w="2339"/>
        <w:gridCol w:w="3943"/>
        <w:gridCol w:w="2911"/>
        <w:gridCol w:w="2900"/>
        <w:gridCol w:w="1321"/>
      </w:tblGrid>
      <w:tr>
        <w:tblPrEx>
          <w:tblCellMar>
            <w:top w:w="0" w:type="dxa"/>
            <w:left w:w="108" w:type="dxa"/>
            <w:bottom w:w="0" w:type="dxa"/>
            <w:right w:w="108" w:type="dxa"/>
          </w:tblCellMar>
        </w:tblPrEx>
        <w:trPr>
          <w:trHeight w:val="567" w:hRule="atLeast"/>
          <w:jc w:val="center"/>
        </w:trPr>
        <w:tc>
          <w:tcPr>
            <w:tcW w:w="26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82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39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102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1023"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6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1749" w:hRule="atLeast"/>
          <w:jc w:val="center"/>
        </w:trPr>
        <w:tc>
          <w:tcPr>
            <w:tcW w:w="268" w:type="pct"/>
            <w:vMerge w:val="restart"/>
            <w:tcBorders>
              <w:top w:val="nil"/>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46</w:t>
            </w:r>
          </w:p>
        </w:tc>
        <w:tc>
          <w:tcPr>
            <w:tcW w:w="825" w:type="pct"/>
            <w:vMerge w:val="restart"/>
            <w:tcBorders>
              <w:top w:val="nil"/>
              <w:left w:val="single" w:color="auto" w:sz="4" w:space="0"/>
              <w:right w:val="single" w:color="auto" w:sz="4" w:space="0"/>
            </w:tcBorders>
            <w:noWrap w:val="0"/>
            <w:vAlign w:val="center"/>
          </w:tcPr>
          <w:p>
            <w:pPr>
              <w:rPr>
                <w:rFonts w:ascii="Times New Roman" w:hAnsi="Times New Roman" w:eastAsia="仿宋_GB2312"/>
                <w:bCs/>
                <w:kern w:val="0"/>
                <w:sz w:val="24"/>
              </w:rPr>
            </w:pPr>
            <w:r>
              <w:rPr>
                <w:rFonts w:ascii="Times New Roman" w:hAnsi="Times New Roman" w:eastAsia="仿宋_GB2312"/>
                <w:bCs/>
                <w:kern w:val="0"/>
                <w:sz w:val="24"/>
                <w:shd w:val="clear" w:color="auto" w:fill="FFFFFF"/>
              </w:rPr>
              <w:t>对饲养的动物未按照动物疫病强制免疫计划或者免疫技术规范实施免疫接种；对饲养的种用、乳用动物未按照国务院农业农村主管部门的要求定期开展疫病检测，或者经检测不合格而未按照规定处理；对饲养的犬只未按照规定定期进行狂犬病免疫接种；</w:t>
            </w:r>
            <w:r>
              <w:rPr>
                <w:rFonts w:ascii="Times New Roman" w:hAnsi="Times New Roman" w:eastAsia="仿宋_GB2312"/>
                <w:bCs/>
                <w:kern w:val="0"/>
                <w:sz w:val="24"/>
              </w:rPr>
              <w:t>动物、动物产品的运载工具在装载前和卸载后未按照规定及时清洗、消毒的</w:t>
            </w:r>
          </w:p>
          <w:p>
            <w:pPr>
              <w:rPr>
                <w:rFonts w:ascii="Times New Roman" w:hAnsi="Times New Roman" w:eastAsia="仿宋_GB2312"/>
                <w:bCs/>
                <w:kern w:val="0"/>
                <w:sz w:val="24"/>
              </w:rPr>
            </w:pPr>
          </w:p>
        </w:tc>
        <w:tc>
          <w:tcPr>
            <w:tcW w:w="1391" w:type="pct"/>
            <w:vMerge w:val="restart"/>
            <w:tcBorders>
              <w:top w:val="nil"/>
              <w:left w:val="single" w:color="auto" w:sz="4" w:space="0"/>
              <w:right w:val="single" w:color="auto" w:sz="4" w:space="0"/>
            </w:tcBorders>
            <w:noWrap w:val="0"/>
            <w:vAlign w:val="center"/>
          </w:tcPr>
          <w:p>
            <w:pPr>
              <w:rPr>
                <w:rFonts w:ascii="Times New Roman" w:hAnsi="Times New Roman" w:eastAsia="仿宋_GB2312"/>
                <w:bCs/>
                <w:kern w:val="0"/>
                <w:sz w:val="24"/>
              </w:rPr>
            </w:pPr>
            <w:r>
              <w:rPr>
                <w:rFonts w:ascii="Times New Roman" w:hAnsi="Times New Roman" w:eastAsia="仿宋_GB2312"/>
                <w:bCs/>
                <w:kern w:val="0"/>
                <w:sz w:val="24"/>
              </w:rPr>
              <w:t>《中华人民共和国动物防疫法》</w:t>
            </w:r>
          </w:p>
          <w:p>
            <w:pPr>
              <w:rPr>
                <w:rFonts w:ascii="Times New Roman" w:hAnsi="Times New Roman" w:eastAsia="仿宋_GB2312"/>
                <w:bCs/>
                <w:kern w:val="0"/>
                <w:sz w:val="24"/>
              </w:rPr>
            </w:pPr>
            <w:r>
              <w:rPr>
                <w:rFonts w:ascii="Times New Roman" w:hAnsi="Times New Roman" w:eastAsia="仿宋_GB2312"/>
                <w:bCs/>
                <w:kern w:val="0"/>
                <w:sz w:val="24"/>
              </w:rPr>
              <w:t>第九十二条 违反本法规定，</w:t>
            </w:r>
            <w:r>
              <w:rPr>
                <w:rFonts w:ascii="Times New Roman" w:hAnsi="Times New Roman" w:eastAsia="仿宋_GB2312"/>
                <w:bCs/>
                <w:kern w:val="0"/>
                <w:sz w:val="24"/>
                <w:shd w:val="clear" w:color="auto" w:fill="FFFFFF"/>
              </w:rPr>
              <w:t>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p>
          <w:p>
            <w:pPr>
              <w:rPr>
                <w:rFonts w:ascii="Times New Roman" w:hAnsi="Times New Roman" w:eastAsia="仿宋_GB2312"/>
                <w:bCs/>
                <w:kern w:val="0"/>
                <w:sz w:val="24"/>
              </w:rPr>
            </w:pPr>
            <w:r>
              <w:rPr>
                <w:rFonts w:hint="eastAsia" w:ascii="Times New Roman" w:hAnsi="Times New Roman" w:eastAsia="仿宋_GB2312"/>
                <w:bCs/>
                <w:kern w:val="0"/>
                <w:sz w:val="24"/>
              </w:rPr>
              <w:t>（一）</w:t>
            </w:r>
            <w:r>
              <w:rPr>
                <w:rFonts w:ascii="Times New Roman" w:hAnsi="Times New Roman" w:eastAsia="仿宋_GB2312"/>
                <w:bCs/>
                <w:kern w:val="0"/>
                <w:sz w:val="24"/>
              </w:rPr>
              <w:t>对饲养的动物未按照动物疫病强制免疫计划或者免疫技术规范实施免疫接种的；</w:t>
            </w:r>
          </w:p>
          <w:p>
            <w:pPr>
              <w:rPr>
                <w:rFonts w:ascii="Times New Roman" w:hAnsi="Times New Roman" w:eastAsia="仿宋_GB2312"/>
                <w:bCs/>
                <w:kern w:val="0"/>
                <w:sz w:val="24"/>
              </w:rPr>
            </w:pPr>
            <w:r>
              <w:rPr>
                <w:rFonts w:hint="eastAsia" w:ascii="Times New Roman" w:hAnsi="Times New Roman" w:eastAsia="仿宋_GB2312"/>
                <w:bCs/>
                <w:kern w:val="0"/>
                <w:sz w:val="24"/>
                <w:shd w:val="clear" w:color="auto" w:fill="FFFFFF"/>
              </w:rPr>
              <w:t>（二）</w:t>
            </w:r>
            <w:r>
              <w:rPr>
                <w:rFonts w:ascii="Times New Roman" w:hAnsi="Times New Roman" w:eastAsia="仿宋_GB2312"/>
                <w:bCs/>
                <w:kern w:val="0"/>
                <w:sz w:val="24"/>
                <w:shd w:val="clear" w:color="auto" w:fill="FFFFFF"/>
              </w:rPr>
              <w:t>对饲养的种用、乳用动物未按照国务院农业农村主管部门的要求定期开展疫病检测，或者经检测不合格而未按照规定处理的；</w:t>
            </w:r>
          </w:p>
          <w:p>
            <w:pPr>
              <w:rPr>
                <w:rFonts w:ascii="Times New Roman" w:hAnsi="Times New Roman" w:eastAsia="仿宋_GB2312"/>
                <w:bCs/>
                <w:kern w:val="0"/>
                <w:sz w:val="24"/>
              </w:rPr>
            </w:pPr>
            <w:r>
              <w:rPr>
                <w:rFonts w:hint="eastAsia" w:ascii="Times New Roman" w:hAnsi="Times New Roman" w:eastAsia="仿宋_GB2312"/>
                <w:bCs/>
                <w:kern w:val="0"/>
                <w:sz w:val="24"/>
              </w:rPr>
              <w:t>（三）</w:t>
            </w:r>
            <w:r>
              <w:rPr>
                <w:rFonts w:ascii="Times New Roman" w:hAnsi="Times New Roman" w:eastAsia="仿宋_GB2312"/>
                <w:bCs/>
                <w:kern w:val="0"/>
                <w:sz w:val="24"/>
              </w:rPr>
              <w:t>对饲养的犬只未按照规定定期进行狂犬病免疫接种的；</w:t>
            </w:r>
          </w:p>
          <w:p>
            <w:pPr>
              <w:rPr>
                <w:rFonts w:ascii="Times New Roman" w:hAnsi="Times New Roman" w:eastAsia="仿宋_GB2312"/>
                <w:bCs/>
                <w:kern w:val="0"/>
                <w:sz w:val="24"/>
              </w:rPr>
            </w:pPr>
            <w:r>
              <w:rPr>
                <w:rFonts w:ascii="Times New Roman" w:hAnsi="Times New Roman" w:eastAsia="仿宋_GB2312"/>
                <w:bCs/>
                <w:kern w:val="0"/>
                <w:sz w:val="24"/>
                <w:shd w:val="clear" w:color="auto" w:fill="FFFFFF"/>
              </w:rPr>
              <w:t>（四）动物、动物产品的运载工具在装载前和卸载后未按照规定及时清洗、消毒的。</w:t>
            </w:r>
          </w:p>
        </w:tc>
        <w:tc>
          <w:tcPr>
            <w:tcW w:w="1027" w:type="pct"/>
            <w:tcBorders>
              <w:top w:val="nil"/>
              <w:left w:val="nil"/>
              <w:bottom w:val="single" w:color="auto" w:sz="4" w:space="0"/>
              <w:right w:val="single" w:color="auto" w:sz="4" w:space="0"/>
            </w:tcBorders>
            <w:noWrap w:val="0"/>
            <w:vAlign w:val="center"/>
          </w:tcPr>
          <w:p>
            <w:pPr>
              <w:spacing w:line="240" w:lineRule="exact"/>
              <w:rPr>
                <w:rFonts w:hint="eastAsia" w:ascii="Times New Roman" w:hAnsi="Times New Roman" w:eastAsia="仿宋_GB2312"/>
                <w:bCs/>
                <w:kern w:val="0"/>
                <w:sz w:val="24"/>
                <w:lang w:val="en-US" w:eastAsia="zh-CN"/>
              </w:rPr>
            </w:pPr>
            <w:r>
              <w:rPr>
                <w:rFonts w:ascii="Times New Roman" w:hAnsi="Times New Roman" w:eastAsia="仿宋_GB2312"/>
                <w:bCs/>
                <w:kern w:val="0"/>
                <w:sz w:val="24"/>
                <w:shd w:val="clear" w:color="auto" w:fill="FFFFFF"/>
                <w:lang w:eastAsia="zh-Hans"/>
              </w:rPr>
              <w:t>限期内改正</w:t>
            </w:r>
            <w:r>
              <w:rPr>
                <w:rFonts w:ascii="Times New Roman" w:hAnsi="Times New Roman" w:eastAsia="仿宋_GB2312"/>
                <w:bCs/>
                <w:kern w:val="0"/>
                <w:sz w:val="24"/>
                <w:shd w:val="clear" w:color="auto" w:fill="FFFFFF"/>
              </w:rPr>
              <w:t>，</w:t>
            </w:r>
            <w:r>
              <w:rPr>
                <w:rFonts w:ascii="Times New Roman" w:hAnsi="Times New Roman" w:eastAsia="仿宋_GB2312"/>
                <w:bCs/>
                <w:kern w:val="0"/>
                <w:sz w:val="24"/>
              </w:rPr>
              <w:t>初次违法，</w:t>
            </w:r>
            <w:r>
              <w:rPr>
                <w:rFonts w:ascii="Times New Roman" w:hAnsi="Times New Roman" w:eastAsia="仿宋_GB2312"/>
                <w:bCs/>
                <w:kern w:val="0"/>
                <w:sz w:val="24"/>
                <w:shd w:val="clear" w:color="auto" w:fill="FFFFFF"/>
                <w:lang w:eastAsia="zh-Hans"/>
              </w:rPr>
              <w:t>未</w:t>
            </w:r>
            <w:r>
              <w:rPr>
                <w:rFonts w:ascii="Times New Roman" w:hAnsi="Times New Roman" w:eastAsia="仿宋_GB2312"/>
                <w:bCs/>
                <w:kern w:val="0"/>
                <w:sz w:val="24"/>
                <w:shd w:val="clear" w:color="auto" w:fill="FFFFFF"/>
              </w:rPr>
              <w:t>造成相关人损失（害）</w:t>
            </w:r>
            <w:r>
              <w:rPr>
                <w:rFonts w:hint="eastAsia" w:ascii="Times New Roman" w:hAnsi="Times New Roman" w:eastAsia="仿宋_GB2312"/>
                <w:bCs/>
                <w:kern w:val="0"/>
                <w:sz w:val="24"/>
                <w:shd w:val="clear" w:color="auto" w:fill="FFFFFF"/>
                <w:lang w:val="en-US" w:eastAsia="zh-CN"/>
              </w:rPr>
              <w:t>的</w:t>
            </w:r>
          </w:p>
        </w:tc>
        <w:tc>
          <w:tcPr>
            <w:tcW w:w="1023" w:type="pct"/>
            <w:tcBorders>
              <w:top w:val="nil"/>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rPr>
              <w:t>不予罚款</w:t>
            </w:r>
          </w:p>
        </w:tc>
        <w:tc>
          <w:tcPr>
            <w:tcW w:w="466"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县级以上农业农村主管部 门</w:t>
            </w:r>
          </w:p>
        </w:tc>
      </w:tr>
      <w:tr>
        <w:tblPrEx>
          <w:tblCellMar>
            <w:top w:w="0" w:type="dxa"/>
            <w:left w:w="108" w:type="dxa"/>
            <w:bottom w:w="0" w:type="dxa"/>
            <w:right w:w="108" w:type="dxa"/>
          </w:tblCellMar>
        </w:tblPrEx>
        <w:trPr>
          <w:trHeight w:val="1775" w:hRule="atLeast"/>
          <w:jc w:val="center"/>
        </w:trPr>
        <w:tc>
          <w:tcPr>
            <w:tcW w:w="268" w:type="pct"/>
            <w:vMerge w:val="continue"/>
            <w:tcBorders>
              <w:top w:val="nil"/>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p>
        </w:tc>
        <w:tc>
          <w:tcPr>
            <w:tcW w:w="825" w:type="pct"/>
            <w:vMerge w:val="continue"/>
            <w:tcBorders>
              <w:top w:val="nil"/>
              <w:left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p>
        </w:tc>
        <w:tc>
          <w:tcPr>
            <w:tcW w:w="1391" w:type="pct"/>
            <w:vMerge w:val="continue"/>
            <w:tcBorders>
              <w:left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p>
        </w:tc>
        <w:tc>
          <w:tcPr>
            <w:tcW w:w="1027" w:type="pct"/>
            <w:tcBorders>
              <w:top w:val="single" w:color="auto" w:sz="4" w:space="0"/>
              <w:left w:val="nil"/>
              <w:bottom w:val="single" w:color="auto" w:sz="4" w:space="0"/>
              <w:right w:val="single" w:color="auto" w:sz="4" w:space="0"/>
            </w:tcBorders>
            <w:noWrap w:val="0"/>
            <w:vAlign w:val="center"/>
          </w:tcPr>
          <w:p>
            <w:pPr>
              <w:spacing w:line="240" w:lineRule="exact"/>
              <w:rPr>
                <w:rFonts w:hint="default" w:ascii="Times New Roman" w:hAnsi="Times New Roman" w:eastAsia="仿宋_GB2312"/>
                <w:bCs/>
                <w:kern w:val="0"/>
                <w:sz w:val="24"/>
                <w:lang w:val="en-US" w:eastAsia="zh-CN"/>
              </w:rPr>
            </w:pPr>
            <w:r>
              <w:rPr>
                <w:rFonts w:ascii="Times New Roman" w:hAnsi="Times New Roman" w:eastAsia="仿宋_GB2312"/>
                <w:bCs/>
                <w:kern w:val="0"/>
                <w:sz w:val="24"/>
                <w:shd w:val="clear" w:color="auto" w:fill="FFFFFF"/>
                <w:lang w:eastAsia="zh-Hans"/>
              </w:rPr>
              <w:t>限期内改正</w:t>
            </w:r>
            <w:r>
              <w:rPr>
                <w:rFonts w:ascii="Times New Roman" w:hAnsi="Times New Roman" w:eastAsia="仿宋_GB2312"/>
                <w:bCs/>
                <w:kern w:val="0"/>
                <w:sz w:val="24"/>
                <w:shd w:val="clear" w:color="auto" w:fill="FFFFFF"/>
              </w:rPr>
              <w:t>，</w:t>
            </w:r>
            <w:r>
              <w:rPr>
                <w:rFonts w:ascii="Times New Roman" w:hAnsi="Times New Roman" w:eastAsia="仿宋_GB2312"/>
                <w:bCs/>
                <w:kern w:val="0"/>
                <w:sz w:val="24"/>
              </w:rPr>
              <w:t>初次违法，造成相关人损失（害）</w:t>
            </w:r>
            <w:r>
              <w:rPr>
                <w:rFonts w:hint="eastAsia" w:ascii="Times New Roman" w:hAnsi="Times New Roman" w:eastAsia="仿宋_GB2312"/>
                <w:bCs/>
                <w:kern w:val="0"/>
                <w:sz w:val="24"/>
                <w:lang w:val="en-US" w:eastAsia="zh-CN"/>
              </w:rPr>
              <w:t>或再次违法的</w:t>
            </w:r>
          </w:p>
        </w:tc>
        <w:tc>
          <w:tcPr>
            <w:tcW w:w="1023" w:type="pct"/>
            <w:tcBorders>
              <w:top w:val="single" w:color="auto" w:sz="4" w:space="0"/>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rPr>
              <w:t>处1000元以下罚款</w:t>
            </w:r>
          </w:p>
        </w:tc>
        <w:tc>
          <w:tcPr>
            <w:tcW w:w="466"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1890" w:hRule="atLeast"/>
          <w:jc w:val="center"/>
        </w:trPr>
        <w:tc>
          <w:tcPr>
            <w:tcW w:w="268"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825" w:type="pct"/>
            <w:vMerge w:val="continue"/>
            <w:tcBorders>
              <w:left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p>
        </w:tc>
        <w:tc>
          <w:tcPr>
            <w:tcW w:w="1391" w:type="pct"/>
            <w:vMerge w:val="continue"/>
            <w:tcBorders>
              <w:left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p>
        </w:tc>
        <w:tc>
          <w:tcPr>
            <w:tcW w:w="1027" w:type="pct"/>
            <w:tcBorders>
              <w:top w:val="nil"/>
              <w:left w:val="nil"/>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rPr>
              <w:t>逾期不改正，</w:t>
            </w:r>
            <w:r>
              <w:rPr>
                <w:rFonts w:ascii="Times New Roman" w:hAnsi="Times New Roman" w:eastAsia="仿宋_GB2312"/>
                <w:bCs/>
                <w:kern w:val="0"/>
                <w:sz w:val="24"/>
                <w:lang w:eastAsia="zh-Hans"/>
              </w:rPr>
              <w:t>未</w:t>
            </w:r>
            <w:r>
              <w:rPr>
                <w:rFonts w:ascii="Times New Roman" w:hAnsi="Times New Roman" w:eastAsia="仿宋_GB2312"/>
                <w:bCs/>
                <w:kern w:val="0"/>
                <w:sz w:val="24"/>
              </w:rPr>
              <w:t>造成相关人损失（害）</w:t>
            </w:r>
          </w:p>
        </w:tc>
        <w:tc>
          <w:tcPr>
            <w:tcW w:w="1023" w:type="pct"/>
            <w:tcBorders>
              <w:top w:val="nil"/>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rPr>
              <w:t>处1000元以上3000元以下罚款</w:t>
            </w:r>
          </w:p>
        </w:tc>
        <w:tc>
          <w:tcPr>
            <w:tcW w:w="466"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1929" w:hRule="atLeast"/>
          <w:jc w:val="center"/>
        </w:trPr>
        <w:tc>
          <w:tcPr>
            <w:tcW w:w="268"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825" w:type="pct"/>
            <w:vMerge w:val="continue"/>
            <w:tcBorders>
              <w:left w:val="single" w:color="auto" w:sz="4" w:space="0"/>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p>
        </w:tc>
        <w:tc>
          <w:tcPr>
            <w:tcW w:w="1391" w:type="pct"/>
            <w:vMerge w:val="continue"/>
            <w:tcBorders>
              <w:left w:val="single" w:color="auto" w:sz="4" w:space="0"/>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p>
        </w:tc>
        <w:tc>
          <w:tcPr>
            <w:tcW w:w="1027" w:type="pct"/>
            <w:tcBorders>
              <w:top w:val="single" w:color="auto" w:sz="4" w:space="0"/>
              <w:left w:val="nil"/>
              <w:bottom w:val="single" w:color="auto" w:sz="4" w:space="0"/>
              <w:right w:val="single" w:color="auto" w:sz="4" w:space="0"/>
            </w:tcBorders>
            <w:noWrap w:val="0"/>
            <w:vAlign w:val="center"/>
          </w:tcPr>
          <w:p>
            <w:pPr>
              <w:spacing w:line="240" w:lineRule="exact"/>
              <w:rPr>
                <w:rFonts w:hint="eastAsia" w:ascii="Times New Roman" w:hAnsi="Times New Roman" w:eastAsia="仿宋_GB2312"/>
                <w:bCs/>
                <w:kern w:val="0"/>
                <w:sz w:val="24"/>
                <w:lang w:eastAsia="zh-CN"/>
              </w:rPr>
            </w:pPr>
            <w:r>
              <w:rPr>
                <w:rFonts w:ascii="Times New Roman" w:hAnsi="Times New Roman" w:eastAsia="仿宋_GB2312"/>
                <w:bCs/>
                <w:kern w:val="0"/>
                <w:sz w:val="24"/>
                <w:shd w:val="clear" w:color="auto" w:fill="FFFFFF"/>
              </w:rPr>
              <w:t>逾期不改正，</w:t>
            </w:r>
            <w:r>
              <w:rPr>
                <w:rFonts w:ascii="Times New Roman" w:hAnsi="Times New Roman" w:eastAsia="仿宋_GB2312"/>
                <w:bCs/>
                <w:kern w:val="0"/>
                <w:sz w:val="24"/>
              </w:rPr>
              <w:t>造成相关人损失（害）</w:t>
            </w:r>
          </w:p>
        </w:tc>
        <w:tc>
          <w:tcPr>
            <w:tcW w:w="1023" w:type="pct"/>
            <w:tcBorders>
              <w:top w:val="single" w:color="auto" w:sz="4" w:space="0"/>
              <w:left w:val="nil"/>
              <w:bottom w:val="single" w:color="auto" w:sz="4" w:space="0"/>
              <w:right w:val="single" w:color="auto" w:sz="4" w:space="0"/>
            </w:tcBorders>
            <w:noWrap w:val="0"/>
            <w:vAlign w:val="center"/>
          </w:tcPr>
          <w:p>
            <w:pPr>
              <w:spacing w:line="240" w:lineRule="exact"/>
              <w:rPr>
                <w:rFonts w:ascii="Times New Roman" w:hAnsi="Times New Roman" w:eastAsia="仿宋_GB2312"/>
                <w:bCs/>
                <w:kern w:val="0"/>
                <w:sz w:val="24"/>
              </w:rPr>
            </w:pPr>
            <w:r>
              <w:rPr>
                <w:rFonts w:ascii="Times New Roman" w:hAnsi="Times New Roman" w:eastAsia="仿宋_GB2312"/>
                <w:bCs/>
                <w:kern w:val="0"/>
                <w:sz w:val="24"/>
              </w:rPr>
              <w:t>处3000元以上5000元以下罚款</w:t>
            </w:r>
          </w:p>
        </w:tc>
        <w:tc>
          <w:tcPr>
            <w:tcW w:w="466"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bl>
    <w:p>
      <w:pPr>
        <w:jc w:val="center"/>
        <w:rPr>
          <w:rFonts w:ascii="Times New Roman" w:hAnsi="Times New Roman" w:eastAsia="华文中宋"/>
          <w:kern w:val="0"/>
          <w:sz w:val="36"/>
          <w:szCs w:val="36"/>
        </w:rPr>
      </w:pPr>
      <w:r>
        <w:rPr>
          <w:rFonts w:ascii="Times New Roman" w:hAnsi="Times New Roman" w:eastAsia="华文中宋"/>
          <w:kern w:val="0"/>
          <w:sz w:val="36"/>
          <w:szCs w:val="36"/>
        </w:rPr>
        <w:br w:type="page"/>
      </w:r>
      <w:r>
        <w:rPr>
          <w:rFonts w:ascii="Times New Roman" w:hAnsi="Times New Roman" w:eastAsia="华文中宋"/>
          <w:kern w:val="0"/>
          <w:sz w:val="36"/>
          <w:szCs w:val="36"/>
        </w:rPr>
        <w:t>湖北省农业行政处罚自由裁量权指导基准《中华人民共和国动物防疫法》</w:t>
      </w:r>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064"/>
        <w:gridCol w:w="3342"/>
        <w:gridCol w:w="3759"/>
        <w:gridCol w:w="2889"/>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1"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2099"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3402"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3827"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2940"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kern w:val="0"/>
                <w:sz w:val="24"/>
              </w:rPr>
              <w:t>处罚幅度</w:t>
            </w:r>
          </w:p>
        </w:tc>
        <w:tc>
          <w:tcPr>
            <w:tcW w:w="1321"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831" w:type="dxa"/>
            <w:vMerge w:val="restart"/>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47</w:t>
            </w:r>
          </w:p>
        </w:tc>
        <w:tc>
          <w:tcPr>
            <w:tcW w:w="2099" w:type="dxa"/>
            <w:vMerge w:val="restart"/>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动物、动物产品的运载工具、垫料、包装物、容器等不符合国务院农业农村主管部门规定的动物防疫要求的</w:t>
            </w:r>
          </w:p>
        </w:tc>
        <w:tc>
          <w:tcPr>
            <w:tcW w:w="3402" w:type="dxa"/>
            <w:vMerge w:val="restart"/>
            <w:noWrap w:val="0"/>
            <w:vAlign w:val="center"/>
          </w:tcPr>
          <w:p>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《中华人民共和国动物防疫法》</w:t>
            </w:r>
          </w:p>
          <w:p>
            <w:pPr>
              <w:widowControl/>
              <w:snapToGrid w:val="0"/>
              <w:rPr>
                <w:rFonts w:ascii="Times New Roman" w:hAnsi="Times New Roman" w:eastAsia="仿宋_GB2312"/>
                <w:kern w:val="0"/>
                <w:sz w:val="24"/>
              </w:rPr>
            </w:pPr>
            <w:r>
              <w:rPr>
                <w:rFonts w:ascii="Times New Roman" w:hAnsi="Times New Roman" w:eastAsia="仿宋_GB2312"/>
                <w:kern w:val="0"/>
                <w:sz w:val="24"/>
              </w:rPr>
              <w:t>第九十四条 违反本法规定，</w:t>
            </w:r>
            <w:r>
              <w:rPr>
                <w:rFonts w:ascii="Times New Roman" w:hAnsi="Times New Roman" w:eastAsia="仿宋_GB2312"/>
                <w:kern w:val="0"/>
                <w:sz w:val="24"/>
                <w:shd w:val="clear" w:color="auto" w:fill="FFFFFF"/>
              </w:rPr>
              <w:t>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tc>
        <w:tc>
          <w:tcPr>
            <w:tcW w:w="3827" w:type="dxa"/>
            <w:noWrap w:val="0"/>
            <w:vAlign w:val="center"/>
          </w:tcPr>
          <w:p>
            <w:pPr>
              <w:widowControl/>
              <w:snapToGrid w:val="0"/>
              <w:rPr>
                <w:rFonts w:hint="eastAsia" w:ascii="Times New Roman" w:hAnsi="Times New Roman" w:eastAsia="仿宋_GB2312"/>
                <w:kern w:val="0"/>
                <w:sz w:val="24"/>
                <w:lang w:val="en-US" w:eastAsia="zh-CN"/>
              </w:rPr>
            </w:pPr>
            <w:r>
              <w:rPr>
                <w:rFonts w:ascii="Times New Roman" w:hAnsi="Times New Roman" w:eastAsia="仿宋_GB2312"/>
                <w:kern w:val="0"/>
                <w:sz w:val="24"/>
              </w:rPr>
              <w:t>初次违法，</w:t>
            </w:r>
            <w:r>
              <w:rPr>
                <w:rFonts w:ascii="Times New Roman" w:hAnsi="Times New Roman" w:eastAsia="仿宋_GB2312"/>
                <w:kern w:val="0"/>
                <w:sz w:val="24"/>
                <w:lang w:eastAsia="zh-Hans"/>
              </w:rPr>
              <w:t>及时</w:t>
            </w:r>
            <w:r>
              <w:rPr>
                <w:rFonts w:ascii="Times New Roman" w:hAnsi="Times New Roman" w:eastAsia="仿宋_GB2312"/>
                <w:kern w:val="0"/>
                <w:sz w:val="24"/>
              </w:rPr>
              <w:t>改正</w:t>
            </w:r>
            <w:r>
              <w:rPr>
                <w:rFonts w:hint="eastAsia" w:ascii="Times New Roman" w:hAnsi="Times New Roman" w:eastAsia="仿宋_GB2312"/>
                <w:kern w:val="0"/>
                <w:sz w:val="24"/>
                <w:lang w:eastAsia="zh-CN"/>
              </w:rPr>
              <w:t>，</w:t>
            </w:r>
            <w:r>
              <w:rPr>
                <w:rFonts w:ascii="Times New Roman" w:hAnsi="Times New Roman" w:eastAsia="仿宋_GB2312"/>
                <w:kern w:val="0"/>
                <w:sz w:val="24"/>
                <w:shd w:val="clear" w:color="auto" w:fill="FFFFFF"/>
                <w:lang w:eastAsia="zh-Hans"/>
              </w:rPr>
              <w:t>未</w:t>
            </w:r>
            <w:r>
              <w:rPr>
                <w:rFonts w:ascii="Times New Roman" w:hAnsi="Times New Roman" w:eastAsia="仿宋_GB2312"/>
                <w:kern w:val="0"/>
                <w:sz w:val="24"/>
                <w:shd w:val="clear" w:color="auto" w:fill="FFFFFF"/>
              </w:rPr>
              <w:t>造成相关人损失（害）</w:t>
            </w:r>
            <w:r>
              <w:rPr>
                <w:rFonts w:hint="eastAsia" w:ascii="Times New Roman" w:hAnsi="Times New Roman" w:eastAsia="仿宋_GB2312"/>
                <w:kern w:val="0"/>
                <w:sz w:val="24"/>
                <w:shd w:val="clear" w:color="auto" w:fill="FFFFFF"/>
                <w:lang w:val="en-US" w:eastAsia="zh-CN"/>
              </w:rPr>
              <w:t>的</w:t>
            </w:r>
          </w:p>
        </w:tc>
        <w:tc>
          <w:tcPr>
            <w:tcW w:w="2940"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不予处罚</w:t>
            </w:r>
          </w:p>
        </w:tc>
        <w:tc>
          <w:tcPr>
            <w:tcW w:w="1321" w:type="dxa"/>
            <w:vMerge w:val="restar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县级以上农业农村主管部门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831" w:type="dxa"/>
            <w:vMerge w:val="continue"/>
            <w:noWrap w:val="0"/>
            <w:vAlign w:val="center"/>
          </w:tcPr>
          <w:p>
            <w:pPr>
              <w:widowControl/>
              <w:snapToGrid w:val="0"/>
              <w:rPr>
                <w:rFonts w:ascii="Times New Roman" w:hAnsi="Times New Roman" w:eastAsia="仿宋_GB2312"/>
                <w:kern w:val="0"/>
                <w:sz w:val="24"/>
              </w:rPr>
            </w:pPr>
          </w:p>
        </w:tc>
        <w:tc>
          <w:tcPr>
            <w:tcW w:w="2099" w:type="dxa"/>
            <w:vMerge w:val="continue"/>
            <w:noWrap w:val="0"/>
            <w:vAlign w:val="center"/>
          </w:tcPr>
          <w:p>
            <w:pPr>
              <w:widowControl/>
              <w:snapToGrid w:val="0"/>
              <w:rPr>
                <w:rFonts w:ascii="Times New Roman" w:hAnsi="Times New Roman" w:eastAsia="仿宋_GB2312"/>
                <w:kern w:val="0"/>
                <w:sz w:val="24"/>
              </w:rPr>
            </w:pPr>
          </w:p>
        </w:tc>
        <w:tc>
          <w:tcPr>
            <w:tcW w:w="3402" w:type="dxa"/>
            <w:vMerge w:val="continue"/>
            <w:noWrap w:val="0"/>
            <w:vAlign w:val="center"/>
          </w:tcPr>
          <w:p>
            <w:pPr>
              <w:widowControl/>
              <w:snapToGrid w:val="0"/>
              <w:rPr>
                <w:rFonts w:ascii="Times New Roman" w:hAnsi="Times New Roman" w:eastAsia="仿宋_GB2312"/>
                <w:kern w:val="0"/>
                <w:sz w:val="24"/>
              </w:rPr>
            </w:pPr>
          </w:p>
        </w:tc>
        <w:tc>
          <w:tcPr>
            <w:tcW w:w="3827" w:type="dxa"/>
            <w:noWrap w:val="0"/>
            <w:vAlign w:val="center"/>
          </w:tcPr>
          <w:p>
            <w:pPr>
              <w:widowControl/>
              <w:snapToGrid w:val="0"/>
              <w:rPr>
                <w:rFonts w:ascii="Times New Roman" w:hAnsi="Times New Roman" w:eastAsia="仿宋_GB2312"/>
                <w:kern w:val="0"/>
                <w:sz w:val="24"/>
              </w:rPr>
            </w:pPr>
            <w:r>
              <w:rPr>
                <w:rFonts w:hint="eastAsia" w:ascii="Times New Roman" w:hAnsi="Times New Roman" w:eastAsia="仿宋_GB2312"/>
                <w:kern w:val="0"/>
                <w:sz w:val="24"/>
                <w:lang w:val="en-US" w:eastAsia="zh-CN"/>
              </w:rPr>
              <w:t>初次违法</w:t>
            </w:r>
            <w:r>
              <w:rPr>
                <w:rFonts w:ascii="Times New Roman" w:hAnsi="Times New Roman" w:eastAsia="仿宋_GB2312"/>
                <w:kern w:val="0"/>
                <w:sz w:val="24"/>
              </w:rPr>
              <w:t>，</w:t>
            </w:r>
            <w:r>
              <w:rPr>
                <w:rFonts w:ascii="Times New Roman" w:hAnsi="Times New Roman" w:eastAsia="仿宋_GB2312"/>
                <w:kern w:val="0"/>
                <w:sz w:val="24"/>
                <w:shd w:val="clear" w:color="auto" w:fill="FFFFFF"/>
              </w:rPr>
              <w:t>逾期不改正，</w:t>
            </w:r>
            <w:r>
              <w:rPr>
                <w:rFonts w:ascii="Times New Roman" w:hAnsi="Times New Roman" w:eastAsia="仿宋_GB2312"/>
                <w:kern w:val="0"/>
                <w:sz w:val="24"/>
                <w:lang w:eastAsia="zh-Hans"/>
              </w:rPr>
              <w:t>未</w:t>
            </w:r>
            <w:r>
              <w:rPr>
                <w:rFonts w:ascii="Times New Roman" w:hAnsi="Times New Roman" w:eastAsia="仿宋_GB2312"/>
                <w:kern w:val="0"/>
                <w:sz w:val="24"/>
              </w:rPr>
              <w:t>造成相关人损失（害）</w:t>
            </w:r>
          </w:p>
        </w:tc>
        <w:tc>
          <w:tcPr>
            <w:tcW w:w="2940"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处3000元以下罚款</w:t>
            </w:r>
          </w:p>
        </w:tc>
        <w:tc>
          <w:tcPr>
            <w:tcW w:w="1321" w:type="dxa"/>
            <w:vMerge w:val="continue"/>
            <w:noWrap w:val="0"/>
            <w:vAlign w:val="center"/>
          </w:tcPr>
          <w:p>
            <w:pPr>
              <w:widowControl/>
              <w:snapToGrid w:val="0"/>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831" w:type="dxa"/>
            <w:vMerge w:val="continue"/>
            <w:noWrap w:val="0"/>
            <w:vAlign w:val="center"/>
          </w:tcPr>
          <w:p>
            <w:pPr>
              <w:widowControl/>
              <w:snapToGrid w:val="0"/>
              <w:rPr>
                <w:rFonts w:ascii="Times New Roman" w:hAnsi="Times New Roman" w:eastAsia="仿宋_GB2312"/>
                <w:kern w:val="0"/>
                <w:sz w:val="24"/>
              </w:rPr>
            </w:pPr>
          </w:p>
        </w:tc>
        <w:tc>
          <w:tcPr>
            <w:tcW w:w="2099" w:type="dxa"/>
            <w:vMerge w:val="continue"/>
            <w:noWrap w:val="0"/>
            <w:vAlign w:val="center"/>
          </w:tcPr>
          <w:p>
            <w:pPr>
              <w:widowControl/>
              <w:snapToGrid w:val="0"/>
              <w:rPr>
                <w:rFonts w:ascii="Times New Roman" w:hAnsi="Times New Roman" w:eastAsia="仿宋_GB2312"/>
                <w:kern w:val="0"/>
                <w:sz w:val="24"/>
              </w:rPr>
            </w:pPr>
          </w:p>
        </w:tc>
        <w:tc>
          <w:tcPr>
            <w:tcW w:w="3402" w:type="dxa"/>
            <w:vMerge w:val="continue"/>
            <w:noWrap w:val="0"/>
            <w:vAlign w:val="center"/>
          </w:tcPr>
          <w:p>
            <w:pPr>
              <w:widowControl/>
              <w:snapToGrid w:val="0"/>
              <w:rPr>
                <w:rFonts w:ascii="Times New Roman" w:hAnsi="Times New Roman" w:eastAsia="仿宋_GB2312"/>
                <w:kern w:val="0"/>
                <w:sz w:val="24"/>
              </w:rPr>
            </w:pPr>
          </w:p>
        </w:tc>
        <w:tc>
          <w:tcPr>
            <w:tcW w:w="3827" w:type="dxa"/>
            <w:noWrap w:val="0"/>
            <w:vAlign w:val="center"/>
          </w:tcPr>
          <w:p>
            <w:pPr>
              <w:widowControl/>
              <w:snapToGrid w:val="0"/>
              <w:rPr>
                <w:rFonts w:ascii="Times New Roman" w:hAnsi="Times New Roman" w:eastAsia="仿宋_GB2312"/>
                <w:kern w:val="0"/>
                <w:sz w:val="24"/>
              </w:rPr>
            </w:pPr>
            <w:r>
              <w:rPr>
                <w:rFonts w:hint="eastAsia" w:ascii="Times New Roman" w:hAnsi="Times New Roman" w:eastAsia="仿宋_GB2312"/>
                <w:kern w:val="0"/>
                <w:sz w:val="24"/>
                <w:lang w:val="en-US" w:eastAsia="zh-CN"/>
              </w:rPr>
              <w:t>再次违法</w:t>
            </w:r>
            <w:r>
              <w:rPr>
                <w:rFonts w:ascii="Times New Roman" w:hAnsi="Times New Roman" w:eastAsia="仿宋_GB2312"/>
                <w:kern w:val="0"/>
                <w:sz w:val="24"/>
                <w:shd w:val="clear" w:color="auto" w:fill="FFFFFF"/>
              </w:rPr>
              <w:t>，</w:t>
            </w:r>
            <w:r>
              <w:rPr>
                <w:rFonts w:ascii="Times New Roman" w:hAnsi="Times New Roman" w:eastAsia="仿宋_GB2312"/>
                <w:kern w:val="0"/>
                <w:sz w:val="24"/>
                <w:lang w:eastAsia="zh-Hans"/>
              </w:rPr>
              <w:t>未</w:t>
            </w:r>
            <w:r>
              <w:rPr>
                <w:rFonts w:ascii="Times New Roman" w:hAnsi="Times New Roman" w:eastAsia="仿宋_GB2312"/>
                <w:kern w:val="0"/>
                <w:sz w:val="24"/>
              </w:rPr>
              <w:t>造成相关人损失（害）</w:t>
            </w:r>
          </w:p>
        </w:tc>
        <w:tc>
          <w:tcPr>
            <w:tcW w:w="2940"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处3000元以上5000元以下罚款</w:t>
            </w:r>
          </w:p>
        </w:tc>
        <w:tc>
          <w:tcPr>
            <w:tcW w:w="1321" w:type="dxa"/>
            <w:vMerge w:val="continue"/>
            <w:noWrap w:val="0"/>
            <w:vAlign w:val="center"/>
          </w:tcPr>
          <w:p>
            <w:pPr>
              <w:widowControl/>
              <w:snapToGrid w:val="0"/>
              <w:jc w:val="left"/>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831" w:type="dxa"/>
            <w:vMerge w:val="continue"/>
            <w:noWrap w:val="0"/>
            <w:vAlign w:val="center"/>
          </w:tcPr>
          <w:p>
            <w:pPr>
              <w:widowControl/>
              <w:snapToGrid w:val="0"/>
              <w:rPr>
                <w:rFonts w:ascii="Times New Roman" w:hAnsi="Times New Roman" w:eastAsia="仿宋_GB2312"/>
                <w:kern w:val="0"/>
                <w:sz w:val="24"/>
              </w:rPr>
            </w:pPr>
          </w:p>
        </w:tc>
        <w:tc>
          <w:tcPr>
            <w:tcW w:w="2099" w:type="dxa"/>
            <w:vMerge w:val="continue"/>
            <w:noWrap w:val="0"/>
            <w:vAlign w:val="center"/>
          </w:tcPr>
          <w:p>
            <w:pPr>
              <w:widowControl/>
              <w:snapToGrid w:val="0"/>
              <w:rPr>
                <w:rFonts w:ascii="Times New Roman" w:hAnsi="Times New Roman" w:eastAsia="仿宋_GB2312"/>
                <w:kern w:val="0"/>
                <w:sz w:val="24"/>
              </w:rPr>
            </w:pPr>
          </w:p>
        </w:tc>
        <w:tc>
          <w:tcPr>
            <w:tcW w:w="3402" w:type="dxa"/>
            <w:vMerge w:val="continue"/>
            <w:noWrap w:val="0"/>
            <w:vAlign w:val="center"/>
          </w:tcPr>
          <w:p>
            <w:pPr>
              <w:widowControl/>
              <w:snapToGrid w:val="0"/>
              <w:rPr>
                <w:rFonts w:ascii="Times New Roman" w:hAnsi="Times New Roman" w:eastAsia="仿宋_GB2312"/>
                <w:kern w:val="0"/>
                <w:sz w:val="24"/>
              </w:rPr>
            </w:pPr>
          </w:p>
        </w:tc>
        <w:tc>
          <w:tcPr>
            <w:tcW w:w="3827" w:type="dxa"/>
            <w:noWrap w:val="0"/>
            <w:vAlign w:val="center"/>
          </w:tcPr>
          <w:p>
            <w:pPr>
              <w:widowControl/>
              <w:snapToGrid w:val="0"/>
              <w:rPr>
                <w:rFonts w:ascii="Times New Roman" w:hAnsi="Times New Roman" w:eastAsia="仿宋_GB2312"/>
                <w:kern w:val="0"/>
                <w:sz w:val="24"/>
                <w:lang w:eastAsia="zh-Hans"/>
              </w:rPr>
            </w:pPr>
            <w:r>
              <w:rPr>
                <w:rFonts w:ascii="Times New Roman" w:hAnsi="Times New Roman" w:eastAsia="仿宋_GB2312"/>
                <w:kern w:val="0"/>
                <w:sz w:val="24"/>
                <w:lang w:eastAsia="zh-Hans"/>
              </w:rPr>
              <w:t>造成</w:t>
            </w:r>
            <w:r>
              <w:rPr>
                <w:rFonts w:hint="eastAsia" w:ascii="Times New Roman" w:hAnsi="Times New Roman" w:eastAsia="仿宋_GB2312"/>
                <w:kern w:val="0"/>
                <w:sz w:val="24"/>
                <w:lang w:val="en-US" w:eastAsia="zh-CN"/>
              </w:rPr>
              <w:t>一般</w:t>
            </w:r>
            <w:r>
              <w:rPr>
                <w:rFonts w:ascii="Times New Roman" w:hAnsi="Times New Roman" w:eastAsia="仿宋_GB2312"/>
                <w:kern w:val="0"/>
                <w:sz w:val="24"/>
              </w:rPr>
              <w:t>损失（害）</w:t>
            </w:r>
          </w:p>
        </w:tc>
        <w:tc>
          <w:tcPr>
            <w:tcW w:w="2940"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处5000元以上2.75</w:t>
            </w:r>
            <w:r>
              <w:rPr>
                <w:rFonts w:ascii="Times New Roman" w:hAnsi="Times New Roman" w:eastAsia="仿宋_GB2312"/>
                <w:kern w:val="0"/>
                <w:sz w:val="24"/>
                <w:lang w:eastAsia="zh-Hans"/>
              </w:rPr>
              <w:t>万</w:t>
            </w:r>
            <w:r>
              <w:rPr>
                <w:rFonts w:ascii="Times New Roman" w:hAnsi="Times New Roman" w:eastAsia="仿宋_GB2312"/>
                <w:kern w:val="0"/>
                <w:sz w:val="24"/>
              </w:rPr>
              <w:t>元以下罚款</w:t>
            </w:r>
          </w:p>
        </w:tc>
        <w:tc>
          <w:tcPr>
            <w:tcW w:w="1321" w:type="dxa"/>
            <w:vMerge w:val="continue"/>
            <w:noWrap w:val="0"/>
            <w:vAlign w:val="center"/>
          </w:tcPr>
          <w:p>
            <w:pPr>
              <w:widowControl/>
              <w:snapToGrid w:val="0"/>
              <w:jc w:val="left"/>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31" w:type="dxa"/>
            <w:vMerge w:val="continue"/>
            <w:noWrap w:val="0"/>
            <w:vAlign w:val="center"/>
          </w:tcPr>
          <w:p>
            <w:pPr>
              <w:widowControl/>
              <w:snapToGrid w:val="0"/>
              <w:rPr>
                <w:rFonts w:ascii="Times New Roman" w:hAnsi="Times New Roman" w:eastAsia="仿宋_GB2312"/>
                <w:kern w:val="0"/>
                <w:sz w:val="24"/>
              </w:rPr>
            </w:pPr>
          </w:p>
        </w:tc>
        <w:tc>
          <w:tcPr>
            <w:tcW w:w="2099" w:type="dxa"/>
            <w:vMerge w:val="continue"/>
            <w:noWrap w:val="0"/>
            <w:vAlign w:val="center"/>
          </w:tcPr>
          <w:p>
            <w:pPr>
              <w:widowControl/>
              <w:snapToGrid w:val="0"/>
              <w:rPr>
                <w:rFonts w:ascii="Times New Roman" w:hAnsi="Times New Roman" w:eastAsia="仿宋_GB2312"/>
                <w:kern w:val="0"/>
                <w:sz w:val="24"/>
              </w:rPr>
            </w:pPr>
          </w:p>
        </w:tc>
        <w:tc>
          <w:tcPr>
            <w:tcW w:w="3402" w:type="dxa"/>
            <w:vMerge w:val="continue"/>
            <w:noWrap w:val="0"/>
            <w:vAlign w:val="center"/>
          </w:tcPr>
          <w:p>
            <w:pPr>
              <w:widowControl/>
              <w:snapToGrid w:val="0"/>
              <w:rPr>
                <w:rFonts w:ascii="Times New Roman" w:hAnsi="Times New Roman" w:eastAsia="仿宋_GB2312"/>
                <w:kern w:val="0"/>
                <w:sz w:val="24"/>
              </w:rPr>
            </w:pPr>
          </w:p>
        </w:tc>
        <w:tc>
          <w:tcPr>
            <w:tcW w:w="3827"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lang w:eastAsia="zh-Hans"/>
              </w:rPr>
              <w:t>造成严重</w:t>
            </w:r>
            <w:r>
              <w:rPr>
                <w:rFonts w:ascii="Times New Roman" w:hAnsi="Times New Roman" w:eastAsia="仿宋_GB2312"/>
                <w:kern w:val="0"/>
                <w:sz w:val="24"/>
              </w:rPr>
              <w:t>损失（害）</w:t>
            </w:r>
            <w:r>
              <w:rPr>
                <w:rFonts w:hint="eastAsia" w:ascii="Times New Roman" w:hAnsi="Times New Roman" w:eastAsia="仿宋_GB2312"/>
                <w:kern w:val="0"/>
                <w:sz w:val="24"/>
                <w:lang w:val="en-US" w:eastAsia="zh-CN"/>
              </w:rPr>
              <w:t>或其他情节严重</w:t>
            </w:r>
            <w:r>
              <w:rPr>
                <w:rFonts w:ascii="Times New Roman" w:hAnsi="Times New Roman" w:eastAsia="仿宋_GB2312"/>
                <w:kern w:val="0"/>
                <w:sz w:val="24"/>
                <w:lang w:eastAsia="zh-Hans"/>
              </w:rPr>
              <w:t>的</w:t>
            </w:r>
          </w:p>
        </w:tc>
        <w:tc>
          <w:tcPr>
            <w:tcW w:w="2940"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处2.75</w:t>
            </w:r>
            <w:r>
              <w:rPr>
                <w:rFonts w:ascii="Times New Roman" w:hAnsi="Times New Roman" w:eastAsia="仿宋_GB2312"/>
                <w:kern w:val="0"/>
                <w:sz w:val="24"/>
                <w:lang w:eastAsia="zh-Hans"/>
              </w:rPr>
              <w:t>万</w:t>
            </w:r>
            <w:r>
              <w:rPr>
                <w:rFonts w:ascii="Times New Roman" w:hAnsi="Times New Roman" w:eastAsia="仿宋_GB2312"/>
                <w:kern w:val="0"/>
                <w:sz w:val="24"/>
              </w:rPr>
              <w:t>元以上5</w:t>
            </w:r>
            <w:r>
              <w:rPr>
                <w:rFonts w:ascii="Times New Roman" w:hAnsi="Times New Roman" w:eastAsia="仿宋_GB2312"/>
                <w:kern w:val="0"/>
                <w:sz w:val="24"/>
                <w:lang w:eastAsia="zh-Hans"/>
              </w:rPr>
              <w:t>万</w:t>
            </w:r>
            <w:r>
              <w:rPr>
                <w:rFonts w:ascii="Times New Roman" w:hAnsi="Times New Roman" w:eastAsia="仿宋_GB2312"/>
                <w:kern w:val="0"/>
                <w:sz w:val="24"/>
              </w:rPr>
              <w:t>元以下罚款</w:t>
            </w:r>
          </w:p>
        </w:tc>
        <w:tc>
          <w:tcPr>
            <w:tcW w:w="1321" w:type="dxa"/>
            <w:vMerge w:val="continue"/>
            <w:noWrap w:val="0"/>
            <w:vAlign w:val="center"/>
          </w:tcPr>
          <w:p>
            <w:pPr>
              <w:widowControl/>
              <w:snapToGrid w:val="0"/>
              <w:jc w:val="left"/>
              <w:rPr>
                <w:rFonts w:ascii="Times New Roman" w:hAnsi="Times New Roman" w:eastAsia="仿宋_GB2312"/>
                <w:bCs/>
                <w:kern w:val="0"/>
                <w:sz w:val="24"/>
              </w:rPr>
            </w:pPr>
          </w:p>
        </w:tc>
      </w:tr>
    </w:tbl>
    <w:p>
      <w:pPr>
        <w:jc w:val="center"/>
        <w:rPr>
          <w:rFonts w:ascii="Times New Roman" w:hAnsi="Times New Roman" w:eastAsia="华文中宋"/>
          <w:kern w:val="0"/>
          <w:sz w:val="32"/>
          <w:szCs w:val="32"/>
        </w:rPr>
      </w:pPr>
    </w:p>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湖北省农业行政处罚自由裁量权指导基准《中华人民共和国动物防疫法》</w:t>
      </w:r>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319"/>
        <w:gridCol w:w="4227"/>
        <w:gridCol w:w="2625"/>
        <w:gridCol w:w="2895"/>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6"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2319"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4227"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2625"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2895"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kern w:val="0"/>
                <w:sz w:val="24"/>
              </w:rPr>
              <w:t>处罚幅度</w:t>
            </w:r>
          </w:p>
        </w:tc>
        <w:tc>
          <w:tcPr>
            <w:tcW w:w="1331"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776" w:type="dxa"/>
            <w:vMerge w:val="restart"/>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48</w:t>
            </w:r>
          </w:p>
        </w:tc>
        <w:tc>
          <w:tcPr>
            <w:tcW w:w="2319" w:type="dxa"/>
            <w:vMerge w:val="restart"/>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对染疫动物及其排泄物、染疫动物产品或者被染疫动物、动物产品污染的运载工具、垫料、包装物、容器等未按照规定处置</w:t>
            </w:r>
          </w:p>
        </w:tc>
        <w:tc>
          <w:tcPr>
            <w:tcW w:w="4227" w:type="dxa"/>
            <w:vMerge w:val="restart"/>
            <w:noWrap w:val="0"/>
            <w:vAlign w:val="center"/>
          </w:tcPr>
          <w:p>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《中华人民共和国动物防疫法》</w:t>
            </w:r>
          </w:p>
          <w:p>
            <w:pPr>
              <w:widowControl/>
              <w:snapToGrid w:val="0"/>
              <w:rPr>
                <w:rFonts w:ascii="Times New Roman" w:hAnsi="Times New Roman" w:eastAsia="仿宋_GB2312"/>
                <w:kern w:val="0"/>
                <w:sz w:val="24"/>
              </w:rPr>
            </w:pPr>
            <w:r>
              <w:rPr>
                <w:rFonts w:ascii="Times New Roman" w:hAnsi="Times New Roman" w:eastAsia="仿宋_GB2312"/>
                <w:kern w:val="0"/>
                <w:sz w:val="24"/>
              </w:rPr>
              <w:t>第九十五条 第一款</w:t>
            </w:r>
            <w:r>
              <w:rPr>
                <w:rFonts w:hint="eastAsia" w:ascii="Times New Roman" w:hAnsi="Times New Roman" w:eastAsia="仿宋_GB2312"/>
                <w:kern w:val="0"/>
                <w:sz w:val="24"/>
              </w:rPr>
              <w:t xml:space="preserve"> </w:t>
            </w:r>
            <w:r>
              <w:rPr>
                <w:rFonts w:ascii="Times New Roman" w:hAnsi="Times New Roman" w:eastAsia="仿宋_GB2312"/>
                <w:kern w:val="0"/>
                <w:sz w:val="24"/>
              </w:rPr>
              <w:t>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w:t>
            </w:r>
            <w:r>
              <w:rPr>
                <w:rFonts w:ascii="Times New Roman" w:hAnsi="Times New Roman" w:eastAsia="仿宋_GB2312"/>
                <w:kern w:val="0"/>
                <w:sz w:val="24"/>
                <w:shd w:val="clear" w:color="auto" w:fill="FFFFFF"/>
              </w:rPr>
              <w:t>处五千元以上五万元以下罚款。</w:t>
            </w:r>
          </w:p>
        </w:tc>
        <w:tc>
          <w:tcPr>
            <w:tcW w:w="2625" w:type="dxa"/>
            <w:noWrap w:val="0"/>
            <w:vAlign w:val="center"/>
          </w:tcPr>
          <w:p>
            <w:pPr>
              <w:widowControl/>
              <w:snapToGrid w:val="0"/>
              <w:rPr>
                <w:rFonts w:ascii="Times New Roman" w:hAnsi="Times New Roman" w:eastAsia="仿宋_GB2312"/>
                <w:kern w:val="0"/>
                <w:sz w:val="24"/>
                <w:lang w:eastAsia="zh-Hans"/>
              </w:rPr>
            </w:pPr>
            <w:r>
              <w:rPr>
                <w:rFonts w:ascii="Times New Roman" w:hAnsi="Times New Roman" w:eastAsia="仿宋_GB2312"/>
                <w:kern w:val="0"/>
                <w:sz w:val="24"/>
                <w:lang w:eastAsia="zh-Hans"/>
              </w:rPr>
              <w:t>逾期不处理，未造成危害的</w:t>
            </w:r>
          </w:p>
        </w:tc>
        <w:tc>
          <w:tcPr>
            <w:tcW w:w="2895"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处5000元以上2</w:t>
            </w:r>
            <w:r>
              <w:rPr>
                <w:rFonts w:ascii="Times New Roman" w:hAnsi="Times New Roman" w:eastAsia="仿宋_GB2312"/>
                <w:kern w:val="0"/>
                <w:sz w:val="24"/>
                <w:lang w:eastAsia="zh-Hans"/>
              </w:rPr>
              <w:t>万</w:t>
            </w:r>
            <w:r>
              <w:rPr>
                <w:rFonts w:ascii="Times New Roman" w:hAnsi="Times New Roman" w:eastAsia="仿宋_GB2312"/>
                <w:kern w:val="0"/>
                <w:sz w:val="24"/>
              </w:rPr>
              <w:t>元以下罚款</w:t>
            </w:r>
          </w:p>
        </w:tc>
        <w:tc>
          <w:tcPr>
            <w:tcW w:w="1331" w:type="dxa"/>
            <w:vMerge w:val="restar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县级以上农业农村主管部门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76" w:type="dxa"/>
            <w:vMerge w:val="continue"/>
            <w:noWrap w:val="0"/>
            <w:vAlign w:val="center"/>
          </w:tcPr>
          <w:p>
            <w:pPr>
              <w:widowControl/>
              <w:snapToGrid w:val="0"/>
              <w:rPr>
                <w:rFonts w:ascii="Times New Roman" w:hAnsi="Times New Roman" w:eastAsia="仿宋_GB2312"/>
                <w:kern w:val="0"/>
                <w:sz w:val="24"/>
              </w:rPr>
            </w:pPr>
          </w:p>
        </w:tc>
        <w:tc>
          <w:tcPr>
            <w:tcW w:w="2319" w:type="dxa"/>
            <w:vMerge w:val="continue"/>
            <w:noWrap w:val="0"/>
            <w:vAlign w:val="center"/>
          </w:tcPr>
          <w:p>
            <w:pPr>
              <w:widowControl/>
              <w:snapToGrid w:val="0"/>
              <w:rPr>
                <w:rFonts w:ascii="Times New Roman" w:hAnsi="Times New Roman" w:eastAsia="仿宋_GB2312"/>
                <w:kern w:val="0"/>
                <w:sz w:val="24"/>
              </w:rPr>
            </w:pPr>
          </w:p>
        </w:tc>
        <w:tc>
          <w:tcPr>
            <w:tcW w:w="4227" w:type="dxa"/>
            <w:vMerge w:val="continue"/>
            <w:noWrap w:val="0"/>
            <w:vAlign w:val="center"/>
          </w:tcPr>
          <w:p>
            <w:pPr>
              <w:widowControl/>
              <w:snapToGrid w:val="0"/>
              <w:rPr>
                <w:rFonts w:ascii="Times New Roman" w:hAnsi="Times New Roman" w:eastAsia="仿宋_GB2312"/>
                <w:kern w:val="0"/>
                <w:sz w:val="24"/>
              </w:rPr>
            </w:pPr>
          </w:p>
        </w:tc>
        <w:tc>
          <w:tcPr>
            <w:tcW w:w="2625" w:type="dxa"/>
            <w:noWrap w:val="0"/>
            <w:vAlign w:val="center"/>
          </w:tcPr>
          <w:p>
            <w:pPr>
              <w:widowControl/>
              <w:snapToGrid w:val="0"/>
              <w:rPr>
                <w:rFonts w:ascii="Times New Roman" w:hAnsi="Times New Roman" w:eastAsia="仿宋_GB2312"/>
                <w:kern w:val="0"/>
                <w:sz w:val="24"/>
                <w:lang w:eastAsia="zh-Hans"/>
              </w:rPr>
            </w:pPr>
            <w:r>
              <w:rPr>
                <w:rFonts w:ascii="Times New Roman" w:hAnsi="Times New Roman" w:eastAsia="仿宋_GB2312"/>
                <w:kern w:val="0"/>
                <w:sz w:val="24"/>
                <w:shd w:val="clear" w:color="auto" w:fill="FFFFFF"/>
              </w:rPr>
              <w:t>逾期不处理，</w:t>
            </w:r>
            <w:r>
              <w:rPr>
                <w:rFonts w:ascii="Times New Roman" w:hAnsi="Times New Roman" w:eastAsia="仿宋_GB2312"/>
                <w:kern w:val="0"/>
                <w:sz w:val="24"/>
                <w:lang w:eastAsia="zh-Hans"/>
              </w:rPr>
              <w:t>造成较轻危害的</w:t>
            </w:r>
          </w:p>
        </w:tc>
        <w:tc>
          <w:tcPr>
            <w:tcW w:w="2895"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shd w:val="clear" w:color="auto" w:fill="FFFFFF"/>
              </w:rPr>
              <w:t>处2</w:t>
            </w:r>
            <w:r>
              <w:rPr>
                <w:rFonts w:ascii="Times New Roman" w:hAnsi="Times New Roman" w:eastAsia="仿宋_GB2312"/>
                <w:kern w:val="0"/>
                <w:sz w:val="24"/>
                <w:shd w:val="clear" w:color="auto" w:fill="FFFFFF"/>
                <w:lang w:eastAsia="zh-Hans"/>
              </w:rPr>
              <w:t>万</w:t>
            </w:r>
            <w:r>
              <w:rPr>
                <w:rFonts w:ascii="Times New Roman" w:hAnsi="Times New Roman" w:eastAsia="仿宋_GB2312"/>
                <w:kern w:val="0"/>
                <w:sz w:val="24"/>
                <w:shd w:val="clear" w:color="auto" w:fill="FFFFFF"/>
              </w:rPr>
              <w:t>元以上3.</w:t>
            </w:r>
            <w:r>
              <w:rPr>
                <w:rFonts w:ascii="Times New Roman" w:hAnsi="Times New Roman" w:eastAsia="仿宋_GB2312"/>
                <w:kern w:val="0"/>
                <w:sz w:val="24"/>
              </w:rPr>
              <w:t>5</w:t>
            </w:r>
            <w:r>
              <w:rPr>
                <w:rFonts w:ascii="Times New Roman" w:hAnsi="Times New Roman" w:eastAsia="仿宋_GB2312"/>
                <w:kern w:val="0"/>
                <w:sz w:val="24"/>
                <w:lang w:eastAsia="zh-Hans"/>
              </w:rPr>
              <w:t>万</w:t>
            </w:r>
            <w:r>
              <w:rPr>
                <w:rFonts w:ascii="Times New Roman" w:hAnsi="Times New Roman" w:eastAsia="仿宋_GB2312"/>
                <w:kern w:val="0"/>
                <w:sz w:val="24"/>
              </w:rPr>
              <w:t>元以下罚款</w:t>
            </w:r>
          </w:p>
        </w:tc>
        <w:tc>
          <w:tcPr>
            <w:tcW w:w="1331" w:type="dxa"/>
            <w:vMerge w:val="continue"/>
            <w:noWrap w:val="0"/>
            <w:vAlign w:val="center"/>
          </w:tcPr>
          <w:p>
            <w:pPr>
              <w:widowControl/>
              <w:snapToGrid w:val="0"/>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776" w:type="dxa"/>
            <w:vMerge w:val="continue"/>
            <w:noWrap w:val="0"/>
            <w:vAlign w:val="center"/>
          </w:tcPr>
          <w:p>
            <w:pPr>
              <w:widowControl/>
              <w:snapToGrid w:val="0"/>
              <w:rPr>
                <w:rFonts w:ascii="Times New Roman" w:hAnsi="Times New Roman" w:eastAsia="仿宋_GB2312"/>
                <w:kern w:val="0"/>
                <w:sz w:val="24"/>
              </w:rPr>
            </w:pPr>
          </w:p>
        </w:tc>
        <w:tc>
          <w:tcPr>
            <w:tcW w:w="2319" w:type="dxa"/>
            <w:vMerge w:val="continue"/>
            <w:noWrap w:val="0"/>
            <w:vAlign w:val="center"/>
          </w:tcPr>
          <w:p>
            <w:pPr>
              <w:widowControl/>
              <w:snapToGrid w:val="0"/>
              <w:rPr>
                <w:rFonts w:ascii="Times New Roman" w:hAnsi="Times New Roman" w:eastAsia="仿宋_GB2312"/>
                <w:kern w:val="0"/>
                <w:sz w:val="24"/>
              </w:rPr>
            </w:pPr>
          </w:p>
        </w:tc>
        <w:tc>
          <w:tcPr>
            <w:tcW w:w="4227" w:type="dxa"/>
            <w:vMerge w:val="continue"/>
            <w:noWrap w:val="0"/>
            <w:vAlign w:val="center"/>
          </w:tcPr>
          <w:p>
            <w:pPr>
              <w:widowControl/>
              <w:snapToGrid w:val="0"/>
              <w:rPr>
                <w:rFonts w:ascii="Times New Roman" w:hAnsi="Times New Roman" w:eastAsia="仿宋_GB2312"/>
                <w:kern w:val="0"/>
                <w:sz w:val="24"/>
              </w:rPr>
            </w:pPr>
          </w:p>
        </w:tc>
        <w:tc>
          <w:tcPr>
            <w:tcW w:w="2625" w:type="dxa"/>
            <w:noWrap w:val="0"/>
            <w:vAlign w:val="center"/>
          </w:tcPr>
          <w:p>
            <w:pPr>
              <w:widowControl/>
              <w:snapToGrid w:val="0"/>
              <w:rPr>
                <w:rFonts w:ascii="Times New Roman" w:hAnsi="Times New Roman" w:eastAsia="仿宋_GB2312"/>
                <w:kern w:val="0"/>
                <w:sz w:val="24"/>
                <w:lang w:eastAsia="zh-Hans"/>
              </w:rPr>
            </w:pPr>
            <w:r>
              <w:rPr>
                <w:rFonts w:ascii="Times New Roman" w:hAnsi="Times New Roman" w:eastAsia="仿宋_GB2312"/>
                <w:kern w:val="0"/>
                <w:sz w:val="24"/>
                <w:shd w:val="clear" w:color="auto" w:fill="FFFFFF"/>
              </w:rPr>
              <w:t>逾期不处理，</w:t>
            </w:r>
            <w:r>
              <w:rPr>
                <w:rFonts w:ascii="Times New Roman" w:hAnsi="Times New Roman" w:eastAsia="仿宋_GB2312"/>
                <w:kern w:val="0"/>
                <w:sz w:val="24"/>
                <w:lang w:eastAsia="zh-Hans"/>
              </w:rPr>
              <w:t>造成严重危害的</w:t>
            </w:r>
          </w:p>
        </w:tc>
        <w:tc>
          <w:tcPr>
            <w:tcW w:w="2895"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处3.5</w:t>
            </w:r>
            <w:r>
              <w:rPr>
                <w:rFonts w:ascii="Times New Roman" w:hAnsi="Times New Roman" w:eastAsia="仿宋_GB2312"/>
                <w:kern w:val="0"/>
                <w:sz w:val="24"/>
                <w:lang w:eastAsia="zh-Hans"/>
              </w:rPr>
              <w:t>万</w:t>
            </w:r>
            <w:r>
              <w:rPr>
                <w:rFonts w:ascii="Times New Roman" w:hAnsi="Times New Roman" w:eastAsia="仿宋_GB2312"/>
                <w:kern w:val="0"/>
                <w:sz w:val="24"/>
              </w:rPr>
              <w:t>元以上5万元以下罚款</w:t>
            </w:r>
          </w:p>
        </w:tc>
        <w:tc>
          <w:tcPr>
            <w:tcW w:w="1331" w:type="dxa"/>
            <w:vMerge w:val="continue"/>
            <w:noWrap w:val="0"/>
            <w:vAlign w:val="center"/>
          </w:tcPr>
          <w:p>
            <w:pPr>
              <w:widowControl/>
              <w:snapToGrid w:val="0"/>
              <w:jc w:val="left"/>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76" w:type="dxa"/>
            <w:vMerge w:val="restart"/>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49</w:t>
            </w:r>
          </w:p>
        </w:tc>
        <w:tc>
          <w:tcPr>
            <w:tcW w:w="2319" w:type="dxa"/>
            <w:vMerge w:val="restart"/>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 患有人畜共患传染病的人员，直接从事动物疫病监测、检测、检验检疫，动物诊疗以及易感染动物的饲养、屠宰、经营、隔离、运输等活动</w:t>
            </w:r>
          </w:p>
        </w:tc>
        <w:tc>
          <w:tcPr>
            <w:tcW w:w="4227" w:type="dxa"/>
            <w:vMerge w:val="restart"/>
            <w:noWrap w:val="0"/>
            <w:vAlign w:val="center"/>
          </w:tcPr>
          <w:p>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《中华人民共和国动物防疫法》</w:t>
            </w:r>
          </w:p>
          <w:p>
            <w:pPr>
              <w:widowControl/>
              <w:snapToGrid w:val="0"/>
              <w:rPr>
                <w:rFonts w:ascii="Times New Roman" w:hAnsi="Times New Roman" w:eastAsia="仿宋_GB2312"/>
                <w:kern w:val="0"/>
                <w:sz w:val="24"/>
              </w:rPr>
            </w:pPr>
            <w:r>
              <w:rPr>
                <w:rFonts w:ascii="Times New Roman" w:hAnsi="Times New Roman" w:eastAsia="仿宋_GB2312"/>
                <w:kern w:val="0"/>
                <w:sz w:val="24"/>
              </w:rPr>
              <w:t>第九十六条 违反本法规定，患有人畜共患传染病的人员，</w:t>
            </w:r>
            <w:r>
              <w:rPr>
                <w:rFonts w:ascii="Times New Roman" w:hAnsi="Times New Roman" w:eastAsia="仿宋_GB2312"/>
                <w:kern w:val="0"/>
                <w:sz w:val="24"/>
                <w:shd w:val="clear" w:color="auto" w:fill="FFFFFF"/>
              </w:rPr>
              <w:t>直接从事动物疫病监测、检测、检验检疫，</w:t>
            </w:r>
            <w:r>
              <w:rPr>
                <w:rFonts w:ascii="Times New Roman" w:hAnsi="Times New Roman" w:eastAsia="仿宋_GB2312"/>
                <w:kern w:val="0"/>
                <w:sz w:val="24"/>
              </w:rPr>
              <w:t>动物诊疗以及易感染动物的饲养、屠宰、经营、隔离、运输等活动的，由县级以上地方人民政府农业农村或者野生动物保护主管部门责令改正；</w:t>
            </w:r>
            <w:r>
              <w:rPr>
                <w:rFonts w:ascii="Times New Roman" w:hAnsi="Times New Roman" w:eastAsia="仿宋_GB2312"/>
                <w:kern w:val="0"/>
                <w:sz w:val="24"/>
                <w:shd w:val="clear" w:color="auto" w:fill="FFFFFF"/>
              </w:rPr>
              <w:t>拒不改正的，</w:t>
            </w:r>
            <w:r>
              <w:rPr>
                <w:rFonts w:ascii="Times New Roman" w:hAnsi="Times New Roman" w:eastAsia="仿宋_GB2312"/>
                <w:kern w:val="0"/>
                <w:sz w:val="24"/>
              </w:rPr>
              <w:t>处一千元以上一万元以下罚款；</w:t>
            </w:r>
            <w:r>
              <w:rPr>
                <w:rFonts w:ascii="Times New Roman" w:hAnsi="Times New Roman" w:eastAsia="仿宋_GB2312"/>
                <w:kern w:val="0"/>
                <w:sz w:val="24"/>
                <w:shd w:val="clear" w:color="auto" w:fill="FFFFFF"/>
              </w:rPr>
              <w:t>情节严重的，</w:t>
            </w:r>
            <w:r>
              <w:rPr>
                <w:rFonts w:ascii="Times New Roman" w:hAnsi="Times New Roman" w:eastAsia="仿宋_GB2312"/>
                <w:kern w:val="0"/>
                <w:sz w:val="24"/>
              </w:rPr>
              <w:t>处一万元以上五万元以下罚款。</w:t>
            </w:r>
          </w:p>
        </w:tc>
        <w:tc>
          <w:tcPr>
            <w:tcW w:w="2625" w:type="dxa"/>
            <w:noWrap w:val="0"/>
            <w:vAlign w:val="center"/>
          </w:tcPr>
          <w:p>
            <w:pPr>
              <w:widowControl/>
              <w:snapToGrid w:val="0"/>
              <w:rPr>
                <w:rFonts w:ascii="Times New Roman" w:hAnsi="Times New Roman" w:eastAsia="仿宋_GB2312"/>
                <w:kern w:val="0"/>
                <w:sz w:val="24"/>
                <w:lang w:eastAsia="zh-Hans"/>
              </w:rPr>
            </w:pPr>
            <w:r>
              <w:rPr>
                <w:rFonts w:ascii="Times New Roman" w:hAnsi="Times New Roman" w:eastAsia="仿宋_GB2312"/>
                <w:kern w:val="0"/>
                <w:sz w:val="24"/>
                <w:lang w:eastAsia="zh-Hans"/>
              </w:rPr>
              <w:t>初次违法行为拒不改正，未造成危害后果的</w:t>
            </w:r>
          </w:p>
        </w:tc>
        <w:tc>
          <w:tcPr>
            <w:tcW w:w="2895"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处1000元以上5500元以下罚款</w:t>
            </w:r>
          </w:p>
        </w:tc>
        <w:tc>
          <w:tcPr>
            <w:tcW w:w="1331" w:type="dxa"/>
            <w:vMerge w:val="restart"/>
            <w:noWrap w:val="0"/>
            <w:vAlign w:val="center"/>
          </w:tcPr>
          <w:p>
            <w:pPr>
              <w:widowControl/>
              <w:snapToGrid w:val="0"/>
              <w:jc w:val="left"/>
              <w:rPr>
                <w:rFonts w:ascii="Times New Roman" w:hAnsi="Times New Roman" w:eastAsia="仿宋_GB2312"/>
                <w:bCs/>
                <w:kern w:val="0"/>
                <w:sz w:val="24"/>
              </w:rPr>
            </w:pPr>
            <w:r>
              <w:rPr>
                <w:rFonts w:ascii="Times New Roman" w:hAnsi="Times New Roman" w:eastAsia="仿宋_GB2312"/>
                <w:bCs/>
                <w:kern w:val="0"/>
                <w:sz w:val="24"/>
              </w:rPr>
              <w:t>县级以上农业农村主管部门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776" w:type="dxa"/>
            <w:vMerge w:val="continue"/>
            <w:noWrap w:val="0"/>
            <w:vAlign w:val="center"/>
          </w:tcPr>
          <w:p>
            <w:pPr>
              <w:widowControl/>
              <w:snapToGrid w:val="0"/>
              <w:rPr>
                <w:rFonts w:ascii="Times New Roman" w:hAnsi="Times New Roman" w:eastAsia="仿宋_GB2312"/>
                <w:kern w:val="0"/>
                <w:sz w:val="24"/>
              </w:rPr>
            </w:pPr>
          </w:p>
        </w:tc>
        <w:tc>
          <w:tcPr>
            <w:tcW w:w="2319" w:type="dxa"/>
            <w:vMerge w:val="continue"/>
            <w:noWrap w:val="0"/>
            <w:vAlign w:val="center"/>
          </w:tcPr>
          <w:p>
            <w:pPr>
              <w:widowControl/>
              <w:snapToGrid w:val="0"/>
              <w:rPr>
                <w:rFonts w:ascii="Times New Roman" w:hAnsi="Times New Roman" w:eastAsia="仿宋_GB2312"/>
                <w:kern w:val="0"/>
                <w:sz w:val="24"/>
              </w:rPr>
            </w:pPr>
          </w:p>
        </w:tc>
        <w:tc>
          <w:tcPr>
            <w:tcW w:w="4227" w:type="dxa"/>
            <w:vMerge w:val="continue"/>
            <w:noWrap w:val="0"/>
            <w:vAlign w:val="center"/>
          </w:tcPr>
          <w:p>
            <w:pPr>
              <w:widowControl/>
              <w:snapToGrid w:val="0"/>
              <w:rPr>
                <w:rFonts w:ascii="Times New Roman" w:hAnsi="Times New Roman" w:eastAsia="仿宋_GB2312"/>
                <w:kern w:val="0"/>
                <w:sz w:val="24"/>
              </w:rPr>
            </w:pPr>
          </w:p>
        </w:tc>
        <w:tc>
          <w:tcPr>
            <w:tcW w:w="2625"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lang w:eastAsia="zh-Hans"/>
              </w:rPr>
              <w:t>同类违法行为两次以上拒不改正，未造成危害后果的</w:t>
            </w:r>
          </w:p>
        </w:tc>
        <w:tc>
          <w:tcPr>
            <w:tcW w:w="2895"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处5500元以上1万元以下罚款</w:t>
            </w:r>
          </w:p>
        </w:tc>
        <w:tc>
          <w:tcPr>
            <w:tcW w:w="1331" w:type="dxa"/>
            <w:vMerge w:val="continue"/>
            <w:noWrap w:val="0"/>
            <w:vAlign w:val="center"/>
          </w:tcPr>
          <w:p>
            <w:pPr>
              <w:widowControl/>
              <w:snapToGrid w:val="0"/>
              <w:jc w:val="left"/>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76" w:type="dxa"/>
            <w:vMerge w:val="continue"/>
            <w:noWrap w:val="0"/>
            <w:vAlign w:val="center"/>
          </w:tcPr>
          <w:p>
            <w:pPr>
              <w:widowControl/>
              <w:snapToGrid w:val="0"/>
              <w:rPr>
                <w:rFonts w:ascii="Times New Roman" w:hAnsi="Times New Roman" w:eastAsia="仿宋_GB2312"/>
                <w:kern w:val="0"/>
                <w:sz w:val="24"/>
              </w:rPr>
            </w:pPr>
          </w:p>
        </w:tc>
        <w:tc>
          <w:tcPr>
            <w:tcW w:w="2319" w:type="dxa"/>
            <w:vMerge w:val="continue"/>
            <w:noWrap w:val="0"/>
            <w:vAlign w:val="center"/>
          </w:tcPr>
          <w:p>
            <w:pPr>
              <w:widowControl/>
              <w:snapToGrid w:val="0"/>
              <w:rPr>
                <w:rFonts w:ascii="Times New Roman" w:hAnsi="Times New Roman" w:eastAsia="仿宋_GB2312"/>
                <w:kern w:val="0"/>
                <w:sz w:val="24"/>
              </w:rPr>
            </w:pPr>
          </w:p>
        </w:tc>
        <w:tc>
          <w:tcPr>
            <w:tcW w:w="4227" w:type="dxa"/>
            <w:vMerge w:val="continue"/>
            <w:noWrap w:val="0"/>
            <w:vAlign w:val="center"/>
          </w:tcPr>
          <w:p>
            <w:pPr>
              <w:widowControl/>
              <w:snapToGrid w:val="0"/>
              <w:rPr>
                <w:rFonts w:ascii="Times New Roman" w:hAnsi="Times New Roman" w:eastAsia="仿宋_GB2312"/>
                <w:kern w:val="0"/>
                <w:sz w:val="24"/>
              </w:rPr>
            </w:pPr>
          </w:p>
        </w:tc>
        <w:tc>
          <w:tcPr>
            <w:tcW w:w="2625" w:type="dxa"/>
            <w:noWrap w:val="0"/>
            <w:vAlign w:val="center"/>
          </w:tcPr>
          <w:p>
            <w:pPr>
              <w:widowControl/>
              <w:snapToGrid w:val="0"/>
              <w:rPr>
                <w:rFonts w:ascii="Times New Roman" w:hAnsi="Times New Roman" w:eastAsia="仿宋_GB2312"/>
                <w:kern w:val="0"/>
                <w:sz w:val="24"/>
                <w:lang w:eastAsia="zh-Hans"/>
              </w:rPr>
            </w:pPr>
            <w:r>
              <w:rPr>
                <w:rFonts w:ascii="Times New Roman" w:hAnsi="Times New Roman" w:eastAsia="仿宋_GB2312"/>
                <w:kern w:val="0"/>
                <w:sz w:val="24"/>
              </w:rPr>
              <w:t>情节严重，</w:t>
            </w:r>
            <w:r>
              <w:rPr>
                <w:rFonts w:ascii="Times New Roman" w:hAnsi="Times New Roman" w:eastAsia="仿宋_GB2312"/>
                <w:kern w:val="0"/>
                <w:sz w:val="24"/>
                <w:lang w:eastAsia="zh-Hans"/>
              </w:rPr>
              <w:t>造成较轻危害后果的</w:t>
            </w:r>
          </w:p>
        </w:tc>
        <w:tc>
          <w:tcPr>
            <w:tcW w:w="2895"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处</w:t>
            </w:r>
            <w:r>
              <w:rPr>
                <w:rFonts w:ascii="Times New Roman" w:hAnsi="Times New Roman" w:eastAsia="仿宋_GB2312"/>
                <w:kern w:val="0"/>
                <w:sz w:val="24"/>
                <w:lang w:eastAsia="ko-KR"/>
              </w:rPr>
              <w:t>1</w:t>
            </w:r>
            <w:r>
              <w:rPr>
                <w:rFonts w:ascii="Times New Roman" w:hAnsi="Times New Roman" w:eastAsia="仿宋_GB2312"/>
                <w:kern w:val="0"/>
                <w:sz w:val="24"/>
              </w:rPr>
              <w:t>万元以上3万元以下罚款</w:t>
            </w:r>
          </w:p>
        </w:tc>
        <w:tc>
          <w:tcPr>
            <w:tcW w:w="1331" w:type="dxa"/>
            <w:vMerge w:val="continue"/>
            <w:noWrap w:val="0"/>
            <w:vAlign w:val="center"/>
          </w:tcPr>
          <w:p>
            <w:pPr>
              <w:widowControl/>
              <w:snapToGrid w:val="0"/>
              <w:jc w:val="left"/>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776" w:type="dxa"/>
            <w:vMerge w:val="continue"/>
            <w:noWrap w:val="0"/>
            <w:vAlign w:val="center"/>
          </w:tcPr>
          <w:p>
            <w:pPr>
              <w:widowControl/>
              <w:snapToGrid w:val="0"/>
              <w:rPr>
                <w:rFonts w:ascii="Times New Roman" w:hAnsi="Times New Roman" w:eastAsia="仿宋_GB2312"/>
                <w:kern w:val="0"/>
                <w:sz w:val="24"/>
              </w:rPr>
            </w:pPr>
          </w:p>
        </w:tc>
        <w:tc>
          <w:tcPr>
            <w:tcW w:w="2319" w:type="dxa"/>
            <w:vMerge w:val="continue"/>
            <w:noWrap w:val="0"/>
            <w:vAlign w:val="center"/>
          </w:tcPr>
          <w:p>
            <w:pPr>
              <w:widowControl/>
              <w:snapToGrid w:val="0"/>
              <w:rPr>
                <w:rFonts w:ascii="Times New Roman" w:hAnsi="Times New Roman" w:eastAsia="仿宋_GB2312"/>
                <w:kern w:val="0"/>
                <w:sz w:val="24"/>
              </w:rPr>
            </w:pPr>
          </w:p>
        </w:tc>
        <w:tc>
          <w:tcPr>
            <w:tcW w:w="4227" w:type="dxa"/>
            <w:vMerge w:val="continue"/>
            <w:noWrap w:val="0"/>
            <w:vAlign w:val="center"/>
          </w:tcPr>
          <w:p>
            <w:pPr>
              <w:widowControl/>
              <w:snapToGrid w:val="0"/>
              <w:rPr>
                <w:rFonts w:ascii="Times New Roman" w:hAnsi="Times New Roman" w:eastAsia="仿宋_GB2312"/>
                <w:kern w:val="0"/>
                <w:sz w:val="24"/>
              </w:rPr>
            </w:pPr>
          </w:p>
        </w:tc>
        <w:tc>
          <w:tcPr>
            <w:tcW w:w="2625" w:type="dxa"/>
            <w:noWrap w:val="0"/>
            <w:vAlign w:val="center"/>
          </w:tcPr>
          <w:p>
            <w:pPr>
              <w:widowControl/>
              <w:snapToGrid w:val="0"/>
              <w:rPr>
                <w:rFonts w:ascii="Times New Roman" w:hAnsi="Times New Roman" w:eastAsia="仿宋_GB2312"/>
                <w:kern w:val="0"/>
                <w:sz w:val="24"/>
                <w:lang w:eastAsia="zh-Hans"/>
              </w:rPr>
            </w:pPr>
            <w:r>
              <w:rPr>
                <w:rFonts w:ascii="Times New Roman" w:hAnsi="Times New Roman" w:eastAsia="仿宋_GB2312"/>
                <w:kern w:val="0"/>
                <w:sz w:val="24"/>
              </w:rPr>
              <w:t>情节严重，</w:t>
            </w:r>
            <w:r>
              <w:rPr>
                <w:rFonts w:ascii="Times New Roman" w:hAnsi="Times New Roman" w:eastAsia="仿宋_GB2312"/>
                <w:kern w:val="0"/>
                <w:sz w:val="24"/>
                <w:lang w:eastAsia="zh-Hans"/>
              </w:rPr>
              <w:t>造成严重危害后果的</w:t>
            </w:r>
          </w:p>
        </w:tc>
        <w:tc>
          <w:tcPr>
            <w:tcW w:w="2895"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处3万元以上5万元以下罚款</w:t>
            </w:r>
          </w:p>
        </w:tc>
        <w:tc>
          <w:tcPr>
            <w:tcW w:w="1331" w:type="dxa"/>
            <w:vMerge w:val="continue"/>
            <w:noWrap w:val="0"/>
            <w:vAlign w:val="center"/>
          </w:tcPr>
          <w:p>
            <w:pPr>
              <w:widowControl/>
              <w:snapToGrid w:val="0"/>
              <w:jc w:val="left"/>
              <w:rPr>
                <w:rFonts w:ascii="Times New Roman" w:hAnsi="Times New Roman" w:eastAsia="仿宋_GB2312"/>
                <w:bCs/>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湖北省农业行政处罚自由裁量权指导基准《中华人民共和国动物防疫法》</w:t>
      </w:r>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374"/>
        <w:gridCol w:w="3959"/>
        <w:gridCol w:w="2907"/>
        <w:gridCol w:w="2907"/>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2374"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3959"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2907"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2907"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kern w:val="0"/>
                <w:sz w:val="24"/>
              </w:rPr>
              <w:t>处罚幅度</w:t>
            </w:r>
          </w:p>
        </w:tc>
        <w:tc>
          <w:tcPr>
            <w:tcW w:w="1309"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717" w:type="dxa"/>
            <w:vMerge w:val="restart"/>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50</w:t>
            </w:r>
          </w:p>
        </w:tc>
        <w:tc>
          <w:tcPr>
            <w:tcW w:w="2374" w:type="dxa"/>
            <w:vMerge w:val="restart"/>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 违反本法第二十九条规定，屠宰、经营、运输动物或者生产、经营、加工、贮藏、运输动物产品</w:t>
            </w:r>
          </w:p>
        </w:tc>
        <w:tc>
          <w:tcPr>
            <w:tcW w:w="3959" w:type="dxa"/>
            <w:vMerge w:val="restart"/>
            <w:noWrap w:val="0"/>
            <w:vAlign w:val="center"/>
          </w:tcPr>
          <w:p>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《中华人民共和国动物防疫法》</w:t>
            </w:r>
          </w:p>
          <w:p>
            <w:pPr>
              <w:widowControl/>
              <w:snapToGrid w:val="0"/>
              <w:rPr>
                <w:rFonts w:ascii="Times New Roman" w:hAnsi="Times New Roman" w:eastAsia="仿宋_GB2312"/>
                <w:kern w:val="0"/>
                <w:sz w:val="24"/>
              </w:rPr>
            </w:pPr>
            <w:r>
              <w:rPr>
                <w:rFonts w:ascii="Times New Roman" w:hAnsi="Times New Roman" w:eastAsia="仿宋_GB2312"/>
                <w:kern w:val="0"/>
                <w:sz w:val="24"/>
              </w:rPr>
              <w:t xml:space="preserve">第九十七条 </w:t>
            </w:r>
            <w:r>
              <w:rPr>
                <w:rFonts w:hint="eastAsia" w:ascii="Times New Roman" w:hAnsi="Times New Roman" w:eastAsia="仿宋_GB2312"/>
                <w:kern w:val="0"/>
                <w:sz w:val="24"/>
              </w:rPr>
              <w:t xml:space="preserve">第一款 </w:t>
            </w:r>
            <w:r>
              <w:rPr>
                <w:rFonts w:ascii="Times New Roman" w:hAnsi="Times New Roman" w:eastAsia="仿宋_GB2312"/>
                <w:kern w:val="0"/>
                <w:sz w:val="24"/>
              </w:rPr>
              <w:t>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经检疫的，依照本法第一百条的规定处罚。</w:t>
            </w:r>
          </w:p>
          <w:p>
            <w:pPr>
              <w:widowControl/>
              <w:snapToGrid w:val="0"/>
              <w:rPr>
                <w:rFonts w:ascii="Times New Roman" w:hAnsi="Times New Roman" w:eastAsia="仿宋_GB2312"/>
                <w:kern w:val="0"/>
                <w:sz w:val="24"/>
              </w:rPr>
            </w:pPr>
          </w:p>
        </w:tc>
        <w:tc>
          <w:tcPr>
            <w:tcW w:w="2907"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货值金额不足3000元的</w:t>
            </w:r>
          </w:p>
        </w:tc>
        <w:tc>
          <w:tcPr>
            <w:tcW w:w="2907"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并处5万元以上8万元以下罚款</w:t>
            </w:r>
          </w:p>
        </w:tc>
        <w:tc>
          <w:tcPr>
            <w:tcW w:w="1309" w:type="dxa"/>
            <w:vMerge w:val="restar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县级以上农业农村主管部门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717" w:type="dxa"/>
            <w:vMerge w:val="continue"/>
            <w:noWrap w:val="0"/>
            <w:vAlign w:val="center"/>
          </w:tcPr>
          <w:p>
            <w:pPr>
              <w:widowControl/>
              <w:snapToGrid w:val="0"/>
              <w:rPr>
                <w:rFonts w:ascii="Times New Roman" w:hAnsi="Times New Roman" w:eastAsia="仿宋_GB2312"/>
                <w:kern w:val="0"/>
                <w:sz w:val="24"/>
              </w:rPr>
            </w:pPr>
          </w:p>
        </w:tc>
        <w:tc>
          <w:tcPr>
            <w:tcW w:w="2374" w:type="dxa"/>
            <w:vMerge w:val="continue"/>
            <w:noWrap w:val="0"/>
            <w:vAlign w:val="center"/>
          </w:tcPr>
          <w:p>
            <w:pPr>
              <w:widowControl/>
              <w:snapToGrid w:val="0"/>
              <w:rPr>
                <w:rFonts w:ascii="Times New Roman" w:hAnsi="Times New Roman" w:eastAsia="仿宋_GB2312"/>
                <w:kern w:val="0"/>
                <w:sz w:val="24"/>
              </w:rPr>
            </w:pPr>
          </w:p>
        </w:tc>
        <w:tc>
          <w:tcPr>
            <w:tcW w:w="3959" w:type="dxa"/>
            <w:vMerge w:val="continue"/>
            <w:noWrap w:val="0"/>
            <w:vAlign w:val="center"/>
          </w:tcPr>
          <w:p>
            <w:pPr>
              <w:widowControl/>
              <w:snapToGrid w:val="0"/>
              <w:rPr>
                <w:rFonts w:ascii="Times New Roman" w:hAnsi="Times New Roman" w:eastAsia="仿宋_GB2312"/>
                <w:kern w:val="0"/>
                <w:sz w:val="24"/>
              </w:rPr>
            </w:pPr>
          </w:p>
        </w:tc>
        <w:tc>
          <w:tcPr>
            <w:tcW w:w="2907"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货值金额3000</w:t>
            </w:r>
            <w:r>
              <w:rPr>
                <w:rFonts w:ascii="Times New Roman" w:hAnsi="Times New Roman" w:eastAsia="仿宋_GB2312"/>
                <w:kern w:val="0"/>
                <w:sz w:val="24"/>
                <w:lang w:eastAsia="zh-Hans"/>
              </w:rPr>
              <w:t>元</w:t>
            </w:r>
            <w:r>
              <w:rPr>
                <w:rFonts w:ascii="Times New Roman" w:hAnsi="Times New Roman" w:eastAsia="仿宋_GB2312"/>
                <w:kern w:val="0"/>
                <w:sz w:val="24"/>
              </w:rPr>
              <w:t>以上</w:t>
            </w:r>
            <w:r>
              <w:rPr>
                <w:rFonts w:ascii="Times New Roman" w:hAnsi="Times New Roman" w:eastAsia="仿宋_GB2312"/>
                <w:kern w:val="0"/>
                <w:sz w:val="24"/>
                <w:lang w:eastAsia="zh-Hans"/>
              </w:rPr>
              <w:t>不足</w:t>
            </w:r>
            <w:r>
              <w:rPr>
                <w:rFonts w:ascii="Times New Roman" w:hAnsi="Times New Roman" w:eastAsia="仿宋_GB2312"/>
                <w:kern w:val="0"/>
                <w:sz w:val="24"/>
              </w:rPr>
              <w:t>6000元的</w:t>
            </w:r>
          </w:p>
        </w:tc>
        <w:tc>
          <w:tcPr>
            <w:tcW w:w="2907"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并处8万元以上11万元以下罚款</w:t>
            </w:r>
          </w:p>
        </w:tc>
        <w:tc>
          <w:tcPr>
            <w:tcW w:w="1309" w:type="dxa"/>
            <w:vMerge w:val="continue"/>
            <w:noWrap w:val="0"/>
            <w:vAlign w:val="center"/>
          </w:tcPr>
          <w:p>
            <w:pPr>
              <w:widowControl/>
              <w:snapToGrid w:val="0"/>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717" w:type="dxa"/>
            <w:vMerge w:val="continue"/>
            <w:noWrap w:val="0"/>
            <w:vAlign w:val="center"/>
          </w:tcPr>
          <w:p>
            <w:pPr>
              <w:widowControl/>
              <w:snapToGrid w:val="0"/>
              <w:rPr>
                <w:rFonts w:ascii="Times New Roman" w:hAnsi="Times New Roman" w:eastAsia="仿宋_GB2312"/>
                <w:kern w:val="0"/>
                <w:sz w:val="24"/>
              </w:rPr>
            </w:pPr>
          </w:p>
        </w:tc>
        <w:tc>
          <w:tcPr>
            <w:tcW w:w="2374" w:type="dxa"/>
            <w:vMerge w:val="continue"/>
            <w:noWrap w:val="0"/>
            <w:vAlign w:val="center"/>
          </w:tcPr>
          <w:p>
            <w:pPr>
              <w:widowControl/>
              <w:snapToGrid w:val="0"/>
              <w:rPr>
                <w:rFonts w:ascii="Times New Roman" w:hAnsi="Times New Roman" w:eastAsia="仿宋_GB2312"/>
                <w:kern w:val="0"/>
                <w:sz w:val="24"/>
              </w:rPr>
            </w:pPr>
          </w:p>
        </w:tc>
        <w:tc>
          <w:tcPr>
            <w:tcW w:w="3959" w:type="dxa"/>
            <w:vMerge w:val="continue"/>
            <w:noWrap w:val="0"/>
            <w:vAlign w:val="center"/>
          </w:tcPr>
          <w:p>
            <w:pPr>
              <w:widowControl/>
              <w:snapToGrid w:val="0"/>
              <w:rPr>
                <w:rFonts w:ascii="Times New Roman" w:hAnsi="Times New Roman" w:eastAsia="仿宋_GB2312"/>
                <w:kern w:val="0"/>
                <w:sz w:val="24"/>
              </w:rPr>
            </w:pPr>
          </w:p>
        </w:tc>
        <w:tc>
          <w:tcPr>
            <w:tcW w:w="2907"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货值金额6000元以上不足1</w:t>
            </w:r>
            <w:r>
              <w:rPr>
                <w:rFonts w:ascii="Times New Roman" w:hAnsi="Times New Roman" w:eastAsia="仿宋_GB2312"/>
                <w:kern w:val="0"/>
                <w:sz w:val="24"/>
                <w:lang w:eastAsia="zh-Hans"/>
              </w:rPr>
              <w:t>万</w:t>
            </w:r>
            <w:r>
              <w:rPr>
                <w:rFonts w:ascii="Times New Roman" w:hAnsi="Times New Roman" w:eastAsia="仿宋_GB2312"/>
                <w:kern w:val="0"/>
                <w:sz w:val="24"/>
              </w:rPr>
              <w:t>元的</w:t>
            </w:r>
          </w:p>
        </w:tc>
        <w:tc>
          <w:tcPr>
            <w:tcW w:w="2907"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并处11万元以上15万元以下罚款</w:t>
            </w:r>
          </w:p>
        </w:tc>
        <w:tc>
          <w:tcPr>
            <w:tcW w:w="1309" w:type="dxa"/>
            <w:vMerge w:val="continue"/>
            <w:noWrap w:val="0"/>
            <w:vAlign w:val="center"/>
          </w:tcPr>
          <w:p>
            <w:pPr>
              <w:widowControl/>
              <w:snapToGrid w:val="0"/>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17" w:type="dxa"/>
            <w:vMerge w:val="continue"/>
            <w:noWrap w:val="0"/>
            <w:vAlign w:val="center"/>
          </w:tcPr>
          <w:p>
            <w:pPr>
              <w:widowControl/>
              <w:snapToGrid w:val="0"/>
              <w:rPr>
                <w:rFonts w:ascii="Times New Roman" w:hAnsi="Times New Roman" w:eastAsia="仿宋_GB2312"/>
                <w:kern w:val="0"/>
                <w:sz w:val="24"/>
              </w:rPr>
            </w:pPr>
          </w:p>
        </w:tc>
        <w:tc>
          <w:tcPr>
            <w:tcW w:w="2374" w:type="dxa"/>
            <w:vMerge w:val="continue"/>
            <w:noWrap w:val="0"/>
            <w:vAlign w:val="center"/>
          </w:tcPr>
          <w:p>
            <w:pPr>
              <w:widowControl/>
              <w:snapToGrid w:val="0"/>
              <w:rPr>
                <w:rFonts w:ascii="Times New Roman" w:hAnsi="Times New Roman" w:eastAsia="仿宋_GB2312"/>
                <w:kern w:val="0"/>
                <w:sz w:val="24"/>
              </w:rPr>
            </w:pPr>
          </w:p>
        </w:tc>
        <w:tc>
          <w:tcPr>
            <w:tcW w:w="3959" w:type="dxa"/>
            <w:vMerge w:val="continue"/>
            <w:noWrap w:val="0"/>
            <w:vAlign w:val="center"/>
          </w:tcPr>
          <w:p>
            <w:pPr>
              <w:widowControl/>
              <w:snapToGrid w:val="0"/>
              <w:rPr>
                <w:rFonts w:ascii="Times New Roman" w:hAnsi="Times New Roman" w:eastAsia="仿宋_GB2312"/>
                <w:kern w:val="0"/>
                <w:sz w:val="24"/>
              </w:rPr>
            </w:pPr>
          </w:p>
        </w:tc>
        <w:tc>
          <w:tcPr>
            <w:tcW w:w="2907"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货值金额1万元以上不足15万元的</w:t>
            </w:r>
          </w:p>
        </w:tc>
        <w:tc>
          <w:tcPr>
            <w:tcW w:w="2907"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并处同类检疫合格动物、动物产品货值金额15倍以上20倍以下罚款</w:t>
            </w:r>
          </w:p>
        </w:tc>
        <w:tc>
          <w:tcPr>
            <w:tcW w:w="1309" w:type="dxa"/>
            <w:vMerge w:val="continue"/>
            <w:noWrap w:val="0"/>
            <w:vAlign w:val="center"/>
          </w:tcPr>
          <w:p>
            <w:pPr>
              <w:widowControl/>
              <w:snapToGrid w:val="0"/>
              <w:jc w:val="left"/>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717" w:type="dxa"/>
            <w:vMerge w:val="continue"/>
            <w:noWrap w:val="0"/>
            <w:vAlign w:val="center"/>
          </w:tcPr>
          <w:p>
            <w:pPr>
              <w:widowControl/>
              <w:snapToGrid w:val="0"/>
              <w:rPr>
                <w:rFonts w:ascii="Times New Roman" w:hAnsi="Times New Roman" w:eastAsia="仿宋_GB2312"/>
                <w:kern w:val="0"/>
                <w:sz w:val="24"/>
              </w:rPr>
            </w:pPr>
          </w:p>
        </w:tc>
        <w:tc>
          <w:tcPr>
            <w:tcW w:w="2374" w:type="dxa"/>
            <w:vMerge w:val="continue"/>
            <w:noWrap w:val="0"/>
            <w:vAlign w:val="center"/>
          </w:tcPr>
          <w:p>
            <w:pPr>
              <w:widowControl/>
              <w:snapToGrid w:val="0"/>
              <w:rPr>
                <w:rFonts w:ascii="Times New Roman" w:hAnsi="Times New Roman" w:eastAsia="仿宋_GB2312"/>
                <w:kern w:val="0"/>
                <w:sz w:val="24"/>
              </w:rPr>
            </w:pPr>
          </w:p>
        </w:tc>
        <w:tc>
          <w:tcPr>
            <w:tcW w:w="3959" w:type="dxa"/>
            <w:vMerge w:val="continue"/>
            <w:noWrap w:val="0"/>
            <w:vAlign w:val="center"/>
          </w:tcPr>
          <w:p>
            <w:pPr>
              <w:widowControl/>
              <w:snapToGrid w:val="0"/>
              <w:rPr>
                <w:rFonts w:ascii="Times New Roman" w:hAnsi="Times New Roman" w:eastAsia="仿宋_GB2312"/>
                <w:kern w:val="0"/>
                <w:sz w:val="24"/>
              </w:rPr>
            </w:pPr>
          </w:p>
        </w:tc>
        <w:tc>
          <w:tcPr>
            <w:tcW w:w="2907"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货值金额15万元以上不足30万元的</w:t>
            </w:r>
          </w:p>
        </w:tc>
        <w:tc>
          <w:tcPr>
            <w:tcW w:w="2907"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并处同类检疫合格动物、动物产品货值金额20倍以上25倍以下罚款</w:t>
            </w:r>
          </w:p>
        </w:tc>
        <w:tc>
          <w:tcPr>
            <w:tcW w:w="1309" w:type="dxa"/>
            <w:vMerge w:val="continue"/>
            <w:noWrap w:val="0"/>
            <w:vAlign w:val="center"/>
          </w:tcPr>
          <w:p>
            <w:pPr>
              <w:widowControl/>
              <w:snapToGrid w:val="0"/>
              <w:jc w:val="left"/>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jc w:val="center"/>
        </w:trPr>
        <w:tc>
          <w:tcPr>
            <w:tcW w:w="717" w:type="dxa"/>
            <w:vMerge w:val="continue"/>
            <w:noWrap w:val="0"/>
            <w:vAlign w:val="center"/>
          </w:tcPr>
          <w:p>
            <w:pPr>
              <w:widowControl/>
              <w:snapToGrid w:val="0"/>
              <w:rPr>
                <w:rFonts w:ascii="Times New Roman" w:hAnsi="Times New Roman" w:eastAsia="仿宋_GB2312"/>
                <w:kern w:val="0"/>
                <w:sz w:val="24"/>
              </w:rPr>
            </w:pPr>
          </w:p>
        </w:tc>
        <w:tc>
          <w:tcPr>
            <w:tcW w:w="2374" w:type="dxa"/>
            <w:vMerge w:val="continue"/>
            <w:noWrap w:val="0"/>
            <w:vAlign w:val="center"/>
          </w:tcPr>
          <w:p>
            <w:pPr>
              <w:widowControl/>
              <w:snapToGrid w:val="0"/>
              <w:rPr>
                <w:rFonts w:ascii="Times New Roman" w:hAnsi="Times New Roman" w:eastAsia="仿宋_GB2312"/>
                <w:kern w:val="0"/>
                <w:sz w:val="24"/>
              </w:rPr>
            </w:pPr>
          </w:p>
        </w:tc>
        <w:tc>
          <w:tcPr>
            <w:tcW w:w="3959" w:type="dxa"/>
            <w:vMerge w:val="continue"/>
            <w:noWrap w:val="0"/>
            <w:vAlign w:val="center"/>
          </w:tcPr>
          <w:p>
            <w:pPr>
              <w:widowControl/>
              <w:snapToGrid w:val="0"/>
              <w:rPr>
                <w:rFonts w:ascii="Times New Roman" w:hAnsi="Times New Roman" w:eastAsia="仿宋_GB2312"/>
                <w:kern w:val="0"/>
                <w:sz w:val="24"/>
              </w:rPr>
            </w:pPr>
          </w:p>
        </w:tc>
        <w:tc>
          <w:tcPr>
            <w:tcW w:w="2907"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货值金额30万元以上的</w:t>
            </w:r>
          </w:p>
        </w:tc>
        <w:tc>
          <w:tcPr>
            <w:tcW w:w="2907"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并处同类检疫合格动物、动物产品货值金额25倍以上30倍以下罚款</w:t>
            </w:r>
          </w:p>
        </w:tc>
        <w:tc>
          <w:tcPr>
            <w:tcW w:w="1309" w:type="dxa"/>
            <w:vMerge w:val="continue"/>
            <w:noWrap w:val="0"/>
            <w:vAlign w:val="center"/>
          </w:tcPr>
          <w:p>
            <w:pPr>
              <w:widowControl/>
              <w:snapToGrid w:val="0"/>
              <w:jc w:val="left"/>
              <w:rPr>
                <w:rFonts w:ascii="Times New Roman" w:hAnsi="Times New Roman" w:eastAsia="仿宋_GB2312"/>
                <w:bCs/>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湖北省农业行政处罚自由裁量权指导基准《中华人民共和国动物防疫法》</w:t>
      </w:r>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811"/>
        <w:gridCol w:w="4995"/>
        <w:gridCol w:w="2490"/>
        <w:gridCol w:w="1866"/>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2811"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4995"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2490"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1866"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kern w:val="0"/>
                <w:sz w:val="24"/>
              </w:rPr>
              <w:t>处罚幅度</w:t>
            </w:r>
          </w:p>
        </w:tc>
        <w:tc>
          <w:tcPr>
            <w:tcW w:w="1250"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761" w:type="dxa"/>
            <w:vMerge w:val="restart"/>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51</w:t>
            </w:r>
          </w:p>
        </w:tc>
        <w:tc>
          <w:tcPr>
            <w:tcW w:w="2811" w:type="dxa"/>
            <w:vMerge w:val="restart"/>
            <w:noWrap w:val="0"/>
            <w:vAlign w:val="center"/>
          </w:tcPr>
          <w:p>
            <w:pPr>
              <w:widowControl/>
              <w:snapToGrid w:val="0"/>
              <w:rPr>
                <w:rFonts w:ascii="Times New Roman" w:hAnsi="Times New Roman" w:eastAsia="仿宋_GB2312"/>
                <w:kern w:val="0"/>
                <w:sz w:val="24"/>
                <w:lang w:eastAsia="ko-KR"/>
              </w:rPr>
            </w:pPr>
            <w:r>
              <w:rPr>
                <w:rFonts w:ascii="Times New Roman" w:hAnsi="Times New Roman" w:eastAsia="仿宋_GB2312"/>
                <w:kern w:val="0"/>
                <w:sz w:val="24"/>
              </w:rPr>
              <w:t> 开办动物饲养场和隔离场所、动物屠宰加工场所以及动物和动物产品无害化处理场所，未取得动物防疫条件合格证；经营动物、动物产品的集贸市场不具备国务院农业农村主管部门规定的防疫条件；未经备案从事动物运输；未按照规定保存行程路线和托运人提供的动物名称、检疫证明编号、数量等信息；未经检疫合格，向无规定动物疫病区输入动物、动物产品；跨省、自治区、直辖市引进种用、乳用动物到达输入地后未按照规定进行隔离观察；未按照规定处理或者随意弃置病死动物、病害动物产品</w:t>
            </w:r>
          </w:p>
        </w:tc>
        <w:tc>
          <w:tcPr>
            <w:tcW w:w="4995" w:type="dxa"/>
            <w:vMerge w:val="restart"/>
            <w:noWrap w:val="0"/>
            <w:vAlign w:val="center"/>
          </w:tcPr>
          <w:p>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《中华人民共和国动物防疫法》</w:t>
            </w:r>
          </w:p>
          <w:p>
            <w:pPr>
              <w:widowControl/>
              <w:snapToGrid w:val="0"/>
              <w:rPr>
                <w:rFonts w:ascii="Times New Roman" w:hAnsi="Times New Roman" w:eastAsia="仿宋_GB2312"/>
                <w:kern w:val="0"/>
                <w:sz w:val="24"/>
              </w:rPr>
            </w:pPr>
            <w:r>
              <w:rPr>
                <w:rFonts w:ascii="Times New Roman" w:hAnsi="Times New Roman" w:eastAsia="仿宋_GB2312"/>
                <w:kern w:val="0"/>
                <w:sz w:val="24"/>
              </w:rPr>
              <w:t>第九十八条　违反本法规定，</w:t>
            </w:r>
            <w:r>
              <w:rPr>
                <w:rFonts w:ascii="Times New Roman" w:hAnsi="Times New Roman" w:eastAsia="仿宋_GB2312"/>
                <w:kern w:val="0"/>
                <w:sz w:val="24"/>
                <w:shd w:val="clear" w:color="auto" w:fill="FFFFFF"/>
              </w:rPr>
              <w:t>有下列行为之一的，由县级以上地方人民政府农业农村主管部门责令改正，</w:t>
            </w:r>
            <w:r>
              <w:rPr>
                <w:rFonts w:ascii="Times New Roman" w:hAnsi="Times New Roman" w:eastAsia="仿宋_GB2312"/>
                <w:kern w:val="0"/>
                <w:sz w:val="24"/>
              </w:rPr>
              <w:t>处三千元以上三万元以下罚款；</w:t>
            </w:r>
            <w:r>
              <w:rPr>
                <w:rFonts w:ascii="Times New Roman" w:hAnsi="Times New Roman" w:eastAsia="仿宋_GB2312"/>
                <w:kern w:val="0"/>
                <w:sz w:val="24"/>
                <w:shd w:val="clear" w:color="auto" w:fill="FFFFFF"/>
              </w:rPr>
              <w:t>情节严重的，</w:t>
            </w:r>
            <w:r>
              <w:rPr>
                <w:rFonts w:ascii="Times New Roman" w:hAnsi="Times New Roman" w:eastAsia="仿宋_GB2312"/>
                <w:kern w:val="0"/>
                <w:sz w:val="24"/>
              </w:rPr>
              <w:t>责令停业整顿，并处三万元以上十万元以下罚款：</w:t>
            </w:r>
          </w:p>
          <w:p>
            <w:pPr>
              <w:widowControl/>
              <w:snapToGrid w:val="0"/>
              <w:rPr>
                <w:rFonts w:ascii="Times New Roman" w:hAnsi="Times New Roman" w:eastAsia="仿宋_GB2312"/>
                <w:kern w:val="0"/>
                <w:sz w:val="24"/>
              </w:rPr>
            </w:pPr>
            <w:r>
              <w:rPr>
                <w:rFonts w:ascii="Times New Roman" w:hAnsi="Times New Roman" w:eastAsia="仿宋_GB2312"/>
                <w:kern w:val="0"/>
                <w:sz w:val="24"/>
              </w:rPr>
              <w:t>（一）开办动物饲养场和隔离场所、动物屠宰加工场所以及动物和动物产品无害化处理场所，未取得动物防疫条件合格证的；</w:t>
            </w:r>
          </w:p>
          <w:p>
            <w:pPr>
              <w:widowControl/>
              <w:snapToGrid w:val="0"/>
              <w:rPr>
                <w:rFonts w:ascii="Times New Roman" w:hAnsi="Times New Roman" w:eastAsia="仿宋_GB2312"/>
                <w:kern w:val="0"/>
                <w:sz w:val="24"/>
              </w:rPr>
            </w:pPr>
            <w:r>
              <w:rPr>
                <w:rFonts w:ascii="Times New Roman" w:hAnsi="Times New Roman" w:eastAsia="仿宋_GB2312"/>
                <w:kern w:val="0"/>
                <w:sz w:val="24"/>
              </w:rPr>
              <w:t>（二）经营动物、动物产品的集贸市场不具备国务院农业农村主管部门规定的防疫条件的；</w:t>
            </w:r>
          </w:p>
          <w:p>
            <w:pPr>
              <w:widowControl/>
              <w:snapToGrid w:val="0"/>
              <w:rPr>
                <w:rFonts w:ascii="Times New Roman" w:hAnsi="Times New Roman" w:eastAsia="仿宋_GB2312"/>
                <w:kern w:val="0"/>
                <w:sz w:val="24"/>
              </w:rPr>
            </w:pPr>
            <w:r>
              <w:rPr>
                <w:rFonts w:ascii="Times New Roman" w:hAnsi="Times New Roman" w:eastAsia="仿宋_GB2312"/>
                <w:kern w:val="0"/>
                <w:sz w:val="24"/>
              </w:rPr>
              <w:t>（三）未经备案从事动物运输的；</w:t>
            </w:r>
          </w:p>
          <w:p>
            <w:pPr>
              <w:widowControl/>
              <w:snapToGrid w:val="0"/>
              <w:rPr>
                <w:rFonts w:ascii="Times New Roman" w:hAnsi="Times New Roman" w:eastAsia="仿宋_GB2312"/>
                <w:kern w:val="0"/>
                <w:sz w:val="24"/>
              </w:rPr>
            </w:pPr>
            <w:r>
              <w:rPr>
                <w:rFonts w:ascii="Times New Roman" w:hAnsi="Times New Roman" w:eastAsia="仿宋_GB2312"/>
                <w:kern w:val="0"/>
                <w:sz w:val="24"/>
              </w:rPr>
              <w:t>（四）未按照规定保存行程路线和托运人提供的动物名称、检疫证明编号、数量等信息的；</w:t>
            </w:r>
          </w:p>
          <w:p>
            <w:pPr>
              <w:widowControl/>
              <w:snapToGrid w:val="0"/>
              <w:rPr>
                <w:rFonts w:ascii="Times New Roman" w:hAnsi="Times New Roman" w:eastAsia="仿宋_GB2312"/>
                <w:kern w:val="0"/>
                <w:sz w:val="24"/>
              </w:rPr>
            </w:pPr>
            <w:r>
              <w:rPr>
                <w:rFonts w:ascii="Times New Roman" w:hAnsi="Times New Roman" w:eastAsia="仿宋_GB2312"/>
                <w:kern w:val="0"/>
                <w:sz w:val="24"/>
              </w:rPr>
              <w:t>（五）未经检疫合格，向无规定动物疫病区输入动物、动物产品的；</w:t>
            </w:r>
          </w:p>
          <w:p>
            <w:pPr>
              <w:widowControl/>
              <w:snapToGrid w:val="0"/>
              <w:rPr>
                <w:rFonts w:ascii="Times New Roman" w:hAnsi="Times New Roman" w:eastAsia="仿宋_GB2312"/>
                <w:kern w:val="0"/>
                <w:sz w:val="24"/>
              </w:rPr>
            </w:pPr>
            <w:r>
              <w:rPr>
                <w:rFonts w:ascii="Times New Roman" w:hAnsi="Times New Roman" w:eastAsia="仿宋_GB2312"/>
                <w:kern w:val="0"/>
                <w:sz w:val="24"/>
              </w:rPr>
              <w:t>（六）跨省、自治区、直辖市引进种用、乳用动物到达输入地后未按照规定进行隔离观察的；</w:t>
            </w:r>
          </w:p>
          <w:p>
            <w:pPr>
              <w:widowControl/>
              <w:snapToGrid w:val="0"/>
              <w:rPr>
                <w:rFonts w:ascii="Times New Roman" w:hAnsi="Times New Roman" w:eastAsia="仿宋_GB2312"/>
                <w:kern w:val="0"/>
                <w:sz w:val="24"/>
              </w:rPr>
            </w:pPr>
            <w:r>
              <w:rPr>
                <w:rFonts w:ascii="Times New Roman" w:hAnsi="Times New Roman" w:eastAsia="仿宋_GB2312"/>
                <w:kern w:val="0"/>
                <w:sz w:val="24"/>
              </w:rPr>
              <w:t>（七）未按照规定处理或者随意弃置病死动物、病害动物产品的。</w:t>
            </w:r>
          </w:p>
        </w:tc>
        <w:tc>
          <w:tcPr>
            <w:tcW w:w="2490" w:type="dxa"/>
            <w:noWrap w:val="0"/>
            <w:vAlign w:val="center"/>
          </w:tcPr>
          <w:p>
            <w:pPr>
              <w:widowControl/>
              <w:snapToGrid w:val="0"/>
              <w:rPr>
                <w:rFonts w:ascii="Times New Roman" w:hAnsi="Times New Roman" w:eastAsia="仿宋_GB2312"/>
                <w:kern w:val="0"/>
                <w:sz w:val="24"/>
                <w:lang w:eastAsia="zh-Hans"/>
              </w:rPr>
            </w:pPr>
            <w:r>
              <w:rPr>
                <w:rFonts w:ascii="Times New Roman" w:hAnsi="Times New Roman" w:eastAsia="仿宋_GB2312"/>
                <w:kern w:val="0"/>
                <w:sz w:val="24"/>
                <w:lang w:eastAsia="zh-Hans"/>
              </w:rPr>
              <w:t>限期内及时改正，未造成危害后果的</w:t>
            </w:r>
          </w:p>
        </w:tc>
        <w:tc>
          <w:tcPr>
            <w:tcW w:w="1866"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处3000元以上1.65万元以下罚款</w:t>
            </w:r>
          </w:p>
        </w:tc>
        <w:tc>
          <w:tcPr>
            <w:tcW w:w="1250" w:type="dxa"/>
            <w:vMerge w:val="restar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县级以上农业农村主管部门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761" w:type="dxa"/>
            <w:vMerge w:val="continue"/>
            <w:noWrap w:val="0"/>
            <w:vAlign w:val="center"/>
          </w:tcPr>
          <w:p>
            <w:pPr>
              <w:widowControl/>
              <w:snapToGrid w:val="0"/>
              <w:rPr>
                <w:rFonts w:ascii="Times New Roman" w:hAnsi="Times New Roman" w:eastAsia="仿宋_GB2312"/>
                <w:kern w:val="0"/>
                <w:sz w:val="24"/>
              </w:rPr>
            </w:pPr>
          </w:p>
        </w:tc>
        <w:tc>
          <w:tcPr>
            <w:tcW w:w="2811" w:type="dxa"/>
            <w:vMerge w:val="continue"/>
            <w:noWrap w:val="0"/>
            <w:vAlign w:val="center"/>
          </w:tcPr>
          <w:p>
            <w:pPr>
              <w:widowControl/>
              <w:snapToGrid w:val="0"/>
              <w:rPr>
                <w:rFonts w:ascii="Times New Roman" w:hAnsi="Times New Roman" w:eastAsia="仿宋_GB2312"/>
                <w:kern w:val="0"/>
                <w:sz w:val="24"/>
              </w:rPr>
            </w:pPr>
          </w:p>
        </w:tc>
        <w:tc>
          <w:tcPr>
            <w:tcW w:w="4995" w:type="dxa"/>
            <w:vMerge w:val="continue"/>
            <w:noWrap w:val="0"/>
            <w:vAlign w:val="center"/>
          </w:tcPr>
          <w:p>
            <w:pPr>
              <w:widowControl/>
              <w:snapToGrid w:val="0"/>
              <w:rPr>
                <w:rFonts w:ascii="Times New Roman" w:hAnsi="Times New Roman" w:eastAsia="仿宋_GB2312"/>
                <w:kern w:val="0"/>
                <w:sz w:val="24"/>
              </w:rPr>
            </w:pPr>
          </w:p>
        </w:tc>
        <w:tc>
          <w:tcPr>
            <w:tcW w:w="2490"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lang w:eastAsia="zh-Hans"/>
              </w:rPr>
              <w:t>限期内未改正，未造成危害后果的</w:t>
            </w:r>
          </w:p>
        </w:tc>
        <w:tc>
          <w:tcPr>
            <w:tcW w:w="1866"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处1.65万元以上3万元以下罚款</w:t>
            </w:r>
          </w:p>
        </w:tc>
        <w:tc>
          <w:tcPr>
            <w:tcW w:w="1250" w:type="dxa"/>
            <w:vMerge w:val="continue"/>
            <w:noWrap w:val="0"/>
            <w:vAlign w:val="center"/>
          </w:tcPr>
          <w:p>
            <w:pPr>
              <w:widowControl/>
              <w:snapToGrid w:val="0"/>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761" w:type="dxa"/>
            <w:vMerge w:val="continue"/>
            <w:noWrap w:val="0"/>
            <w:vAlign w:val="center"/>
          </w:tcPr>
          <w:p>
            <w:pPr>
              <w:widowControl/>
              <w:snapToGrid w:val="0"/>
              <w:rPr>
                <w:rFonts w:ascii="Times New Roman" w:hAnsi="Times New Roman" w:eastAsia="仿宋_GB2312"/>
                <w:kern w:val="0"/>
                <w:sz w:val="24"/>
              </w:rPr>
            </w:pPr>
          </w:p>
        </w:tc>
        <w:tc>
          <w:tcPr>
            <w:tcW w:w="2811" w:type="dxa"/>
            <w:vMerge w:val="continue"/>
            <w:noWrap w:val="0"/>
            <w:vAlign w:val="center"/>
          </w:tcPr>
          <w:p>
            <w:pPr>
              <w:widowControl/>
              <w:snapToGrid w:val="0"/>
              <w:rPr>
                <w:rFonts w:ascii="Times New Roman" w:hAnsi="Times New Roman" w:eastAsia="仿宋_GB2312"/>
                <w:kern w:val="0"/>
                <w:sz w:val="24"/>
              </w:rPr>
            </w:pPr>
          </w:p>
        </w:tc>
        <w:tc>
          <w:tcPr>
            <w:tcW w:w="4995" w:type="dxa"/>
            <w:vMerge w:val="continue"/>
            <w:noWrap w:val="0"/>
            <w:vAlign w:val="center"/>
          </w:tcPr>
          <w:p>
            <w:pPr>
              <w:widowControl/>
              <w:snapToGrid w:val="0"/>
              <w:rPr>
                <w:rFonts w:ascii="Times New Roman" w:hAnsi="Times New Roman" w:eastAsia="仿宋_GB2312"/>
                <w:kern w:val="0"/>
                <w:sz w:val="24"/>
              </w:rPr>
            </w:pPr>
          </w:p>
        </w:tc>
        <w:tc>
          <w:tcPr>
            <w:tcW w:w="2490"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情节严重，</w:t>
            </w:r>
            <w:r>
              <w:rPr>
                <w:rFonts w:ascii="Times New Roman" w:hAnsi="Times New Roman" w:eastAsia="仿宋_GB2312"/>
                <w:kern w:val="0"/>
                <w:sz w:val="24"/>
                <w:lang w:eastAsia="zh-Hans"/>
              </w:rPr>
              <w:t>造成较</w:t>
            </w:r>
            <w:r>
              <w:rPr>
                <w:rFonts w:ascii="Times New Roman" w:hAnsi="Times New Roman" w:eastAsia="仿宋_GB2312"/>
                <w:kern w:val="0"/>
                <w:sz w:val="24"/>
              </w:rPr>
              <w:t>轻</w:t>
            </w:r>
            <w:r>
              <w:rPr>
                <w:rFonts w:ascii="Times New Roman" w:hAnsi="Times New Roman" w:eastAsia="仿宋_GB2312"/>
                <w:kern w:val="0"/>
                <w:sz w:val="24"/>
                <w:lang w:eastAsia="zh-Hans"/>
              </w:rPr>
              <w:t>危害后果的</w:t>
            </w:r>
          </w:p>
        </w:tc>
        <w:tc>
          <w:tcPr>
            <w:tcW w:w="1866"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并处3万元以上6.5万元以下罚款</w:t>
            </w:r>
          </w:p>
        </w:tc>
        <w:tc>
          <w:tcPr>
            <w:tcW w:w="1250" w:type="dxa"/>
            <w:vMerge w:val="continue"/>
            <w:noWrap w:val="0"/>
            <w:vAlign w:val="center"/>
          </w:tcPr>
          <w:p>
            <w:pPr>
              <w:widowControl/>
              <w:snapToGrid w:val="0"/>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761" w:type="dxa"/>
            <w:vMerge w:val="continue"/>
            <w:noWrap w:val="0"/>
            <w:vAlign w:val="center"/>
          </w:tcPr>
          <w:p>
            <w:pPr>
              <w:widowControl/>
              <w:snapToGrid w:val="0"/>
              <w:rPr>
                <w:rFonts w:ascii="Times New Roman" w:hAnsi="Times New Roman" w:eastAsia="仿宋_GB2312"/>
                <w:kern w:val="0"/>
                <w:sz w:val="24"/>
              </w:rPr>
            </w:pPr>
          </w:p>
        </w:tc>
        <w:tc>
          <w:tcPr>
            <w:tcW w:w="2811" w:type="dxa"/>
            <w:vMerge w:val="continue"/>
            <w:noWrap w:val="0"/>
            <w:vAlign w:val="center"/>
          </w:tcPr>
          <w:p>
            <w:pPr>
              <w:widowControl/>
              <w:snapToGrid w:val="0"/>
              <w:rPr>
                <w:rFonts w:ascii="Times New Roman" w:hAnsi="Times New Roman" w:eastAsia="仿宋_GB2312"/>
                <w:kern w:val="0"/>
                <w:sz w:val="24"/>
              </w:rPr>
            </w:pPr>
          </w:p>
        </w:tc>
        <w:tc>
          <w:tcPr>
            <w:tcW w:w="4995" w:type="dxa"/>
            <w:vMerge w:val="continue"/>
            <w:noWrap w:val="0"/>
            <w:vAlign w:val="center"/>
          </w:tcPr>
          <w:p>
            <w:pPr>
              <w:widowControl/>
              <w:snapToGrid w:val="0"/>
              <w:rPr>
                <w:rFonts w:ascii="Times New Roman" w:hAnsi="Times New Roman" w:eastAsia="仿宋_GB2312"/>
                <w:kern w:val="0"/>
                <w:sz w:val="24"/>
              </w:rPr>
            </w:pPr>
          </w:p>
        </w:tc>
        <w:tc>
          <w:tcPr>
            <w:tcW w:w="2490"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情节严重，</w:t>
            </w:r>
            <w:r>
              <w:rPr>
                <w:rFonts w:ascii="Times New Roman" w:hAnsi="Times New Roman" w:eastAsia="仿宋_GB2312"/>
                <w:kern w:val="0"/>
                <w:sz w:val="24"/>
                <w:lang w:eastAsia="zh-Hans"/>
              </w:rPr>
              <w:t>造成严重危害后果的</w:t>
            </w:r>
          </w:p>
        </w:tc>
        <w:tc>
          <w:tcPr>
            <w:tcW w:w="1866"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并处6.5万元以上10万元以下罚款</w:t>
            </w:r>
          </w:p>
        </w:tc>
        <w:tc>
          <w:tcPr>
            <w:tcW w:w="1250" w:type="dxa"/>
            <w:vMerge w:val="continue"/>
            <w:noWrap w:val="0"/>
            <w:vAlign w:val="center"/>
          </w:tcPr>
          <w:p>
            <w:pPr>
              <w:widowControl/>
              <w:snapToGrid w:val="0"/>
              <w:jc w:val="left"/>
              <w:rPr>
                <w:rFonts w:ascii="Times New Roman" w:hAnsi="Times New Roman" w:eastAsia="仿宋_GB2312"/>
                <w:bCs/>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湖北省农业行政处罚自由裁量权指导基准《中华人民共和国动物防疫法》</w:t>
      </w:r>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361"/>
        <w:gridCol w:w="3953"/>
        <w:gridCol w:w="2877"/>
        <w:gridCol w:w="3000"/>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2405"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4030"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2932"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3057"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kern w:val="0"/>
                <w:sz w:val="24"/>
              </w:rPr>
              <w:t>处罚幅度</w:t>
            </w:r>
          </w:p>
        </w:tc>
        <w:tc>
          <w:tcPr>
            <w:tcW w:w="1252"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761" w:type="dxa"/>
            <w:vMerge w:val="restart"/>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52</w:t>
            </w:r>
          </w:p>
        </w:tc>
        <w:tc>
          <w:tcPr>
            <w:tcW w:w="2405" w:type="dxa"/>
            <w:vMerge w:val="restart"/>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 屠宰、经营、运输的动物未附有检疫证明，经营和运输的动物产品未附有检疫证明、检疫标志</w:t>
            </w:r>
          </w:p>
        </w:tc>
        <w:tc>
          <w:tcPr>
            <w:tcW w:w="4030" w:type="dxa"/>
            <w:vMerge w:val="restart"/>
            <w:noWrap w:val="0"/>
            <w:vAlign w:val="center"/>
          </w:tcPr>
          <w:p>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《中华人民共和国动物防疫法》</w:t>
            </w:r>
          </w:p>
          <w:p>
            <w:pPr>
              <w:widowControl/>
              <w:snapToGrid w:val="0"/>
              <w:rPr>
                <w:rFonts w:ascii="Times New Roman" w:hAnsi="Times New Roman" w:eastAsia="仿宋_GB2312"/>
                <w:kern w:val="0"/>
                <w:sz w:val="24"/>
              </w:rPr>
            </w:pPr>
            <w:r>
              <w:rPr>
                <w:rFonts w:ascii="Times New Roman" w:hAnsi="Times New Roman" w:eastAsia="仿宋_GB2312"/>
                <w:kern w:val="0"/>
                <w:sz w:val="24"/>
              </w:rPr>
              <w:t>第一百条 第一款 违反本法规定，屠宰、经营、运输的动物未附有检疫证明，经营和运输的动物产品未附有检疫证明、检疫标志的，</w:t>
            </w:r>
            <w:r>
              <w:rPr>
                <w:rFonts w:ascii="Times New Roman" w:hAnsi="Times New Roman" w:eastAsia="仿宋_GB2312"/>
                <w:kern w:val="0"/>
                <w:sz w:val="24"/>
                <w:shd w:val="clear" w:color="auto" w:fill="FFFFFF"/>
              </w:rPr>
              <w:t>由县级以上地方人民政府农业农村主管部门责令改正，处</w:t>
            </w:r>
            <w:r>
              <w:rPr>
                <w:rFonts w:ascii="Times New Roman" w:hAnsi="Times New Roman" w:eastAsia="仿宋_GB2312"/>
                <w:kern w:val="0"/>
                <w:sz w:val="24"/>
              </w:rPr>
              <w:t>同类检疫合格动物、动物产品货值金额一倍以下罚款；对货主以外的承运人处运输费用三倍以上五倍以下罚款，</w:t>
            </w:r>
            <w:r>
              <w:rPr>
                <w:rFonts w:ascii="Times New Roman" w:hAnsi="Times New Roman" w:eastAsia="仿宋_GB2312"/>
                <w:kern w:val="0"/>
                <w:sz w:val="24"/>
                <w:shd w:val="clear" w:color="auto" w:fill="FFFFFF"/>
              </w:rPr>
              <w:t>情节严重的，</w:t>
            </w:r>
            <w:r>
              <w:rPr>
                <w:rFonts w:ascii="Times New Roman" w:hAnsi="Times New Roman" w:eastAsia="仿宋_GB2312"/>
                <w:kern w:val="0"/>
                <w:sz w:val="24"/>
              </w:rPr>
              <w:t>处五倍以上十倍以下罚款。</w:t>
            </w:r>
          </w:p>
          <w:p>
            <w:pPr>
              <w:widowControl/>
              <w:snapToGrid w:val="0"/>
              <w:rPr>
                <w:rFonts w:ascii="Times New Roman" w:hAnsi="Times New Roman" w:eastAsia="仿宋_GB2312"/>
                <w:kern w:val="0"/>
                <w:sz w:val="24"/>
              </w:rPr>
            </w:pPr>
          </w:p>
        </w:tc>
        <w:tc>
          <w:tcPr>
            <w:tcW w:w="2932" w:type="dxa"/>
            <w:noWrap w:val="0"/>
            <w:vAlign w:val="center"/>
          </w:tcPr>
          <w:p>
            <w:pPr>
              <w:widowControl/>
              <w:snapToGrid w:val="0"/>
              <w:rPr>
                <w:rFonts w:ascii="Times New Roman" w:hAnsi="Times New Roman" w:eastAsia="仿宋_GB2312"/>
                <w:kern w:val="0"/>
                <w:sz w:val="24"/>
                <w:lang w:eastAsia="zh-Hans"/>
              </w:rPr>
            </w:pPr>
            <w:r>
              <w:rPr>
                <w:rFonts w:ascii="Times New Roman" w:hAnsi="Times New Roman" w:eastAsia="仿宋_GB2312"/>
                <w:kern w:val="0"/>
                <w:sz w:val="24"/>
              </w:rPr>
              <w:t>货值金额不足1</w:t>
            </w:r>
            <w:r>
              <w:rPr>
                <w:rFonts w:ascii="Times New Roman" w:hAnsi="Times New Roman" w:eastAsia="仿宋_GB2312"/>
                <w:kern w:val="0"/>
                <w:sz w:val="24"/>
                <w:lang w:eastAsia="zh-Hans"/>
              </w:rPr>
              <w:t>万</w:t>
            </w:r>
            <w:r>
              <w:rPr>
                <w:rFonts w:ascii="Times New Roman" w:hAnsi="Times New Roman" w:eastAsia="仿宋_GB2312"/>
                <w:kern w:val="0"/>
                <w:sz w:val="24"/>
              </w:rPr>
              <w:t>元</w:t>
            </w:r>
            <w:r>
              <w:rPr>
                <w:rFonts w:ascii="Times New Roman" w:hAnsi="Times New Roman" w:eastAsia="仿宋_GB2312"/>
                <w:kern w:val="0"/>
                <w:sz w:val="24"/>
                <w:lang w:eastAsia="zh-Hans"/>
              </w:rPr>
              <w:t>的</w:t>
            </w:r>
          </w:p>
        </w:tc>
        <w:tc>
          <w:tcPr>
            <w:tcW w:w="3057"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shd w:val="clear" w:color="auto" w:fill="FFFFFF"/>
              </w:rPr>
              <w:t>处</w:t>
            </w:r>
            <w:r>
              <w:rPr>
                <w:rFonts w:ascii="Times New Roman" w:hAnsi="Times New Roman" w:eastAsia="仿宋_GB2312"/>
                <w:kern w:val="0"/>
                <w:sz w:val="24"/>
              </w:rPr>
              <w:t>同类检疫合格动物、动物产品货值金额0.25倍以下罚款；对货主以外的承运人处运输费用3倍以上4倍以下罚款</w:t>
            </w:r>
          </w:p>
        </w:tc>
        <w:tc>
          <w:tcPr>
            <w:tcW w:w="1252" w:type="dxa"/>
            <w:vMerge w:val="restar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县级以上农业农村主管部门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761" w:type="dxa"/>
            <w:vMerge w:val="continue"/>
            <w:noWrap w:val="0"/>
            <w:vAlign w:val="center"/>
          </w:tcPr>
          <w:p>
            <w:pPr>
              <w:widowControl/>
              <w:snapToGrid w:val="0"/>
              <w:rPr>
                <w:rFonts w:ascii="Times New Roman" w:hAnsi="Times New Roman" w:eastAsia="仿宋_GB2312"/>
                <w:kern w:val="0"/>
                <w:sz w:val="24"/>
              </w:rPr>
            </w:pPr>
          </w:p>
        </w:tc>
        <w:tc>
          <w:tcPr>
            <w:tcW w:w="2405" w:type="dxa"/>
            <w:vMerge w:val="continue"/>
            <w:noWrap w:val="0"/>
            <w:vAlign w:val="center"/>
          </w:tcPr>
          <w:p>
            <w:pPr>
              <w:widowControl/>
              <w:snapToGrid w:val="0"/>
              <w:rPr>
                <w:rFonts w:ascii="Times New Roman" w:hAnsi="Times New Roman" w:eastAsia="仿宋_GB2312"/>
                <w:kern w:val="0"/>
                <w:sz w:val="24"/>
              </w:rPr>
            </w:pPr>
          </w:p>
        </w:tc>
        <w:tc>
          <w:tcPr>
            <w:tcW w:w="4030" w:type="dxa"/>
            <w:vMerge w:val="continue"/>
            <w:noWrap w:val="0"/>
            <w:vAlign w:val="center"/>
          </w:tcPr>
          <w:p>
            <w:pPr>
              <w:widowControl/>
              <w:snapToGrid w:val="0"/>
              <w:rPr>
                <w:rFonts w:ascii="Times New Roman" w:hAnsi="Times New Roman" w:eastAsia="仿宋_GB2312"/>
                <w:kern w:val="0"/>
                <w:sz w:val="24"/>
              </w:rPr>
            </w:pPr>
          </w:p>
        </w:tc>
        <w:tc>
          <w:tcPr>
            <w:tcW w:w="2932" w:type="dxa"/>
            <w:noWrap w:val="0"/>
            <w:vAlign w:val="center"/>
          </w:tcPr>
          <w:p>
            <w:pPr>
              <w:widowControl/>
              <w:snapToGrid w:val="0"/>
              <w:rPr>
                <w:rFonts w:ascii="Times New Roman" w:hAnsi="Times New Roman" w:eastAsia="仿宋_GB2312"/>
                <w:kern w:val="0"/>
                <w:sz w:val="24"/>
                <w:lang w:eastAsia="zh-Hans"/>
              </w:rPr>
            </w:pPr>
            <w:r>
              <w:rPr>
                <w:rFonts w:ascii="Times New Roman" w:hAnsi="Times New Roman" w:eastAsia="仿宋_GB2312"/>
                <w:kern w:val="0"/>
                <w:sz w:val="24"/>
              </w:rPr>
              <w:t>货值金额1</w:t>
            </w:r>
            <w:r>
              <w:rPr>
                <w:rFonts w:ascii="Times New Roman" w:hAnsi="Times New Roman" w:eastAsia="仿宋_GB2312"/>
                <w:kern w:val="0"/>
                <w:sz w:val="24"/>
                <w:lang w:eastAsia="zh-Hans"/>
              </w:rPr>
              <w:t>万</w:t>
            </w:r>
            <w:r>
              <w:rPr>
                <w:rFonts w:ascii="Times New Roman" w:hAnsi="Times New Roman" w:eastAsia="仿宋_GB2312"/>
                <w:kern w:val="0"/>
                <w:sz w:val="24"/>
              </w:rPr>
              <w:t>元以上不足15</w:t>
            </w:r>
            <w:r>
              <w:rPr>
                <w:rFonts w:ascii="Times New Roman" w:hAnsi="Times New Roman" w:eastAsia="仿宋_GB2312"/>
                <w:kern w:val="0"/>
                <w:sz w:val="24"/>
                <w:lang w:eastAsia="zh-Hans"/>
              </w:rPr>
              <w:t>万</w:t>
            </w:r>
            <w:r>
              <w:rPr>
                <w:rFonts w:ascii="Times New Roman" w:hAnsi="Times New Roman" w:eastAsia="仿宋_GB2312"/>
                <w:kern w:val="0"/>
                <w:sz w:val="24"/>
              </w:rPr>
              <w:t>元</w:t>
            </w:r>
            <w:r>
              <w:rPr>
                <w:rFonts w:ascii="Times New Roman" w:hAnsi="Times New Roman" w:eastAsia="仿宋_GB2312"/>
                <w:kern w:val="0"/>
                <w:sz w:val="24"/>
                <w:lang w:eastAsia="zh-Hans"/>
              </w:rPr>
              <w:t>的</w:t>
            </w:r>
          </w:p>
        </w:tc>
        <w:tc>
          <w:tcPr>
            <w:tcW w:w="3057"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shd w:val="clear" w:color="auto" w:fill="FFFFFF"/>
              </w:rPr>
              <w:t>处同类检疫合格动物、动物产品货值金额0.</w:t>
            </w:r>
            <w:r>
              <w:rPr>
                <w:rFonts w:ascii="Times New Roman" w:hAnsi="Times New Roman" w:eastAsia="仿宋_GB2312"/>
                <w:kern w:val="0"/>
                <w:sz w:val="24"/>
              </w:rPr>
              <w:t>25倍以上0.5倍以下罚款；对货主以外的承运人处运输费用4倍以上5倍以下罚款</w:t>
            </w:r>
          </w:p>
        </w:tc>
        <w:tc>
          <w:tcPr>
            <w:tcW w:w="1252" w:type="dxa"/>
            <w:vMerge w:val="continue"/>
            <w:noWrap w:val="0"/>
            <w:vAlign w:val="center"/>
          </w:tcPr>
          <w:p>
            <w:pPr>
              <w:widowControl/>
              <w:snapToGrid w:val="0"/>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761" w:type="dxa"/>
            <w:vMerge w:val="continue"/>
            <w:noWrap w:val="0"/>
            <w:vAlign w:val="center"/>
          </w:tcPr>
          <w:p>
            <w:pPr>
              <w:widowControl/>
              <w:snapToGrid w:val="0"/>
              <w:rPr>
                <w:rFonts w:ascii="Times New Roman" w:hAnsi="Times New Roman" w:eastAsia="仿宋_GB2312"/>
                <w:kern w:val="0"/>
                <w:sz w:val="24"/>
              </w:rPr>
            </w:pPr>
          </w:p>
        </w:tc>
        <w:tc>
          <w:tcPr>
            <w:tcW w:w="2405" w:type="dxa"/>
            <w:vMerge w:val="continue"/>
            <w:noWrap w:val="0"/>
            <w:vAlign w:val="center"/>
          </w:tcPr>
          <w:p>
            <w:pPr>
              <w:widowControl/>
              <w:snapToGrid w:val="0"/>
              <w:rPr>
                <w:rFonts w:ascii="Times New Roman" w:hAnsi="Times New Roman" w:eastAsia="仿宋_GB2312"/>
                <w:kern w:val="0"/>
                <w:sz w:val="24"/>
              </w:rPr>
            </w:pPr>
          </w:p>
        </w:tc>
        <w:tc>
          <w:tcPr>
            <w:tcW w:w="4030" w:type="dxa"/>
            <w:vMerge w:val="continue"/>
            <w:noWrap w:val="0"/>
            <w:vAlign w:val="center"/>
          </w:tcPr>
          <w:p>
            <w:pPr>
              <w:widowControl/>
              <w:snapToGrid w:val="0"/>
              <w:rPr>
                <w:rFonts w:ascii="Times New Roman" w:hAnsi="Times New Roman" w:eastAsia="仿宋_GB2312"/>
                <w:kern w:val="0"/>
                <w:sz w:val="24"/>
              </w:rPr>
            </w:pPr>
          </w:p>
        </w:tc>
        <w:tc>
          <w:tcPr>
            <w:tcW w:w="2932" w:type="dxa"/>
            <w:noWrap w:val="0"/>
            <w:vAlign w:val="center"/>
          </w:tcPr>
          <w:p>
            <w:pPr>
              <w:widowControl/>
              <w:snapToGrid w:val="0"/>
              <w:rPr>
                <w:rFonts w:ascii="Times New Roman" w:hAnsi="Times New Roman" w:eastAsia="仿宋_GB2312"/>
                <w:kern w:val="0"/>
                <w:sz w:val="24"/>
                <w:lang w:eastAsia="zh-Hans"/>
              </w:rPr>
            </w:pPr>
            <w:r>
              <w:rPr>
                <w:rFonts w:ascii="Times New Roman" w:hAnsi="Times New Roman" w:eastAsia="仿宋_GB2312"/>
                <w:kern w:val="0"/>
                <w:sz w:val="24"/>
              </w:rPr>
              <w:t>货值金额15</w:t>
            </w:r>
            <w:r>
              <w:rPr>
                <w:rFonts w:ascii="Times New Roman" w:hAnsi="Times New Roman" w:eastAsia="仿宋_GB2312"/>
                <w:kern w:val="0"/>
                <w:sz w:val="24"/>
                <w:lang w:eastAsia="zh-Hans"/>
              </w:rPr>
              <w:t>万</w:t>
            </w:r>
            <w:r>
              <w:rPr>
                <w:rFonts w:ascii="Times New Roman" w:hAnsi="Times New Roman" w:eastAsia="仿宋_GB2312"/>
                <w:kern w:val="0"/>
                <w:sz w:val="24"/>
              </w:rPr>
              <w:t>元</w:t>
            </w:r>
            <w:r>
              <w:rPr>
                <w:rFonts w:ascii="Times New Roman" w:hAnsi="Times New Roman" w:eastAsia="仿宋_GB2312"/>
                <w:kern w:val="0"/>
                <w:sz w:val="24"/>
                <w:lang w:eastAsia="zh-Hans"/>
              </w:rPr>
              <w:t>以上不足30万元的</w:t>
            </w:r>
          </w:p>
        </w:tc>
        <w:tc>
          <w:tcPr>
            <w:tcW w:w="3057"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shd w:val="clear" w:color="auto" w:fill="FFFFFF"/>
              </w:rPr>
              <w:t>处同类检疫合格动物、动物产品货值金额0.</w:t>
            </w:r>
            <w:r>
              <w:rPr>
                <w:rFonts w:ascii="Times New Roman" w:hAnsi="Times New Roman" w:eastAsia="仿宋_GB2312"/>
                <w:kern w:val="0"/>
                <w:sz w:val="24"/>
              </w:rPr>
              <w:t>5倍以上0</w:t>
            </w:r>
            <w:r>
              <w:rPr>
                <w:rFonts w:ascii="Times New Roman" w:hAnsi="Times New Roman" w:eastAsia="仿宋_GB2312"/>
                <w:kern w:val="0"/>
                <w:sz w:val="24"/>
                <w:lang w:eastAsia="zh-Hans"/>
              </w:rPr>
              <w:t>.75</w:t>
            </w:r>
            <w:r>
              <w:rPr>
                <w:rFonts w:ascii="Times New Roman" w:hAnsi="Times New Roman" w:eastAsia="仿宋_GB2312"/>
                <w:kern w:val="0"/>
                <w:sz w:val="24"/>
              </w:rPr>
              <w:t>倍以下罚款；对货主以外的承运人，</w:t>
            </w:r>
            <w:r>
              <w:rPr>
                <w:rFonts w:ascii="Times New Roman" w:hAnsi="Times New Roman" w:eastAsia="仿宋_GB2312"/>
                <w:kern w:val="0"/>
                <w:sz w:val="24"/>
                <w:shd w:val="clear" w:color="auto" w:fill="FFFFFF"/>
              </w:rPr>
              <w:t>处</w:t>
            </w:r>
            <w:r>
              <w:rPr>
                <w:rFonts w:ascii="Times New Roman" w:hAnsi="Times New Roman" w:eastAsia="仿宋_GB2312"/>
                <w:kern w:val="0"/>
                <w:sz w:val="24"/>
              </w:rPr>
              <w:t>运输费用5倍以上7倍以下罚款</w:t>
            </w:r>
          </w:p>
        </w:tc>
        <w:tc>
          <w:tcPr>
            <w:tcW w:w="1252" w:type="dxa"/>
            <w:vMerge w:val="continue"/>
            <w:noWrap w:val="0"/>
            <w:vAlign w:val="center"/>
          </w:tcPr>
          <w:p>
            <w:pPr>
              <w:widowControl/>
              <w:snapToGrid w:val="0"/>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761" w:type="dxa"/>
            <w:vMerge w:val="continue"/>
            <w:noWrap w:val="0"/>
            <w:vAlign w:val="center"/>
          </w:tcPr>
          <w:p>
            <w:pPr>
              <w:widowControl/>
              <w:snapToGrid w:val="0"/>
              <w:rPr>
                <w:rFonts w:ascii="Times New Roman" w:hAnsi="Times New Roman" w:eastAsia="仿宋_GB2312"/>
                <w:kern w:val="0"/>
                <w:sz w:val="24"/>
              </w:rPr>
            </w:pPr>
          </w:p>
        </w:tc>
        <w:tc>
          <w:tcPr>
            <w:tcW w:w="2405" w:type="dxa"/>
            <w:vMerge w:val="continue"/>
            <w:noWrap w:val="0"/>
            <w:vAlign w:val="center"/>
          </w:tcPr>
          <w:p>
            <w:pPr>
              <w:widowControl/>
              <w:snapToGrid w:val="0"/>
              <w:rPr>
                <w:rFonts w:ascii="Times New Roman" w:hAnsi="Times New Roman" w:eastAsia="仿宋_GB2312"/>
                <w:kern w:val="0"/>
                <w:sz w:val="24"/>
              </w:rPr>
            </w:pPr>
          </w:p>
        </w:tc>
        <w:tc>
          <w:tcPr>
            <w:tcW w:w="4030" w:type="dxa"/>
            <w:vMerge w:val="continue"/>
            <w:noWrap w:val="0"/>
            <w:vAlign w:val="center"/>
          </w:tcPr>
          <w:p>
            <w:pPr>
              <w:widowControl/>
              <w:snapToGrid w:val="0"/>
              <w:rPr>
                <w:rFonts w:ascii="Times New Roman" w:hAnsi="Times New Roman" w:eastAsia="仿宋_GB2312"/>
                <w:kern w:val="0"/>
                <w:sz w:val="24"/>
              </w:rPr>
            </w:pPr>
          </w:p>
        </w:tc>
        <w:tc>
          <w:tcPr>
            <w:tcW w:w="2932" w:type="dxa"/>
            <w:noWrap w:val="0"/>
            <w:vAlign w:val="center"/>
          </w:tcPr>
          <w:p>
            <w:pPr>
              <w:widowControl/>
              <w:snapToGrid w:val="0"/>
              <w:rPr>
                <w:rFonts w:ascii="Times New Roman" w:hAnsi="Times New Roman" w:eastAsia="仿宋_GB2312"/>
                <w:kern w:val="0"/>
                <w:sz w:val="24"/>
                <w:lang w:eastAsia="zh-Hans"/>
              </w:rPr>
            </w:pPr>
            <w:r>
              <w:rPr>
                <w:rFonts w:ascii="Times New Roman" w:hAnsi="Times New Roman" w:eastAsia="仿宋_GB2312"/>
                <w:kern w:val="0"/>
                <w:sz w:val="24"/>
              </w:rPr>
              <w:t>货值金额30万元以上</w:t>
            </w:r>
            <w:r>
              <w:rPr>
                <w:rFonts w:ascii="Times New Roman" w:hAnsi="Times New Roman" w:eastAsia="仿宋_GB2312"/>
                <w:kern w:val="0"/>
                <w:sz w:val="24"/>
                <w:lang w:eastAsia="zh-Hans"/>
              </w:rPr>
              <w:t>的</w:t>
            </w:r>
          </w:p>
        </w:tc>
        <w:tc>
          <w:tcPr>
            <w:tcW w:w="3057"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shd w:val="clear" w:color="auto" w:fill="FFFFFF"/>
              </w:rPr>
              <w:t>处同类检疫合格动物、动物产品货值金额0.</w:t>
            </w:r>
            <w:r>
              <w:rPr>
                <w:rFonts w:ascii="Times New Roman" w:hAnsi="Times New Roman" w:eastAsia="仿宋_GB2312"/>
                <w:kern w:val="0"/>
                <w:sz w:val="24"/>
              </w:rPr>
              <w:t>75倍以上1倍以下罚款；对货主以外的承运人处运输费用7倍以上10倍以下罚款</w:t>
            </w:r>
          </w:p>
        </w:tc>
        <w:tc>
          <w:tcPr>
            <w:tcW w:w="1252" w:type="dxa"/>
            <w:vMerge w:val="continue"/>
            <w:noWrap w:val="0"/>
            <w:vAlign w:val="center"/>
          </w:tcPr>
          <w:p>
            <w:pPr>
              <w:widowControl/>
              <w:snapToGrid w:val="0"/>
              <w:jc w:val="left"/>
              <w:rPr>
                <w:rFonts w:ascii="Times New Roman" w:hAnsi="Times New Roman" w:eastAsia="仿宋_GB2312"/>
                <w:bCs/>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湖北省农业行政处罚自由裁量权指导基准《中华人民共和国动物防疫法》</w:t>
      </w:r>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321"/>
        <w:gridCol w:w="3977"/>
        <w:gridCol w:w="2863"/>
        <w:gridCol w:w="299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2370"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4065"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2925"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3060"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kern w:val="0"/>
                <w:sz w:val="24"/>
              </w:rPr>
              <w:t>处罚幅度</w:t>
            </w:r>
          </w:p>
        </w:tc>
        <w:tc>
          <w:tcPr>
            <w:tcW w:w="1258"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94" w:type="dxa"/>
            <w:vMerge w:val="restart"/>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53</w:t>
            </w:r>
          </w:p>
        </w:tc>
        <w:tc>
          <w:tcPr>
            <w:tcW w:w="2370" w:type="dxa"/>
            <w:vMerge w:val="restart"/>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用于科研、展示、演出和比赛等非食用性利用的动物未附有检疫证明</w:t>
            </w:r>
          </w:p>
        </w:tc>
        <w:tc>
          <w:tcPr>
            <w:tcW w:w="4065" w:type="dxa"/>
            <w:vMerge w:val="restart"/>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《中华人民共和国动物防疫法》</w:t>
            </w:r>
          </w:p>
          <w:p>
            <w:pPr>
              <w:widowControl/>
              <w:snapToGrid w:val="0"/>
              <w:rPr>
                <w:rFonts w:ascii="Times New Roman" w:hAnsi="Times New Roman" w:eastAsia="仿宋_GB2312"/>
                <w:kern w:val="0"/>
                <w:sz w:val="24"/>
              </w:rPr>
            </w:pPr>
            <w:r>
              <w:rPr>
                <w:rFonts w:ascii="Times New Roman" w:hAnsi="Times New Roman" w:eastAsia="仿宋_GB2312"/>
                <w:kern w:val="0"/>
                <w:sz w:val="24"/>
              </w:rPr>
              <w:t>第一百条</w:t>
            </w:r>
            <w:r>
              <w:rPr>
                <w:rFonts w:hint="eastAsia" w:ascii="Times New Roman" w:hAnsi="Times New Roman" w:eastAsia="仿宋_GB2312"/>
                <w:kern w:val="0"/>
                <w:sz w:val="24"/>
              </w:rPr>
              <w:t xml:space="preserve"> </w:t>
            </w:r>
            <w:r>
              <w:rPr>
                <w:rFonts w:ascii="Times New Roman" w:hAnsi="Times New Roman" w:eastAsia="仿宋_GB2312"/>
                <w:kern w:val="0"/>
                <w:sz w:val="24"/>
              </w:rPr>
              <w:t>第二款</w:t>
            </w:r>
            <w:r>
              <w:rPr>
                <w:rFonts w:hint="eastAsia" w:ascii="Times New Roman" w:hAnsi="Times New Roman" w:eastAsia="仿宋_GB2312"/>
                <w:kern w:val="0"/>
                <w:sz w:val="24"/>
              </w:rPr>
              <w:t xml:space="preserve"> </w:t>
            </w:r>
            <w:r>
              <w:rPr>
                <w:rFonts w:ascii="Times New Roman" w:hAnsi="Times New Roman" w:eastAsia="仿宋_GB2312"/>
                <w:kern w:val="0"/>
                <w:sz w:val="24"/>
              </w:rPr>
              <w:t>违反本法规定，用于科研、展示、演出和比赛等非食用性利用的动物未附有检疫证明的，</w:t>
            </w:r>
            <w:r>
              <w:rPr>
                <w:rFonts w:ascii="Times New Roman" w:hAnsi="Times New Roman" w:eastAsia="仿宋_GB2312"/>
                <w:kern w:val="0"/>
                <w:sz w:val="24"/>
                <w:shd w:val="clear" w:color="auto" w:fill="FFFFFF"/>
              </w:rPr>
              <w:t>由县级以上地方人民政府农业农村主管部门责令改正，</w:t>
            </w:r>
            <w:r>
              <w:rPr>
                <w:rFonts w:ascii="Times New Roman" w:hAnsi="Times New Roman" w:eastAsia="仿宋_GB2312"/>
                <w:kern w:val="0"/>
                <w:sz w:val="24"/>
              </w:rPr>
              <w:t>处三千元以上一万元以下罚款。</w:t>
            </w:r>
          </w:p>
          <w:p>
            <w:pPr>
              <w:widowControl/>
              <w:snapToGrid w:val="0"/>
              <w:rPr>
                <w:rFonts w:ascii="Times New Roman" w:hAnsi="Times New Roman" w:eastAsia="仿宋_GB2312"/>
                <w:kern w:val="0"/>
                <w:sz w:val="24"/>
              </w:rPr>
            </w:pPr>
          </w:p>
        </w:tc>
        <w:tc>
          <w:tcPr>
            <w:tcW w:w="2925" w:type="dxa"/>
            <w:noWrap w:val="0"/>
            <w:vAlign w:val="center"/>
          </w:tcPr>
          <w:p>
            <w:pPr>
              <w:widowControl/>
              <w:snapToGrid w:val="0"/>
              <w:rPr>
                <w:rFonts w:ascii="Times New Roman" w:hAnsi="Times New Roman" w:eastAsia="仿宋_GB2312"/>
                <w:kern w:val="0"/>
                <w:sz w:val="24"/>
                <w:lang w:eastAsia="zh-Hans"/>
              </w:rPr>
            </w:pPr>
            <w:r>
              <w:rPr>
                <w:rFonts w:ascii="Times New Roman" w:hAnsi="Times New Roman" w:eastAsia="仿宋_GB2312"/>
                <w:kern w:val="0"/>
                <w:sz w:val="24"/>
              </w:rPr>
              <w:t>初次违法</w:t>
            </w:r>
            <w:r>
              <w:rPr>
                <w:rFonts w:ascii="Times New Roman" w:hAnsi="Times New Roman" w:eastAsia="仿宋_GB2312"/>
                <w:kern w:val="0"/>
                <w:sz w:val="24"/>
                <w:lang w:eastAsia="zh-Hans"/>
              </w:rPr>
              <w:t>的</w:t>
            </w:r>
          </w:p>
        </w:tc>
        <w:tc>
          <w:tcPr>
            <w:tcW w:w="3060"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处3000元以上6500元以下罚款</w:t>
            </w:r>
          </w:p>
        </w:tc>
        <w:tc>
          <w:tcPr>
            <w:tcW w:w="1258" w:type="dxa"/>
            <w:vMerge w:val="restar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县级以上农业农村主管部门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794" w:type="dxa"/>
            <w:vMerge w:val="continue"/>
            <w:noWrap w:val="0"/>
            <w:vAlign w:val="center"/>
          </w:tcPr>
          <w:p>
            <w:pPr>
              <w:widowControl/>
              <w:snapToGrid w:val="0"/>
              <w:rPr>
                <w:rFonts w:ascii="Times New Roman" w:hAnsi="Times New Roman" w:eastAsia="仿宋_GB2312"/>
                <w:kern w:val="0"/>
                <w:sz w:val="24"/>
              </w:rPr>
            </w:pPr>
          </w:p>
        </w:tc>
        <w:tc>
          <w:tcPr>
            <w:tcW w:w="2370" w:type="dxa"/>
            <w:vMerge w:val="continue"/>
            <w:noWrap w:val="0"/>
            <w:vAlign w:val="center"/>
          </w:tcPr>
          <w:p>
            <w:pPr>
              <w:widowControl/>
              <w:snapToGrid w:val="0"/>
              <w:rPr>
                <w:rFonts w:ascii="Times New Roman" w:hAnsi="Times New Roman" w:eastAsia="仿宋_GB2312"/>
                <w:kern w:val="0"/>
                <w:sz w:val="24"/>
              </w:rPr>
            </w:pPr>
          </w:p>
        </w:tc>
        <w:tc>
          <w:tcPr>
            <w:tcW w:w="4065" w:type="dxa"/>
            <w:vMerge w:val="continue"/>
            <w:noWrap w:val="0"/>
            <w:vAlign w:val="center"/>
          </w:tcPr>
          <w:p>
            <w:pPr>
              <w:widowControl/>
              <w:snapToGrid w:val="0"/>
              <w:rPr>
                <w:rFonts w:ascii="Times New Roman" w:hAnsi="Times New Roman" w:eastAsia="仿宋_GB2312"/>
                <w:kern w:val="0"/>
                <w:sz w:val="24"/>
              </w:rPr>
            </w:pPr>
          </w:p>
        </w:tc>
        <w:tc>
          <w:tcPr>
            <w:tcW w:w="2925"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lang w:eastAsia="zh-Hans"/>
              </w:rPr>
              <w:t>两次以上同类违法的</w:t>
            </w:r>
          </w:p>
        </w:tc>
        <w:tc>
          <w:tcPr>
            <w:tcW w:w="3060"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处6500元以上1</w:t>
            </w:r>
            <w:r>
              <w:rPr>
                <w:rFonts w:ascii="Times New Roman" w:hAnsi="Times New Roman" w:eastAsia="仿宋_GB2312"/>
                <w:kern w:val="0"/>
                <w:sz w:val="24"/>
                <w:lang w:eastAsia="zh-Hans"/>
              </w:rPr>
              <w:t>万</w:t>
            </w:r>
            <w:r>
              <w:rPr>
                <w:rFonts w:ascii="Times New Roman" w:hAnsi="Times New Roman" w:eastAsia="仿宋_GB2312"/>
                <w:kern w:val="0"/>
                <w:sz w:val="24"/>
              </w:rPr>
              <w:t>以下罚款</w:t>
            </w:r>
          </w:p>
        </w:tc>
        <w:tc>
          <w:tcPr>
            <w:tcW w:w="1258" w:type="dxa"/>
            <w:vMerge w:val="continue"/>
            <w:noWrap w:val="0"/>
            <w:vAlign w:val="center"/>
          </w:tcPr>
          <w:p>
            <w:pPr>
              <w:widowControl/>
              <w:snapToGrid w:val="0"/>
              <w:jc w:val="left"/>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794" w:type="dxa"/>
            <w:vMerge w:val="restart"/>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54</w:t>
            </w:r>
          </w:p>
        </w:tc>
        <w:tc>
          <w:tcPr>
            <w:tcW w:w="2370" w:type="dxa"/>
            <w:vMerge w:val="restart"/>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将禁止或者限制调运的特定动物、动物产品由动物疫病高风险区调入低风险区</w:t>
            </w:r>
          </w:p>
        </w:tc>
        <w:tc>
          <w:tcPr>
            <w:tcW w:w="4065" w:type="dxa"/>
            <w:vMerge w:val="restart"/>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《中华人民共和国动物防疫法》</w:t>
            </w:r>
          </w:p>
          <w:p>
            <w:pPr>
              <w:widowControl/>
              <w:snapToGrid w:val="0"/>
              <w:rPr>
                <w:rFonts w:ascii="Times New Roman" w:hAnsi="Times New Roman" w:eastAsia="仿宋_GB2312"/>
                <w:kern w:val="0"/>
                <w:sz w:val="24"/>
              </w:rPr>
            </w:pPr>
            <w:r>
              <w:rPr>
                <w:rFonts w:ascii="Times New Roman" w:hAnsi="Times New Roman" w:eastAsia="仿宋_GB2312"/>
                <w:kern w:val="0"/>
                <w:sz w:val="24"/>
              </w:rPr>
              <w:t>第一百零一条</w:t>
            </w:r>
            <w:r>
              <w:rPr>
                <w:rFonts w:hint="eastAsia" w:ascii="Times New Roman" w:hAnsi="Times New Roman" w:eastAsia="仿宋_GB2312"/>
                <w:kern w:val="0"/>
                <w:sz w:val="24"/>
              </w:rPr>
              <w:t xml:space="preserve"> </w:t>
            </w:r>
            <w:r>
              <w:rPr>
                <w:rFonts w:ascii="Times New Roman" w:hAnsi="Times New Roman" w:eastAsia="仿宋_GB2312"/>
                <w:kern w:val="0"/>
                <w:sz w:val="24"/>
              </w:rPr>
              <w:t>违反本法规定，将禁止或者限制调运的特定动物、动物产品由动物疫病高风险区调入低风险区的，由县级以上地方人民政府农业农村主管部门没收运输费用、违法运输的动物和动物产品，并处运输费用一倍以上五倍以下罚款。</w:t>
            </w:r>
          </w:p>
          <w:p>
            <w:pPr>
              <w:widowControl/>
              <w:snapToGrid w:val="0"/>
              <w:rPr>
                <w:rFonts w:ascii="Times New Roman" w:hAnsi="Times New Roman" w:eastAsia="仿宋_GB2312"/>
                <w:kern w:val="0"/>
                <w:sz w:val="24"/>
              </w:rPr>
            </w:pPr>
          </w:p>
          <w:p>
            <w:pPr>
              <w:widowControl/>
              <w:snapToGrid w:val="0"/>
              <w:rPr>
                <w:rFonts w:ascii="Times New Roman" w:hAnsi="Times New Roman" w:eastAsia="仿宋_GB2312"/>
                <w:kern w:val="0"/>
                <w:sz w:val="24"/>
              </w:rPr>
            </w:pPr>
          </w:p>
        </w:tc>
        <w:tc>
          <w:tcPr>
            <w:tcW w:w="2925" w:type="dxa"/>
            <w:noWrap w:val="0"/>
            <w:vAlign w:val="center"/>
          </w:tcPr>
          <w:p>
            <w:pPr>
              <w:widowControl/>
              <w:snapToGrid w:val="0"/>
              <w:rPr>
                <w:rFonts w:ascii="Times New Roman" w:hAnsi="Times New Roman" w:eastAsia="仿宋_GB2312"/>
                <w:kern w:val="0"/>
                <w:sz w:val="24"/>
                <w:lang w:eastAsia="zh-Hans"/>
              </w:rPr>
            </w:pPr>
            <w:r>
              <w:rPr>
                <w:rFonts w:ascii="Times New Roman" w:hAnsi="Times New Roman" w:eastAsia="仿宋_GB2312"/>
                <w:kern w:val="0"/>
                <w:sz w:val="24"/>
                <w:lang w:eastAsia="zh-Hans"/>
              </w:rPr>
              <w:t>运输费用</w:t>
            </w:r>
            <w:r>
              <w:rPr>
                <w:rFonts w:ascii="Times New Roman" w:hAnsi="Times New Roman" w:eastAsia="仿宋_GB2312"/>
                <w:kern w:val="0"/>
                <w:sz w:val="24"/>
              </w:rPr>
              <w:t>不足3000元的</w:t>
            </w:r>
          </w:p>
        </w:tc>
        <w:tc>
          <w:tcPr>
            <w:tcW w:w="3060"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并处运输费用1倍以上3倍以下罚款</w:t>
            </w:r>
          </w:p>
        </w:tc>
        <w:tc>
          <w:tcPr>
            <w:tcW w:w="1258" w:type="dxa"/>
            <w:vMerge w:val="restar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县级以上农业农村主管部门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794" w:type="dxa"/>
            <w:vMerge w:val="continue"/>
            <w:noWrap w:val="0"/>
            <w:vAlign w:val="center"/>
          </w:tcPr>
          <w:p>
            <w:pPr>
              <w:widowControl/>
              <w:snapToGrid w:val="0"/>
              <w:rPr>
                <w:rFonts w:ascii="Times New Roman" w:hAnsi="Times New Roman" w:eastAsia="仿宋_GB2312"/>
                <w:kern w:val="0"/>
                <w:sz w:val="24"/>
              </w:rPr>
            </w:pPr>
          </w:p>
        </w:tc>
        <w:tc>
          <w:tcPr>
            <w:tcW w:w="2370" w:type="dxa"/>
            <w:vMerge w:val="continue"/>
            <w:noWrap w:val="0"/>
            <w:vAlign w:val="center"/>
          </w:tcPr>
          <w:p>
            <w:pPr>
              <w:widowControl/>
              <w:snapToGrid w:val="0"/>
              <w:rPr>
                <w:rFonts w:ascii="Times New Roman" w:hAnsi="Times New Roman" w:eastAsia="仿宋_GB2312"/>
                <w:kern w:val="0"/>
                <w:sz w:val="24"/>
              </w:rPr>
            </w:pPr>
          </w:p>
        </w:tc>
        <w:tc>
          <w:tcPr>
            <w:tcW w:w="4065" w:type="dxa"/>
            <w:vMerge w:val="continue"/>
            <w:noWrap w:val="0"/>
            <w:vAlign w:val="center"/>
          </w:tcPr>
          <w:p>
            <w:pPr>
              <w:widowControl/>
              <w:snapToGrid w:val="0"/>
              <w:rPr>
                <w:rFonts w:ascii="Times New Roman" w:hAnsi="Times New Roman" w:eastAsia="仿宋_GB2312"/>
                <w:kern w:val="0"/>
                <w:sz w:val="24"/>
              </w:rPr>
            </w:pPr>
          </w:p>
        </w:tc>
        <w:tc>
          <w:tcPr>
            <w:tcW w:w="2925" w:type="dxa"/>
            <w:noWrap w:val="0"/>
            <w:vAlign w:val="center"/>
          </w:tcPr>
          <w:p>
            <w:pPr>
              <w:widowControl/>
              <w:snapToGrid w:val="0"/>
              <w:rPr>
                <w:rFonts w:ascii="Times New Roman" w:hAnsi="Times New Roman" w:eastAsia="仿宋_GB2312"/>
                <w:kern w:val="0"/>
                <w:sz w:val="24"/>
                <w:lang w:eastAsia="zh-Hans"/>
              </w:rPr>
            </w:pPr>
            <w:r>
              <w:rPr>
                <w:rFonts w:ascii="Times New Roman" w:hAnsi="Times New Roman" w:eastAsia="仿宋_GB2312"/>
                <w:kern w:val="0"/>
                <w:sz w:val="24"/>
                <w:lang w:eastAsia="zh-Hans"/>
              </w:rPr>
              <w:t>运输费用</w:t>
            </w:r>
            <w:r>
              <w:rPr>
                <w:rFonts w:ascii="Times New Roman" w:hAnsi="Times New Roman" w:eastAsia="仿宋_GB2312"/>
                <w:kern w:val="0"/>
                <w:sz w:val="24"/>
              </w:rPr>
              <w:t>3000以上</w:t>
            </w:r>
            <w:r>
              <w:rPr>
                <w:rFonts w:ascii="Times New Roman" w:hAnsi="Times New Roman" w:eastAsia="仿宋_GB2312"/>
                <w:kern w:val="0"/>
                <w:sz w:val="24"/>
                <w:lang w:eastAsia="zh-Hans"/>
              </w:rPr>
              <w:t>不足6</w:t>
            </w:r>
            <w:r>
              <w:rPr>
                <w:rFonts w:ascii="Times New Roman" w:hAnsi="Times New Roman" w:eastAsia="仿宋_GB2312"/>
                <w:kern w:val="0"/>
                <w:sz w:val="24"/>
              </w:rPr>
              <w:t>000元的</w:t>
            </w:r>
          </w:p>
        </w:tc>
        <w:tc>
          <w:tcPr>
            <w:tcW w:w="3060"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并处运输费用3倍以上4倍以下罚款</w:t>
            </w:r>
          </w:p>
        </w:tc>
        <w:tc>
          <w:tcPr>
            <w:tcW w:w="1258" w:type="dxa"/>
            <w:vMerge w:val="continue"/>
            <w:noWrap w:val="0"/>
            <w:vAlign w:val="center"/>
          </w:tcPr>
          <w:p>
            <w:pPr>
              <w:widowControl/>
              <w:snapToGrid w:val="0"/>
              <w:jc w:val="left"/>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794" w:type="dxa"/>
            <w:vMerge w:val="continue"/>
            <w:noWrap w:val="0"/>
            <w:vAlign w:val="center"/>
          </w:tcPr>
          <w:p>
            <w:pPr>
              <w:widowControl/>
              <w:snapToGrid w:val="0"/>
              <w:rPr>
                <w:rFonts w:ascii="Times New Roman" w:hAnsi="Times New Roman" w:eastAsia="仿宋_GB2312"/>
                <w:kern w:val="0"/>
                <w:sz w:val="24"/>
              </w:rPr>
            </w:pPr>
          </w:p>
        </w:tc>
        <w:tc>
          <w:tcPr>
            <w:tcW w:w="2370" w:type="dxa"/>
            <w:vMerge w:val="continue"/>
            <w:noWrap w:val="0"/>
            <w:vAlign w:val="center"/>
          </w:tcPr>
          <w:p>
            <w:pPr>
              <w:widowControl/>
              <w:snapToGrid w:val="0"/>
              <w:rPr>
                <w:rFonts w:ascii="Times New Roman" w:hAnsi="Times New Roman" w:eastAsia="仿宋_GB2312"/>
                <w:kern w:val="0"/>
                <w:sz w:val="24"/>
              </w:rPr>
            </w:pPr>
          </w:p>
        </w:tc>
        <w:tc>
          <w:tcPr>
            <w:tcW w:w="4065" w:type="dxa"/>
            <w:vMerge w:val="continue"/>
            <w:noWrap w:val="0"/>
            <w:vAlign w:val="center"/>
          </w:tcPr>
          <w:p>
            <w:pPr>
              <w:widowControl/>
              <w:snapToGrid w:val="0"/>
              <w:rPr>
                <w:rFonts w:ascii="Times New Roman" w:hAnsi="Times New Roman" w:eastAsia="仿宋_GB2312"/>
                <w:kern w:val="0"/>
                <w:sz w:val="24"/>
              </w:rPr>
            </w:pPr>
          </w:p>
        </w:tc>
        <w:tc>
          <w:tcPr>
            <w:tcW w:w="2925" w:type="dxa"/>
            <w:noWrap w:val="0"/>
            <w:vAlign w:val="center"/>
          </w:tcPr>
          <w:p>
            <w:pPr>
              <w:widowControl/>
              <w:snapToGrid w:val="0"/>
              <w:rPr>
                <w:rFonts w:ascii="Times New Roman" w:hAnsi="Times New Roman" w:eastAsia="仿宋_GB2312"/>
                <w:kern w:val="0"/>
                <w:sz w:val="24"/>
                <w:lang w:eastAsia="zh-Hans"/>
              </w:rPr>
            </w:pPr>
            <w:r>
              <w:rPr>
                <w:rFonts w:ascii="Times New Roman" w:hAnsi="Times New Roman" w:eastAsia="仿宋_GB2312"/>
                <w:kern w:val="0"/>
                <w:sz w:val="24"/>
                <w:lang w:eastAsia="zh-Hans"/>
              </w:rPr>
              <w:t>运输费用</w:t>
            </w:r>
            <w:r>
              <w:rPr>
                <w:rFonts w:ascii="Times New Roman" w:hAnsi="Times New Roman" w:eastAsia="仿宋_GB2312"/>
                <w:kern w:val="0"/>
                <w:sz w:val="24"/>
              </w:rPr>
              <w:t>6000元以上，</w:t>
            </w:r>
            <w:r>
              <w:rPr>
                <w:rFonts w:ascii="Times New Roman" w:hAnsi="Times New Roman" w:eastAsia="仿宋_GB2312"/>
                <w:kern w:val="0"/>
                <w:sz w:val="24"/>
                <w:lang w:eastAsia="zh-Hans"/>
              </w:rPr>
              <w:t>或造成动物疫情的</w:t>
            </w:r>
          </w:p>
        </w:tc>
        <w:tc>
          <w:tcPr>
            <w:tcW w:w="3060"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并处运输费用4倍以上5倍以下罚款</w:t>
            </w:r>
          </w:p>
        </w:tc>
        <w:tc>
          <w:tcPr>
            <w:tcW w:w="1258" w:type="dxa"/>
            <w:vMerge w:val="continue"/>
            <w:noWrap w:val="0"/>
            <w:vAlign w:val="center"/>
          </w:tcPr>
          <w:p>
            <w:pPr>
              <w:widowControl/>
              <w:snapToGrid w:val="0"/>
              <w:jc w:val="left"/>
              <w:rPr>
                <w:rFonts w:ascii="Times New Roman" w:hAnsi="Times New Roman" w:eastAsia="仿宋_GB2312"/>
                <w:bCs/>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湖北省农业行政处罚自由裁量权指导基准《中华人民共和国动物防疫法》</w:t>
      </w:r>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325"/>
        <w:gridCol w:w="3975"/>
        <w:gridCol w:w="2850"/>
        <w:gridCol w:w="2978"/>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2325"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3975"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2850"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2978"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kern w:val="0"/>
                <w:sz w:val="24"/>
              </w:rPr>
              <w:t>处罚幅度</w:t>
            </w:r>
          </w:p>
        </w:tc>
        <w:tc>
          <w:tcPr>
            <w:tcW w:w="1263"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782" w:type="dxa"/>
            <w:vMerge w:val="restart"/>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55</w:t>
            </w:r>
          </w:p>
        </w:tc>
        <w:tc>
          <w:tcPr>
            <w:tcW w:w="2325" w:type="dxa"/>
            <w:vMerge w:val="restart"/>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 违反规定，通过道路跨省、自治区、直辖市运输动物，未经省、自治区、直辖市人民政府设立的指定通道</w:t>
            </w:r>
            <w:r>
              <w:rPr>
                <w:rFonts w:ascii="Times New Roman" w:hAnsi="Times New Roman" w:eastAsia="仿宋_GB2312"/>
                <w:kern w:val="0"/>
                <w:sz w:val="24"/>
                <w:shd w:val="clear" w:color="auto" w:fill="FFFFFF"/>
              </w:rPr>
              <w:t>入</w:t>
            </w:r>
            <w:r>
              <w:rPr>
                <w:rFonts w:ascii="Times New Roman" w:hAnsi="Times New Roman" w:eastAsia="仿宋_GB2312"/>
                <w:kern w:val="0"/>
                <w:sz w:val="24"/>
              </w:rPr>
              <w:t>省境或者过省境</w:t>
            </w:r>
          </w:p>
        </w:tc>
        <w:tc>
          <w:tcPr>
            <w:tcW w:w="3975" w:type="dxa"/>
            <w:vMerge w:val="restart"/>
            <w:noWrap w:val="0"/>
            <w:vAlign w:val="center"/>
          </w:tcPr>
          <w:p>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《中华人民共和国动物防疫法》</w:t>
            </w:r>
          </w:p>
          <w:p>
            <w:pPr>
              <w:widowControl/>
              <w:snapToGrid w:val="0"/>
              <w:rPr>
                <w:rFonts w:ascii="Times New Roman" w:hAnsi="Times New Roman" w:eastAsia="仿宋_GB2312"/>
                <w:kern w:val="0"/>
                <w:sz w:val="24"/>
              </w:rPr>
            </w:pPr>
            <w:r>
              <w:rPr>
                <w:rFonts w:ascii="Times New Roman" w:hAnsi="Times New Roman" w:eastAsia="仿宋_GB2312"/>
                <w:kern w:val="0"/>
                <w:sz w:val="24"/>
              </w:rPr>
              <w:t>第一百零二条 违反本法规定，</w:t>
            </w:r>
            <w:r>
              <w:rPr>
                <w:rFonts w:ascii="Times New Roman" w:hAnsi="Times New Roman" w:eastAsia="仿宋_GB2312"/>
                <w:kern w:val="0"/>
                <w:sz w:val="24"/>
                <w:shd w:val="clear" w:color="auto" w:fill="FFFFFF"/>
              </w:rPr>
              <w:t>通过道路跨省、自治区、直辖市运输动物，</w:t>
            </w:r>
            <w:r>
              <w:rPr>
                <w:rFonts w:ascii="Times New Roman" w:hAnsi="Times New Roman" w:eastAsia="仿宋_GB2312"/>
                <w:kern w:val="0"/>
                <w:sz w:val="24"/>
              </w:rPr>
              <w:t>未经省、自治区、直辖市人民政府设立的指定通道</w:t>
            </w:r>
            <w:r>
              <w:rPr>
                <w:rFonts w:ascii="Times New Roman" w:hAnsi="Times New Roman" w:eastAsia="仿宋_GB2312"/>
                <w:kern w:val="0"/>
                <w:sz w:val="24"/>
                <w:shd w:val="clear" w:color="auto" w:fill="FFFFFF"/>
              </w:rPr>
              <w:t>入</w:t>
            </w:r>
            <w:r>
              <w:rPr>
                <w:rFonts w:ascii="Times New Roman" w:hAnsi="Times New Roman" w:eastAsia="仿宋_GB2312"/>
                <w:kern w:val="0"/>
                <w:sz w:val="24"/>
              </w:rPr>
              <w:t>省境或者过省境的，由县级以上地方人民政府农业农村主管部门对运输人处五千元以上一万元以下罚款；</w:t>
            </w:r>
            <w:r>
              <w:rPr>
                <w:rFonts w:ascii="Times New Roman" w:hAnsi="Times New Roman" w:eastAsia="仿宋_GB2312"/>
                <w:kern w:val="0"/>
                <w:sz w:val="24"/>
                <w:shd w:val="clear" w:color="auto" w:fill="FFFFFF"/>
              </w:rPr>
              <w:t>情节严重的，处一万元以上五万元以下罚款。</w:t>
            </w:r>
          </w:p>
        </w:tc>
        <w:tc>
          <w:tcPr>
            <w:tcW w:w="2850"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初次违法，</w:t>
            </w:r>
            <w:r>
              <w:rPr>
                <w:rFonts w:ascii="Times New Roman" w:hAnsi="Times New Roman" w:eastAsia="仿宋_GB2312"/>
                <w:kern w:val="0"/>
                <w:sz w:val="24"/>
                <w:lang w:eastAsia="zh-Hans"/>
              </w:rPr>
              <w:t>未造成危害后果的</w:t>
            </w:r>
          </w:p>
        </w:tc>
        <w:tc>
          <w:tcPr>
            <w:tcW w:w="2978"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对运输人处5000元以上7500元以下罚款</w:t>
            </w:r>
          </w:p>
        </w:tc>
        <w:tc>
          <w:tcPr>
            <w:tcW w:w="1263" w:type="dxa"/>
            <w:vMerge w:val="restar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县级以上农业农村主管部门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782" w:type="dxa"/>
            <w:vMerge w:val="continue"/>
            <w:noWrap w:val="0"/>
            <w:vAlign w:val="center"/>
          </w:tcPr>
          <w:p>
            <w:pPr>
              <w:widowControl/>
              <w:snapToGrid w:val="0"/>
              <w:rPr>
                <w:rFonts w:ascii="Times New Roman" w:hAnsi="Times New Roman" w:eastAsia="仿宋_GB2312"/>
                <w:kern w:val="0"/>
                <w:sz w:val="24"/>
              </w:rPr>
            </w:pPr>
          </w:p>
        </w:tc>
        <w:tc>
          <w:tcPr>
            <w:tcW w:w="2325" w:type="dxa"/>
            <w:vMerge w:val="continue"/>
            <w:noWrap w:val="0"/>
            <w:vAlign w:val="center"/>
          </w:tcPr>
          <w:p>
            <w:pPr>
              <w:widowControl/>
              <w:snapToGrid w:val="0"/>
              <w:rPr>
                <w:rFonts w:ascii="Times New Roman" w:hAnsi="Times New Roman" w:eastAsia="仿宋_GB2312"/>
                <w:kern w:val="0"/>
                <w:sz w:val="24"/>
              </w:rPr>
            </w:pPr>
          </w:p>
        </w:tc>
        <w:tc>
          <w:tcPr>
            <w:tcW w:w="3975" w:type="dxa"/>
            <w:vMerge w:val="continue"/>
            <w:noWrap w:val="0"/>
            <w:vAlign w:val="center"/>
          </w:tcPr>
          <w:p>
            <w:pPr>
              <w:widowControl/>
              <w:snapToGrid w:val="0"/>
              <w:rPr>
                <w:rFonts w:ascii="Times New Roman" w:hAnsi="Times New Roman" w:eastAsia="仿宋_GB2312"/>
                <w:kern w:val="0"/>
                <w:sz w:val="24"/>
              </w:rPr>
            </w:pPr>
          </w:p>
        </w:tc>
        <w:tc>
          <w:tcPr>
            <w:tcW w:w="2850"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shd w:val="clear" w:color="auto" w:fill="FFFFFF"/>
                <w:lang w:eastAsia="zh-Hans"/>
              </w:rPr>
              <w:t>同类违法行为两次以上拒不改正，</w:t>
            </w:r>
            <w:r>
              <w:rPr>
                <w:rFonts w:ascii="Times New Roman" w:hAnsi="Times New Roman" w:eastAsia="仿宋_GB2312"/>
                <w:kern w:val="0"/>
                <w:sz w:val="24"/>
                <w:lang w:eastAsia="zh-Hans"/>
              </w:rPr>
              <w:t>未造成危害后果的</w:t>
            </w:r>
          </w:p>
        </w:tc>
        <w:tc>
          <w:tcPr>
            <w:tcW w:w="2978"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对运输人处7500元以上1万元以下罚款</w:t>
            </w:r>
          </w:p>
        </w:tc>
        <w:tc>
          <w:tcPr>
            <w:tcW w:w="1263" w:type="dxa"/>
            <w:vMerge w:val="continue"/>
            <w:noWrap w:val="0"/>
            <w:vAlign w:val="center"/>
          </w:tcPr>
          <w:p>
            <w:pPr>
              <w:widowControl/>
              <w:snapToGrid w:val="0"/>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782" w:type="dxa"/>
            <w:vMerge w:val="continue"/>
            <w:noWrap w:val="0"/>
            <w:vAlign w:val="center"/>
          </w:tcPr>
          <w:p>
            <w:pPr>
              <w:widowControl/>
              <w:snapToGrid w:val="0"/>
              <w:rPr>
                <w:rFonts w:ascii="Times New Roman" w:hAnsi="Times New Roman" w:eastAsia="仿宋_GB2312"/>
                <w:kern w:val="0"/>
                <w:sz w:val="24"/>
              </w:rPr>
            </w:pPr>
          </w:p>
        </w:tc>
        <w:tc>
          <w:tcPr>
            <w:tcW w:w="2325" w:type="dxa"/>
            <w:vMerge w:val="continue"/>
            <w:noWrap w:val="0"/>
            <w:vAlign w:val="center"/>
          </w:tcPr>
          <w:p>
            <w:pPr>
              <w:widowControl/>
              <w:snapToGrid w:val="0"/>
              <w:rPr>
                <w:rFonts w:ascii="Times New Roman" w:hAnsi="Times New Roman" w:eastAsia="仿宋_GB2312"/>
                <w:kern w:val="0"/>
                <w:sz w:val="24"/>
              </w:rPr>
            </w:pPr>
          </w:p>
        </w:tc>
        <w:tc>
          <w:tcPr>
            <w:tcW w:w="3975" w:type="dxa"/>
            <w:vMerge w:val="continue"/>
            <w:noWrap w:val="0"/>
            <w:vAlign w:val="center"/>
          </w:tcPr>
          <w:p>
            <w:pPr>
              <w:widowControl/>
              <w:snapToGrid w:val="0"/>
              <w:rPr>
                <w:rFonts w:ascii="Times New Roman" w:hAnsi="Times New Roman" w:eastAsia="仿宋_GB2312"/>
                <w:kern w:val="0"/>
                <w:sz w:val="24"/>
              </w:rPr>
            </w:pPr>
          </w:p>
        </w:tc>
        <w:tc>
          <w:tcPr>
            <w:tcW w:w="2850"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情节严重，</w:t>
            </w:r>
            <w:r>
              <w:rPr>
                <w:rFonts w:ascii="Times New Roman" w:hAnsi="Times New Roman" w:eastAsia="仿宋_GB2312"/>
                <w:kern w:val="0"/>
                <w:sz w:val="24"/>
                <w:lang w:eastAsia="zh-Hans"/>
              </w:rPr>
              <w:t>造成较轻危害后果的</w:t>
            </w:r>
          </w:p>
        </w:tc>
        <w:tc>
          <w:tcPr>
            <w:tcW w:w="2978"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对运输人处1万元以上3万元以下罚款</w:t>
            </w:r>
          </w:p>
        </w:tc>
        <w:tc>
          <w:tcPr>
            <w:tcW w:w="1263" w:type="dxa"/>
            <w:vMerge w:val="continue"/>
            <w:noWrap w:val="0"/>
            <w:vAlign w:val="center"/>
          </w:tcPr>
          <w:p>
            <w:pPr>
              <w:widowControl/>
              <w:snapToGrid w:val="0"/>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782" w:type="dxa"/>
            <w:vMerge w:val="continue"/>
            <w:noWrap w:val="0"/>
            <w:vAlign w:val="center"/>
          </w:tcPr>
          <w:p>
            <w:pPr>
              <w:widowControl/>
              <w:snapToGrid w:val="0"/>
              <w:rPr>
                <w:rFonts w:ascii="Times New Roman" w:hAnsi="Times New Roman" w:eastAsia="仿宋_GB2312"/>
                <w:kern w:val="0"/>
                <w:sz w:val="24"/>
              </w:rPr>
            </w:pPr>
          </w:p>
        </w:tc>
        <w:tc>
          <w:tcPr>
            <w:tcW w:w="2325" w:type="dxa"/>
            <w:vMerge w:val="continue"/>
            <w:noWrap w:val="0"/>
            <w:vAlign w:val="center"/>
          </w:tcPr>
          <w:p>
            <w:pPr>
              <w:widowControl/>
              <w:snapToGrid w:val="0"/>
              <w:rPr>
                <w:rFonts w:ascii="Times New Roman" w:hAnsi="Times New Roman" w:eastAsia="仿宋_GB2312"/>
                <w:kern w:val="0"/>
                <w:sz w:val="24"/>
              </w:rPr>
            </w:pPr>
          </w:p>
        </w:tc>
        <w:tc>
          <w:tcPr>
            <w:tcW w:w="3975" w:type="dxa"/>
            <w:vMerge w:val="continue"/>
            <w:noWrap w:val="0"/>
            <w:vAlign w:val="center"/>
          </w:tcPr>
          <w:p>
            <w:pPr>
              <w:widowControl/>
              <w:snapToGrid w:val="0"/>
              <w:rPr>
                <w:rFonts w:ascii="Times New Roman" w:hAnsi="Times New Roman" w:eastAsia="仿宋_GB2312"/>
                <w:kern w:val="0"/>
                <w:sz w:val="24"/>
              </w:rPr>
            </w:pPr>
          </w:p>
        </w:tc>
        <w:tc>
          <w:tcPr>
            <w:tcW w:w="2850"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情节严重，</w:t>
            </w:r>
            <w:r>
              <w:rPr>
                <w:rFonts w:ascii="Times New Roman" w:hAnsi="Times New Roman" w:eastAsia="仿宋_GB2312"/>
                <w:kern w:val="0"/>
                <w:sz w:val="24"/>
                <w:lang w:eastAsia="zh-Hans"/>
              </w:rPr>
              <w:t>造成严重危害后果的</w:t>
            </w:r>
          </w:p>
        </w:tc>
        <w:tc>
          <w:tcPr>
            <w:tcW w:w="2978"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对运输人处3万元以上5万元以下罚款</w:t>
            </w:r>
          </w:p>
        </w:tc>
        <w:tc>
          <w:tcPr>
            <w:tcW w:w="1263" w:type="dxa"/>
            <w:vMerge w:val="continue"/>
            <w:noWrap w:val="0"/>
            <w:vAlign w:val="center"/>
          </w:tcPr>
          <w:p>
            <w:pPr>
              <w:widowControl/>
              <w:snapToGrid w:val="0"/>
              <w:jc w:val="left"/>
              <w:rPr>
                <w:rFonts w:ascii="Times New Roman" w:hAnsi="Times New Roman" w:eastAsia="仿宋_GB2312"/>
                <w:bCs/>
                <w:kern w:val="0"/>
                <w:sz w:val="24"/>
              </w:rPr>
            </w:pPr>
          </w:p>
        </w:tc>
      </w:tr>
    </w:tbl>
    <w:p>
      <w:pPr>
        <w:jc w:val="center"/>
        <w:rPr>
          <w:rFonts w:ascii="Times New Roman" w:hAnsi="Times New Roman" w:eastAsia="华文中宋"/>
          <w:kern w:val="0"/>
          <w:sz w:val="32"/>
          <w:szCs w:val="32"/>
        </w:rPr>
      </w:pPr>
    </w:p>
    <w:p>
      <w:pPr>
        <w:jc w:val="center"/>
        <w:rPr>
          <w:rFonts w:ascii="Times New Roman" w:hAnsi="Times New Roman" w:eastAsia="华文中宋"/>
          <w:kern w:val="0"/>
          <w:sz w:val="32"/>
          <w:szCs w:val="32"/>
        </w:rPr>
      </w:pPr>
    </w:p>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湖北省农业行政处罚自由裁量权指导基准《中华人民共和国动物防疫法》</w:t>
      </w:r>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340"/>
        <w:gridCol w:w="3960"/>
        <w:gridCol w:w="2865"/>
        <w:gridCol w:w="2978"/>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2340"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3960"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2865"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2978"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kern w:val="0"/>
                <w:sz w:val="24"/>
              </w:rPr>
              <w:t>处罚幅度</w:t>
            </w:r>
          </w:p>
        </w:tc>
        <w:tc>
          <w:tcPr>
            <w:tcW w:w="1263"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767" w:type="dxa"/>
            <w:vMerge w:val="restart"/>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56</w:t>
            </w:r>
          </w:p>
        </w:tc>
        <w:tc>
          <w:tcPr>
            <w:tcW w:w="2340" w:type="dxa"/>
            <w:vMerge w:val="restart"/>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 转让、伪造或者变造检疫证明、检疫标志或者畜禽标识</w:t>
            </w:r>
          </w:p>
        </w:tc>
        <w:tc>
          <w:tcPr>
            <w:tcW w:w="3960" w:type="dxa"/>
            <w:vMerge w:val="restart"/>
            <w:noWrap w:val="0"/>
            <w:vAlign w:val="center"/>
          </w:tcPr>
          <w:p>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《中华人民共和国动物防疫法》</w:t>
            </w:r>
          </w:p>
          <w:p>
            <w:pPr>
              <w:widowControl/>
              <w:snapToGrid w:val="0"/>
              <w:rPr>
                <w:rFonts w:ascii="Times New Roman" w:hAnsi="Times New Roman" w:eastAsia="仿宋_GB2312"/>
                <w:kern w:val="0"/>
                <w:sz w:val="24"/>
              </w:rPr>
            </w:pPr>
            <w:r>
              <w:rPr>
                <w:rFonts w:ascii="Times New Roman" w:hAnsi="Times New Roman" w:eastAsia="仿宋_GB2312"/>
                <w:kern w:val="0"/>
                <w:sz w:val="24"/>
              </w:rPr>
              <w:t>第一百零三条 第一款 违反本法规定，转让、伪造或者变造检疫证明、检疫标志或者畜禽标识的，由县级以上地方人民政府农业农村主管部门没收违法所得和检疫证明、检疫标志、畜禽标识，</w:t>
            </w:r>
            <w:r>
              <w:rPr>
                <w:rFonts w:ascii="Times New Roman" w:hAnsi="Times New Roman" w:eastAsia="仿宋_GB2312"/>
                <w:kern w:val="0"/>
                <w:sz w:val="24"/>
                <w:shd w:val="clear" w:color="auto" w:fill="FFFFFF"/>
              </w:rPr>
              <w:t>并处五千元以上五万元以下罚款。</w:t>
            </w:r>
          </w:p>
        </w:tc>
        <w:tc>
          <w:tcPr>
            <w:tcW w:w="2865"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lang w:eastAsia="zh-Hans"/>
              </w:rPr>
              <w:t>无违法所得的</w:t>
            </w:r>
          </w:p>
        </w:tc>
        <w:tc>
          <w:tcPr>
            <w:tcW w:w="2978"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并处5000元以上2万元以下罚款</w:t>
            </w:r>
          </w:p>
        </w:tc>
        <w:tc>
          <w:tcPr>
            <w:tcW w:w="1263" w:type="dxa"/>
            <w:vMerge w:val="restar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县级以上农业农村主管部门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767" w:type="dxa"/>
            <w:vMerge w:val="continue"/>
            <w:noWrap w:val="0"/>
            <w:vAlign w:val="center"/>
          </w:tcPr>
          <w:p>
            <w:pPr>
              <w:widowControl/>
              <w:snapToGrid w:val="0"/>
              <w:rPr>
                <w:rFonts w:ascii="Times New Roman" w:hAnsi="Times New Roman" w:eastAsia="仿宋_GB2312"/>
                <w:kern w:val="0"/>
                <w:sz w:val="24"/>
              </w:rPr>
            </w:pPr>
          </w:p>
        </w:tc>
        <w:tc>
          <w:tcPr>
            <w:tcW w:w="2340" w:type="dxa"/>
            <w:vMerge w:val="continue"/>
            <w:noWrap w:val="0"/>
            <w:vAlign w:val="center"/>
          </w:tcPr>
          <w:p>
            <w:pPr>
              <w:widowControl/>
              <w:snapToGrid w:val="0"/>
              <w:rPr>
                <w:rFonts w:ascii="Times New Roman" w:hAnsi="Times New Roman" w:eastAsia="仿宋_GB2312"/>
                <w:kern w:val="0"/>
                <w:sz w:val="24"/>
              </w:rPr>
            </w:pPr>
          </w:p>
        </w:tc>
        <w:tc>
          <w:tcPr>
            <w:tcW w:w="3960" w:type="dxa"/>
            <w:vMerge w:val="continue"/>
            <w:noWrap w:val="0"/>
            <w:vAlign w:val="center"/>
          </w:tcPr>
          <w:p>
            <w:pPr>
              <w:widowControl/>
              <w:snapToGrid w:val="0"/>
              <w:rPr>
                <w:rFonts w:ascii="Times New Roman" w:hAnsi="Times New Roman" w:eastAsia="仿宋_GB2312"/>
                <w:kern w:val="0"/>
                <w:sz w:val="24"/>
              </w:rPr>
            </w:pPr>
          </w:p>
        </w:tc>
        <w:tc>
          <w:tcPr>
            <w:tcW w:w="2865"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lang w:eastAsia="zh-Hans"/>
              </w:rPr>
              <w:t>违法所得不足5000元的</w:t>
            </w:r>
          </w:p>
        </w:tc>
        <w:tc>
          <w:tcPr>
            <w:tcW w:w="2978"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shd w:val="clear" w:color="auto" w:fill="FFFFFF"/>
              </w:rPr>
              <w:t>并处2</w:t>
            </w:r>
            <w:r>
              <w:rPr>
                <w:rFonts w:ascii="Times New Roman" w:hAnsi="Times New Roman" w:eastAsia="仿宋_GB2312"/>
                <w:kern w:val="0"/>
                <w:sz w:val="24"/>
                <w:shd w:val="clear" w:color="auto" w:fill="FFFFFF"/>
                <w:lang w:eastAsia="zh-Hans"/>
              </w:rPr>
              <w:t>万</w:t>
            </w:r>
            <w:r>
              <w:rPr>
                <w:rFonts w:ascii="Times New Roman" w:hAnsi="Times New Roman" w:eastAsia="仿宋_GB2312"/>
                <w:kern w:val="0"/>
                <w:sz w:val="24"/>
                <w:shd w:val="clear" w:color="auto" w:fill="FFFFFF"/>
              </w:rPr>
              <w:t>元以上3</w:t>
            </w:r>
            <w:r>
              <w:rPr>
                <w:rFonts w:ascii="Times New Roman" w:hAnsi="Times New Roman" w:eastAsia="仿宋_GB2312"/>
                <w:kern w:val="0"/>
                <w:sz w:val="24"/>
                <w:shd w:val="clear" w:color="auto" w:fill="FFFFFF"/>
                <w:lang w:eastAsia="zh-Hans"/>
              </w:rPr>
              <w:t>.</w:t>
            </w:r>
            <w:r>
              <w:rPr>
                <w:rFonts w:ascii="Times New Roman" w:hAnsi="Times New Roman" w:eastAsia="仿宋_GB2312"/>
                <w:kern w:val="0"/>
                <w:sz w:val="24"/>
                <w:lang w:eastAsia="zh-Hans"/>
              </w:rPr>
              <w:t>5</w:t>
            </w:r>
            <w:r>
              <w:rPr>
                <w:rFonts w:ascii="Times New Roman" w:hAnsi="Times New Roman" w:eastAsia="仿宋_GB2312"/>
                <w:kern w:val="0"/>
                <w:sz w:val="24"/>
              </w:rPr>
              <w:t>万元以下罚款</w:t>
            </w:r>
          </w:p>
        </w:tc>
        <w:tc>
          <w:tcPr>
            <w:tcW w:w="1263" w:type="dxa"/>
            <w:vMerge w:val="continue"/>
            <w:noWrap w:val="0"/>
            <w:vAlign w:val="center"/>
          </w:tcPr>
          <w:p>
            <w:pPr>
              <w:widowControl/>
              <w:snapToGrid w:val="0"/>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767" w:type="dxa"/>
            <w:vMerge w:val="continue"/>
            <w:noWrap w:val="0"/>
            <w:vAlign w:val="center"/>
          </w:tcPr>
          <w:p>
            <w:pPr>
              <w:widowControl/>
              <w:snapToGrid w:val="0"/>
              <w:rPr>
                <w:rFonts w:ascii="Times New Roman" w:hAnsi="Times New Roman" w:eastAsia="仿宋_GB2312"/>
                <w:kern w:val="0"/>
                <w:sz w:val="24"/>
              </w:rPr>
            </w:pPr>
          </w:p>
        </w:tc>
        <w:tc>
          <w:tcPr>
            <w:tcW w:w="2340" w:type="dxa"/>
            <w:vMerge w:val="continue"/>
            <w:noWrap w:val="0"/>
            <w:vAlign w:val="center"/>
          </w:tcPr>
          <w:p>
            <w:pPr>
              <w:widowControl/>
              <w:snapToGrid w:val="0"/>
              <w:rPr>
                <w:rFonts w:ascii="Times New Roman" w:hAnsi="Times New Roman" w:eastAsia="仿宋_GB2312"/>
                <w:kern w:val="0"/>
                <w:sz w:val="24"/>
              </w:rPr>
            </w:pPr>
          </w:p>
        </w:tc>
        <w:tc>
          <w:tcPr>
            <w:tcW w:w="3960" w:type="dxa"/>
            <w:vMerge w:val="continue"/>
            <w:noWrap w:val="0"/>
            <w:vAlign w:val="center"/>
          </w:tcPr>
          <w:p>
            <w:pPr>
              <w:widowControl/>
              <w:snapToGrid w:val="0"/>
              <w:rPr>
                <w:rFonts w:ascii="Times New Roman" w:hAnsi="Times New Roman" w:eastAsia="仿宋_GB2312"/>
                <w:kern w:val="0"/>
                <w:sz w:val="24"/>
              </w:rPr>
            </w:pPr>
          </w:p>
        </w:tc>
        <w:tc>
          <w:tcPr>
            <w:tcW w:w="2865"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lang w:eastAsia="zh-Hans"/>
              </w:rPr>
              <w:t>违法所得5000元</w:t>
            </w:r>
            <w:r>
              <w:rPr>
                <w:rFonts w:ascii="Times New Roman" w:hAnsi="Times New Roman" w:eastAsia="仿宋_GB2312"/>
                <w:kern w:val="0"/>
                <w:sz w:val="24"/>
              </w:rPr>
              <w:t>以上</w:t>
            </w:r>
            <w:r>
              <w:rPr>
                <w:rFonts w:ascii="Times New Roman" w:hAnsi="Times New Roman" w:eastAsia="仿宋_GB2312"/>
                <w:kern w:val="0"/>
                <w:sz w:val="24"/>
                <w:lang w:eastAsia="zh-Hans"/>
              </w:rPr>
              <w:t>的</w:t>
            </w:r>
          </w:p>
        </w:tc>
        <w:tc>
          <w:tcPr>
            <w:tcW w:w="2978"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并处3.5万元以上5万元以下罚款</w:t>
            </w:r>
          </w:p>
        </w:tc>
        <w:tc>
          <w:tcPr>
            <w:tcW w:w="1263" w:type="dxa"/>
            <w:vMerge w:val="continue"/>
            <w:noWrap w:val="0"/>
            <w:vAlign w:val="center"/>
          </w:tcPr>
          <w:p>
            <w:pPr>
              <w:widowControl/>
              <w:snapToGrid w:val="0"/>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767" w:type="dxa"/>
            <w:vMerge w:val="restart"/>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57</w:t>
            </w:r>
          </w:p>
        </w:tc>
        <w:tc>
          <w:tcPr>
            <w:tcW w:w="2340" w:type="dxa"/>
            <w:vMerge w:val="restart"/>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持有、使用伪造或者变造的检疫证明、检疫标志或者畜禽标识</w:t>
            </w:r>
          </w:p>
        </w:tc>
        <w:tc>
          <w:tcPr>
            <w:tcW w:w="3960" w:type="dxa"/>
            <w:vMerge w:val="restart"/>
            <w:noWrap w:val="0"/>
            <w:vAlign w:val="center"/>
          </w:tcPr>
          <w:p>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《中华人民共和国动物防疫法》</w:t>
            </w:r>
          </w:p>
          <w:p>
            <w:pPr>
              <w:widowControl/>
              <w:snapToGrid w:val="0"/>
              <w:rPr>
                <w:rFonts w:ascii="Times New Roman" w:hAnsi="Times New Roman" w:eastAsia="仿宋_GB2312"/>
                <w:kern w:val="0"/>
                <w:sz w:val="24"/>
              </w:rPr>
            </w:pPr>
            <w:r>
              <w:rPr>
                <w:rFonts w:ascii="Times New Roman" w:hAnsi="Times New Roman" w:eastAsia="仿宋_GB2312"/>
                <w:kern w:val="0"/>
                <w:sz w:val="24"/>
              </w:rPr>
              <w:t>第一百零三条 第二款 持有、使用伪造或者变造的检疫证明、检疫标志或者畜禽标识的，由县级以上人民政府农业农村主管部门没收检疫证明、检疫标志、畜禽标识和对应的动物、动物产品，</w:t>
            </w:r>
            <w:r>
              <w:rPr>
                <w:rFonts w:ascii="Times New Roman" w:hAnsi="Times New Roman" w:eastAsia="仿宋_GB2312"/>
                <w:kern w:val="0"/>
                <w:sz w:val="24"/>
                <w:shd w:val="clear" w:color="auto" w:fill="FFFFFF"/>
              </w:rPr>
              <w:t>并处三千元以上三万元以下罚款。</w:t>
            </w:r>
          </w:p>
        </w:tc>
        <w:tc>
          <w:tcPr>
            <w:tcW w:w="2865"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lang w:eastAsia="zh-Hans"/>
              </w:rPr>
              <w:t>初次违法的</w:t>
            </w:r>
          </w:p>
        </w:tc>
        <w:tc>
          <w:tcPr>
            <w:tcW w:w="2978"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并处3000元以上1</w:t>
            </w:r>
            <w:r>
              <w:rPr>
                <w:rFonts w:ascii="Times New Roman" w:hAnsi="Times New Roman" w:eastAsia="仿宋_GB2312"/>
                <w:kern w:val="0"/>
                <w:sz w:val="24"/>
                <w:lang w:eastAsia="zh-Hans"/>
              </w:rPr>
              <w:t>.2万</w:t>
            </w:r>
            <w:r>
              <w:rPr>
                <w:rFonts w:ascii="Times New Roman" w:hAnsi="Times New Roman" w:eastAsia="仿宋_GB2312"/>
                <w:kern w:val="0"/>
                <w:sz w:val="24"/>
              </w:rPr>
              <w:t>元以下罚款</w:t>
            </w:r>
          </w:p>
        </w:tc>
        <w:tc>
          <w:tcPr>
            <w:tcW w:w="1263" w:type="dxa"/>
            <w:vMerge w:val="continue"/>
            <w:noWrap w:val="0"/>
            <w:vAlign w:val="center"/>
          </w:tcPr>
          <w:p>
            <w:pPr>
              <w:widowControl/>
              <w:snapToGrid w:val="0"/>
              <w:jc w:val="left"/>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767" w:type="dxa"/>
            <w:vMerge w:val="continue"/>
            <w:noWrap w:val="0"/>
            <w:vAlign w:val="center"/>
          </w:tcPr>
          <w:p>
            <w:pPr>
              <w:widowControl/>
              <w:snapToGrid w:val="0"/>
              <w:rPr>
                <w:rFonts w:ascii="Times New Roman" w:hAnsi="Times New Roman" w:eastAsia="仿宋_GB2312"/>
                <w:kern w:val="0"/>
                <w:sz w:val="24"/>
              </w:rPr>
            </w:pPr>
          </w:p>
        </w:tc>
        <w:tc>
          <w:tcPr>
            <w:tcW w:w="2340" w:type="dxa"/>
            <w:vMerge w:val="continue"/>
            <w:noWrap w:val="0"/>
            <w:vAlign w:val="center"/>
          </w:tcPr>
          <w:p>
            <w:pPr>
              <w:widowControl/>
              <w:snapToGrid w:val="0"/>
              <w:rPr>
                <w:rFonts w:ascii="Times New Roman" w:hAnsi="Times New Roman" w:eastAsia="仿宋_GB2312"/>
                <w:kern w:val="0"/>
                <w:sz w:val="24"/>
              </w:rPr>
            </w:pPr>
          </w:p>
        </w:tc>
        <w:tc>
          <w:tcPr>
            <w:tcW w:w="3960" w:type="dxa"/>
            <w:vMerge w:val="continue"/>
            <w:noWrap w:val="0"/>
            <w:vAlign w:val="center"/>
          </w:tcPr>
          <w:p>
            <w:pPr>
              <w:widowControl/>
              <w:snapToGrid w:val="0"/>
              <w:rPr>
                <w:rFonts w:ascii="Times New Roman" w:hAnsi="Times New Roman" w:eastAsia="仿宋_GB2312"/>
                <w:kern w:val="0"/>
                <w:sz w:val="24"/>
              </w:rPr>
            </w:pPr>
          </w:p>
        </w:tc>
        <w:tc>
          <w:tcPr>
            <w:tcW w:w="2865"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lang w:eastAsia="zh-Hans"/>
              </w:rPr>
              <w:t>同类违法行为两次的</w:t>
            </w:r>
          </w:p>
        </w:tc>
        <w:tc>
          <w:tcPr>
            <w:tcW w:w="2978"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并处1.2万元以上2.1万元以下罚款</w:t>
            </w:r>
          </w:p>
        </w:tc>
        <w:tc>
          <w:tcPr>
            <w:tcW w:w="1263" w:type="dxa"/>
            <w:vMerge w:val="continue"/>
            <w:noWrap w:val="0"/>
            <w:vAlign w:val="center"/>
          </w:tcPr>
          <w:p>
            <w:pPr>
              <w:widowControl/>
              <w:snapToGrid w:val="0"/>
              <w:jc w:val="left"/>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767" w:type="dxa"/>
            <w:vMerge w:val="continue"/>
            <w:noWrap w:val="0"/>
            <w:vAlign w:val="center"/>
          </w:tcPr>
          <w:p>
            <w:pPr>
              <w:widowControl/>
              <w:snapToGrid w:val="0"/>
              <w:rPr>
                <w:rFonts w:ascii="Times New Roman" w:hAnsi="Times New Roman" w:eastAsia="仿宋_GB2312"/>
                <w:kern w:val="0"/>
                <w:sz w:val="24"/>
              </w:rPr>
            </w:pPr>
          </w:p>
        </w:tc>
        <w:tc>
          <w:tcPr>
            <w:tcW w:w="2340" w:type="dxa"/>
            <w:vMerge w:val="continue"/>
            <w:noWrap w:val="0"/>
            <w:vAlign w:val="center"/>
          </w:tcPr>
          <w:p>
            <w:pPr>
              <w:widowControl/>
              <w:snapToGrid w:val="0"/>
              <w:rPr>
                <w:rFonts w:ascii="Times New Roman" w:hAnsi="Times New Roman" w:eastAsia="仿宋_GB2312"/>
                <w:kern w:val="0"/>
                <w:sz w:val="24"/>
              </w:rPr>
            </w:pPr>
          </w:p>
        </w:tc>
        <w:tc>
          <w:tcPr>
            <w:tcW w:w="3960" w:type="dxa"/>
            <w:vMerge w:val="continue"/>
            <w:noWrap w:val="0"/>
            <w:vAlign w:val="center"/>
          </w:tcPr>
          <w:p>
            <w:pPr>
              <w:widowControl/>
              <w:snapToGrid w:val="0"/>
              <w:rPr>
                <w:rFonts w:ascii="Times New Roman" w:hAnsi="Times New Roman" w:eastAsia="仿宋_GB2312"/>
                <w:kern w:val="0"/>
                <w:sz w:val="24"/>
              </w:rPr>
            </w:pPr>
          </w:p>
        </w:tc>
        <w:tc>
          <w:tcPr>
            <w:tcW w:w="2865"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lang w:eastAsia="zh-Hans"/>
              </w:rPr>
              <w:t>同类违法行为三次以上的</w:t>
            </w:r>
          </w:p>
        </w:tc>
        <w:tc>
          <w:tcPr>
            <w:tcW w:w="2978"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并处2</w:t>
            </w:r>
            <w:r>
              <w:rPr>
                <w:rFonts w:ascii="Times New Roman" w:hAnsi="Times New Roman" w:eastAsia="仿宋_GB2312"/>
                <w:kern w:val="0"/>
                <w:sz w:val="24"/>
                <w:lang w:eastAsia="zh-Hans"/>
              </w:rPr>
              <w:t>.1</w:t>
            </w:r>
            <w:r>
              <w:rPr>
                <w:rFonts w:ascii="Times New Roman" w:hAnsi="Times New Roman" w:eastAsia="仿宋_GB2312"/>
                <w:kern w:val="0"/>
                <w:sz w:val="24"/>
              </w:rPr>
              <w:t>万元以上3万元以下罚款</w:t>
            </w:r>
          </w:p>
        </w:tc>
        <w:tc>
          <w:tcPr>
            <w:tcW w:w="1263" w:type="dxa"/>
            <w:vMerge w:val="continue"/>
            <w:noWrap w:val="0"/>
            <w:vAlign w:val="center"/>
          </w:tcPr>
          <w:p>
            <w:pPr>
              <w:widowControl/>
              <w:snapToGrid w:val="0"/>
              <w:jc w:val="left"/>
              <w:rPr>
                <w:rFonts w:ascii="Times New Roman" w:hAnsi="Times New Roman" w:eastAsia="仿宋_GB2312"/>
                <w:bCs/>
                <w:kern w:val="0"/>
                <w:sz w:val="24"/>
              </w:rPr>
            </w:pPr>
          </w:p>
        </w:tc>
      </w:tr>
    </w:tbl>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湖北省农业行政处罚自由裁量权指导基准《中华人民共和国动物防疫法》</w:t>
      </w:r>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340"/>
        <w:gridCol w:w="4335"/>
        <w:gridCol w:w="2520"/>
        <w:gridCol w:w="2963"/>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2340"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4335"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2520"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2963"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kern w:val="0"/>
                <w:sz w:val="24"/>
              </w:rPr>
              <w:t>处罚幅度</w:t>
            </w:r>
          </w:p>
        </w:tc>
        <w:tc>
          <w:tcPr>
            <w:tcW w:w="1263"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752" w:type="dxa"/>
            <w:vMerge w:val="restart"/>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58</w:t>
            </w:r>
          </w:p>
        </w:tc>
        <w:tc>
          <w:tcPr>
            <w:tcW w:w="2340" w:type="dxa"/>
            <w:vMerge w:val="restart"/>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擅自发布动物疫情；不遵守县级以上人民政府及其农业农村主管部门依法作出的有关控制动物疫病规定；藏匿、转移、盗掘已被依法隔离、封存、处理的动物和动物产品</w:t>
            </w:r>
          </w:p>
        </w:tc>
        <w:tc>
          <w:tcPr>
            <w:tcW w:w="4335" w:type="dxa"/>
            <w:vMerge w:val="restart"/>
            <w:noWrap w:val="0"/>
            <w:vAlign w:val="center"/>
          </w:tcPr>
          <w:p>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《中华人民共和国动物防疫法》</w:t>
            </w:r>
          </w:p>
          <w:p>
            <w:pPr>
              <w:widowControl/>
              <w:snapToGrid w:val="0"/>
              <w:rPr>
                <w:rFonts w:ascii="Times New Roman" w:hAnsi="Times New Roman" w:eastAsia="仿宋_GB2312"/>
                <w:kern w:val="0"/>
                <w:sz w:val="24"/>
              </w:rPr>
            </w:pPr>
            <w:r>
              <w:rPr>
                <w:rFonts w:ascii="Times New Roman" w:hAnsi="Times New Roman" w:eastAsia="仿宋_GB2312"/>
                <w:kern w:val="0"/>
                <w:sz w:val="24"/>
              </w:rPr>
              <w:t>第一百零四条 违反本法规定，</w:t>
            </w:r>
            <w:r>
              <w:rPr>
                <w:rFonts w:ascii="Times New Roman" w:hAnsi="Times New Roman" w:eastAsia="仿宋_GB2312"/>
                <w:kern w:val="0"/>
                <w:sz w:val="24"/>
                <w:shd w:val="clear" w:color="auto" w:fill="FFFFFF"/>
              </w:rPr>
              <w:t>有下列行为之一的，由县级以上地方人民政府农业农村主管部门责令改正，</w:t>
            </w:r>
            <w:r>
              <w:rPr>
                <w:rFonts w:ascii="Times New Roman" w:hAnsi="Times New Roman" w:eastAsia="仿宋_GB2312"/>
                <w:kern w:val="0"/>
                <w:sz w:val="24"/>
              </w:rPr>
              <w:t>处三千元以上三万元以下罚款：（一）擅自发布动物疫情的；（二）不遵守县级以上人民政府及其农业农村主管部门依法作出的有关控制动物疫病规定的；（三）藏匿、转移、盗掘已被依法隔离、封存、处理的动物和动物产品的。</w:t>
            </w:r>
          </w:p>
        </w:tc>
        <w:tc>
          <w:tcPr>
            <w:tcW w:w="2520"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lang w:eastAsia="zh-Hans"/>
              </w:rPr>
              <w:t>初次违法的</w:t>
            </w:r>
          </w:p>
        </w:tc>
        <w:tc>
          <w:tcPr>
            <w:tcW w:w="2963"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shd w:val="clear" w:color="auto" w:fill="FFFFFF"/>
              </w:rPr>
              <w:t>并处3000元以上1</w:t>
            </w:r>
            <w:r>
              <w:rPr>
                <w:rFonts w:ascii="Times New Roman" w:hAnsi="Times New Roman" w:eastAsia="仿宋_GB2312"/>
                <w:kern w:val="0"/>
                <w:sz w:val="24"/>
                <w:shd w:val="clear" w:color="auto" w:fill="FFFFFF"/>
                <w:lang w:eastAsia="zh-Hans"/>
              </w:rPr>
              <w:t>.</w:t>
            </w:r>
            <w:r>
              <w:rPr>
                <w:rFonts w:ascii="Times New Roman" w:hAnsi="Times New Roman" w:eastAsia="仿宋_GB2312"/>
                <w:kern w:val="0"/>
                <w:sz w:val="24"/>
                <w:lang w:eastAsia="zh-Hans"/>
              </w:rPr>
              <w:t>2万</w:t>
            </w:r>
            <w:r>
              <w:rPr>
                <w:rFonts w:ascii="Times New Roman" w:hAnsi="Times New Roman" w:eastAsia="仿宋_GB2312"/>
                <w:kern w:val="0"/>
                <w:sz w:val="24"/>
              </w:rPr>
              <w:t>元以下罚款</w:t>
            </w:r>
          </w:p>
        </w:tc>
        <w:tc>
          <w:tcPr>
            <w:tcW w:w="1263" w:type="dxa"/>
            <w:vMerge w:val="restar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县级以上农业农村主管部门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752" w:type="dxa"/>
            <w:vMerge w:val="continue"/>
            <w:noWrap w:val="0"/>
            <w:vAlign w:val="center"/>
          </w:tcPr>
          <w:p>
            <w:pPr>
              <w:widowControl/>
              <w:snapToGrid w:val="0"/>
              <w:rPr>
                <w:rFonts w:ascii="Times New Roman" w:hAnsi="Times New Roman" w:eastAsia="仿宋_GB2312"/>
                <w:kern w:val="0"/>
                <w:sz w:val="24"/>
              </w:rPr>
            </w:pPr>
          </w:p>
        </w:tc>
        <w:tc>
          <w:tcPr>
            <w:tcW w:w="2340" w:type="dxa"/>
            <w:vMerge w:val="continue"/>
            <w:noWrap w:val="0"/>
            <w:vAlign w:val="center"/>
          </w:tcPr>
          <w:p>
            <w:pPr>
              <w:widowControl/>
              <w:snapToGrid w:val="0"/>
              <w:rPr>
                <w:rFonts w:ascii="Times New Roman" w:hAnsi="Times New Roman" w:eastAsia="仿宋_GB2312"/>
                <w:kern w:val="0"/>
                <w:sz w:val="24"/>
              </w:rPr>
            </w:pPr>
          </w:p>
        </w:tc>
        <w:tc>
          <w:tcPr>
            <w:tcW w:w="4335" w:type="dxa"/>
            <w:vMerge w:val="continue"/>
            <w:noWrap w:val="0"/>
            <w:vAlign w:val="center"/>
          </w:tcPr>
          <w:p>
            <w:pPr>
              <w:widowControl/>
              <w:snapToGrid w:val="0"/>
              <w:rPr>
                <w:rFonts w:ascii="Times New Roman" w:hAnsi="Times New Roman" w:eastAsia="仿宋_GB2312"/>
                <w:kern w:val="0"/>
                <w:sz w:val="24"/>
              </w:rPr>
            </w:pPr>
          </w:p>
        </w:tc>
        <w:tc>
          <w:tcPr>
            <w:tcW w:w="2520"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lang w:eastAsia="zh-Hans"/>
              </w:rPr>
              <w:t>同类违法行为两次的</w:t>
            </w:r>
          </w:p>
        </w:tc>
        <w:tc>
          <w:tcPr>
            <w:tcW w:w="2963"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并处1.</w:t>
            </w:r>
            <w:r>
              <w:rPr>
                <w:rFonts w:ascii="Times New Roman" w:hAnsi="Times New Roman" w:eastAsia="仿宋_GB2312"/>
                <w:kern w:val="0"/>
                <w:sz w:val="24"/>
                <w:shd w:val="clear" w:color="auto" w:fill="FFFFFF"/>
              </w:rPr>
              <w:t>2万元以上2.</w:t>
            </w:r>
            <w:r>
              <w:rPr>
                <w:rFonts w:ascii="Times New Roman" w:hAnsi="Times New Roman" w:eastAsia="仿宋_GB2312"/>
                <w:kern w:val="0"/>
                <w:sz w:val="24"/>
              </w:rPr>
              <w:t>1万元以下罚款</w:t>
            </w:r>
          </w:p>
        </w:tc>
        <w:tc>
          <w:tcPr>
            <w:tcW w:w="1263" w:type="dxa"/>
            <w:vMerge w:val="continue"/>
            <w:noWrap w:val="0"/>
            <w:vAlign w:val="center"/>
          </w:tcPr>
          <w:p>
            <w:pPr>
              <w:widowControl/>
              <w:snapToGrid w:val="0"/>
              <w:jc w:val="left"/>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752" w:type="dxa"/>
            <w:vMerge w:val="continue"/>
            <w:noWrap w:val="0"/>
            <w:vAlign w:val="center"/>
          </w:tcPr>
          <w:p>
            <w:pPr>
              <w:widowControl/>
              <w:snapToGrid w:val="0"/>
              <w:rPr>
                <w:rFonts w:ascii="Times New Roman" w:hAnsi="Times New Roman" w:eastAsia="仿宋_GB2312"/>
                <w:kern w:val="0"/>
                <w:sz w:val="24"/>
              </w:rPr>
            </w:pPr>
          </w:p>
        </w:tc>
        <w:tc>
          <w:tcPr>
            <w:tcW w:w="2340" w:type="dxa"/>
            <w:vMerge w:val="continue"/>
            <w:noWrap w:val="0"/>
            <w:vAlign w:val="center"/>
          </w:tcPr>
          <w:p>
            <w:pPr>
              <w:widowControl/>
              <w:snapToGrid w:val="0"/>
              <w:rPr>
                <w:rFonts w:ascii="Times New Roman" w:hAnsi="Times New Roman" w:eastAsia="仿宋_GB2312"/>
                <w:kern w:val="0"/>
                <w:sz w:val="24"/>
              </w:rPr>
            </w:pPr>
          </w:p>
        </w:tc>
        <w:tc>
          <w:tcPr>
            <w:tcW w:w="4335" w:type="dxa"/>
            <w:vMerge w:val="continue"/>
            <w:noWrap w:val="0"/>
            <w:vAlign w:val="center"/>
          </w:tcPr>
          <w:p>
            <w:pPr>
              <w:widowControl/>
              <w:snapToGrid w:val="0"/>
              <w:rPr>
                <w:rFonts w:ascii="Times New Roman" w:hAnsi="Times New Roman" w:eastAsia="仿宋_GB2312"/>
                <w:kern w:val="0"/>
                <w:sz w:val="24"/>
              </w:rPr>
            </w:pPr>
          </w:p>
        </w:tc>
        <w:tc>
          <w:tcPr>
            <w:tcW w:w="2520"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lang w:eastAsia="zh-Hans"/>
              </w:rPr>
              <w:t>同类违法行为三次以上的</w:t>
            </w:r>
          </w:p>
        </w:tc>
        <w:tc>
          <w:tcPr>
            <w:tcW w:w="2963"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并处2</w:t>
            </w:r>
            <w:r>
              <w:rPr>
                <w:rFonts w:ascii="Times New Roman" w:hAnsi="Times New Roman" w:eastAsia="仿宋_GB2312"/>
                <w:kern w:val="0"/>
                <w:sz w:val="24"/>
                <w:lang w:eastAsia="zh-Hans"/>
              </w:rPr>
              <w:t>.1</w:t>
            </w:r>
            <w:r>
              <w:rPr>
                <w:rFonts w:ascii="Times New Roman" w:hAnsi="Times New Roman" w:eastAsia="仿宋_GB2312"/>
                <w:kern w:val="0"/>
                <w:sz w:val="24"/>
              </w:rPr>
              <w:t>万元以上3万元以下罚款</w:t>
            </w:r>
          </w:p>
        </w:tc>
        <w:tc>
          <w:tcPr>
            <w:tcW w:w="1263" w:type="dxa"/>
            <w:vMerge w:val="continue"/>
            <w:noWrap w:val="0"/>
            <w:vAlign w:val="center"/>
          </w:tcPr>
          <w:p>
            <w:pPr>
              <w:widowControl/>
              <w:snapToGrid w:val="0"/>
              <w:jc w:val="left"/>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752" w:type="dxa"/>
            <w:vMerge w:val="restart"/>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59</w:t>
            </w:r>
          </w:p>
        </w:tc>
        <w:tc>
          <w:tcPr>
            <w:tcW w:w="2340" w:type="dxa"/>
            <w:vMerge w:val="restart"/>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未取得动物诊疗许可证从事动物诊疗活动</w:t>
            </w:r>
          </w:p>
        </w:tc>
        <w:tc>
          <w:tcPr>
            <w:tcW w:w="4335" w:type="dxa"/>
            <w:vMerge w:val="restart"/>
            <w:noWrap w:val="0"/>
            <w:vAlign w:val="center"/>
          </w:tcPr>
          <w:p>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《中华人民共和国动物防疫法》</w:t>
            </w:r>
          </w:p>
          <w:p>
            <w:pPr>
              <w:widowControl/>
              <w:snapToGrid w:val="0"/>
              <w:rPr>
                <w:rFonts w:ascii="Times New Roman" w:hAnsi="Times New Roman" w:eastAsia="仿宋_GB2312"/>
                <w:kern w:val="0"/>
                <w:sz w:val="24"/>
              </w:rPr>
            </w:pPr>
            <w:r>
              <w:rPr>
                <w:rFonts w:ascii="Times New Roman" w:hAnsi="Times New Roman" w:eastAsia="仿宋_GB2312"/>
                <w:kern w:val="0"/>
                <w:sz w:val="24"/>
              </w:rPr>
              <w:t>第一百零五条 第一款 违反本法规定，未取得动物诊疗许可证从事动物诊疗活动的，由县级以上地方人民政府农业农村主管部门责令停止诊疗活动，</w:t>
            </w:r>
            <w:r>
              <w:rPr>
                <w:rFonts w:ascii="Times New Roman" w:hAnsi="Times New Roman" w:eastAsia="仿宋_GB2312"/>
                <w:kern w:val="0"/>
                <w:sz w:val="24"/>
                <w:shd w:val="clear" w:color="auto" w:fill="FFFFFF"/>
              </w:rPr>
              <w:t>没收违法所得，并处违法所得一倍以上三倍以下罚款；</w:t>
            </w:r>
            <w:r>
              <w:rPr>
                <w:rFonts w:ascii="Times New Roman" w:hAnsi="Times New Roman" w:eastAsia="仿宋_GB2312"/>
                <w:kern w:val="0"/>
                <w:sz w:val="24"/>
              </w:rPr>
              <w:t>违法所得不足三万元的，</w:t>
            </w:r>
            <w:r>
              <w:rPr>
                <w:rFonts w:ascii="Times New Roman" w:hAnsi="Times New Roman" w:eastAsia="仿宋_GB2312"/>
                <w:kern w:val="0"/>
                <w:sz w:val="24"/>
                <w:shd w:val="clear" w:color="auto" w:fill="FFFFFF"/>
              </w:rPr>
              <w:t>并处三千元以上三万元以下罚款。</w:t>
            </w:r>
          </w:p>
        </w:tc>
        <w:tc>
          <w:tcPr>
            <w:tcW w:w="2520" w:type="dxa"/>
            <w:noWrap w:val="0"/>
            <w:vAlign w:val="center"/>
          </w:tcPr>
          <w:p>
            <w:pPr>
              <w:widowControl/>
              <w:snapToGrid w:val="0"/>
              <w:rPr>
                <w:rFonts w:ascii="Times New Roman" w:hAnsi="Times New Roman" w:eastAsia="仿宋_GB2312"/>
                <w:kern w:val="0"/>
                <w:sz w:val="24"/>
                <w:lang w:eastAsia="zh-Hans"/>
              </w:rPr>
            </w:pPr>
            <w:r>
              <w:rPr>
                <w:rFonts w:ascii="Times New Roman" w:hAnsi="Times New Roman" w:eastAsia="仿宋_GB2312"/>
                <w:kern w:val="0"/>
                <w:sz w:val="24"/>
              </w:rPr>
              <w:t>违法所得</w:t>
            </w:r>
            <w:r>
              <w:rPr>
                <w:rFonts w:ascii="Times New Roman" w:hAnsi="Times New Roman" w:eastAsia="仿宋_GB2312"/>
                <w:kern w:val="0"/>
                <w:sz w:val="24"/>
                <w:lang w:eastAsia="zh-Hans"/>
              </w:rPr>
              <w:t>不足</w:t>
            </w:r>
            <w:r>
              <w:rPr>
                <w:rFonts w:ascii="Times New Roman" w:hAnsi="Times New Roman" w:eastAsia="仿宋_GB2312"/>
                <w:kern w:val="0"/>
                <w:sz w:val="24"/>
                <w:lang w:eastAsia="ko-KR"/>
              </w:rPr>
              <w:t>1.5</w:t>
            </w:r>
            <w:r>
              <w:rPr>
                <w:rFonts w:ascii="Times New Roman" w:hAnsi="Times New Roman" w:eastAsia="仿宋_GB2312"/>
                <w:kern w:val="0"/>
                <w:sz w:val="24"/>
              </w:rPr>
              <w:t>万元的</w:t>
            </w:r>
          </w:p>
        </w:tc>
        <w:tc>
          <w:tcPr>
            <w:tcW w:w="2963"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shd w:val="clear" w:color="auto" w:fill="FFFFFF"/>
              </w:rPr>
              <w:t>并处3000元以上1.</w:t>
            </w:r>
            <w:r>
              <w:rPr>
                <w:rFonts w:ascii="Times New Roman" w:hAnsi="Times New Roman" w:eastAsia="仿宋_GB2312"/>
                <w:kern w:val="0"/>
                <w:sz w:val="24"/>
              </w:rPr>
              <w:t>65万元以下罚款</w:t>
            </w:r>
          </w:p>
        </w:tc>
        <w:tc>
          <w:tcPr>
            <w:tcW w:w="1263" w:type="dxa"/>
            <w:vMerge w:val="restart"/>
            <w:noWrap w:val="0"/>
            <w:vAlign w:val="center"/>
          </w:tcPr>
          <w:p>
            <w:pPr>
              <w:widowControl/>
              <w:snapToGrid w:val="0"/>
              <w:jc w:val="left"/>
              <w:rPr>
                <w:rFonts w:ascii="Times New Roman" w:hAnsi="Times New Roman" w:eastAsia="仿宋_GB2312"/>
                <w:bCs/>
                <w:kern w:val="0"/>
                <w:sz w:val="24"/>
              </w:rPr>
            </w:pPr>
            <w:r>
              <w:rPr>
                <w:rFonts w:ascii="Times New Roman" w:hAnsi="Times New Roman" w:eastAsia="仿宋_GB2312"/>
                <w:bCs/>
                <w:kern w:val="0"/>
                <w:sz w:val="24"/>
              </w:rPr>
              <w:t>县级以上农业农村主管部门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752" w:type="dxa"/>
            <w:vMerge w:val="continue"/>
            <w:noWrap w:val="0"/>
            <w:vAlign w:val="center"/>
          </w:tcPr>
          <w:p>
            <w:pPr>
              <w:widowControl/>
              <w:snapToGrid w:val="0"/>
              <w:rPr>
                <w:rFonts w:ascii="Times New Roman" w:hAnsi="Times New Roman" w:eastAsia="仿宋_GB2312"/>
                <w:kern w:val="0"/>
                <w:sz w:val="24"/>
              </w:rPr>
            </w:pPr>
          </w:p>
        </w:tc>
        <w:tc>
          <w:tcPr>
            <w:tcW w:w="2340" w:type="dxa"/>
            <w:vMerge w:val="continue"/>
            <w:noWrap w:val="0"/>
            <w:vAlign w:val="center"/>
          </w:tcPr>
          <w:p>
            <w:pPr>
              <w:widowControl/>
              <w:snapToGrid w:val="0"/>
              <w:rPr>
                <w:rFonts w:ascii="Times New Roman" w:hAnsi="Times New Roman" w:eastAsia="仿宋_GB2312"/>
                <w:kern w:val="0"/>
                <w:sz w:val="24"/>
              </w:rPr>
            </w:pPr>
          </w:p>
        </w:tc>
        <w:tc>
          <w:tcPr>
            <w:tcW w:w="4335" w:type="dxa"/>
            <w:vMerge w:val="continue"/>
            <w:noWrap w:val="0"/>
            <w:vAlign w:val="center"/>
          </w:tcPr>
          <w:p>
            <w:pPr>
              <w:widowControl/>
              <w:snapToGrid w:val="0"/>
              <w:rPr>
                <w:rFonts w:ascii="Times New Roman" w:hAnsi="Times New Roman" w:eastAsia="仿宋_GB2312"/>
                <w:kern w:val="0"/>
                <w:sz w:val="24"/>
              </w:rPr>
            </w:pPr>
          </w:p>
        </w:tc>
        <w:tc>
          <w:tcPr>
            <w:tcW w:w="2520" w:type="dxa"/>
            <w:noWrap w:val="0"/>
            <w:vAlign w:val="center"/>
          </w:tcPr>
          <w:p>
            <w:pPr>
              <w:widowControl/>
              <w:snapToGrid w:val="0"/>
              <w:rPr>
                <w:rFonts w:ascii="Times New Roman" w:hAnsi="Times New Roman" w:eastAsia="仿宋_GB2312"/>
                <w:kern w:val="0"/>
                <w:sz w:val="24"/>
                <w:lang w:eastAsia="zh-Hans"/>
              </w:rPr>
            </w:pPr>
            <w:r>
              <w:rPr>
                <w:rFonts w:ascii="Times New Roman" w:hAnsi="Times New Roman" w:eastAsia="仿宋_GB2312"/>
                <w:kern w:val="0"/>
                <w:sz w:val="24"/>
              </w:rPr>
              <w:t>违法所得</w:t>
            </w:r>
            <w:r>
              <w:rPr>
                <w:rFonts w:ascii="Times New Roman" w:hAnsi="Times New Roman" w:eastAsia="仿宋_GB2312"/>
                <w:kern w:val="0"/>
                <w:sz w:val="24"/>
                <w:lang w:eastAsia="ko-KR"/>
              </w:rPr>
              <w:t>1</w:t>
            </w:r>
            <w:r>
              <w:rPr>
                <w:rFonts w:ascii="Times New Roman" w:hAnsi="Times New Roman" w:eastAsia="仿宋_GB2312"/>
                <w:kern w:val="0"/>
                <w:sz w:val="24"/>
                <w:lang w:eastAsia="zh-Hans"/>
              </w:rPr>
              <w:t>.5</w:t>
            </w:r>
            <w:r>
              <w:rPr>
                <w:rFonts w:ascii="Times New Roman" w:hAnsi="Times New Roman" w:eastAsia="仿宋_GB2312"/>
                <w:kern w:val="0"/>
                <w:sz w:val="24"/>
              </w:rPr>
              <w:t>万元以上不足3万元的</w:t>
            </w:r>
          </w:p>
        </w:tc>
        <w:tc>
          <w:tcPr>
            <w:tcW w:w="2963"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并处1.65万元以上3万元以下罚款</w:t>
            </w:r>
          </w:p>
        </w:tc>
        <w:tc>
          <w:tcPr>
            <w:tcW w:w="1263" w:type="dxa"/>
            <w:vMerge w:val="continue"/>
            <w:noWrap w:val="0"/>
            <w:vAlign w:val="center"/>
          </w:tcPr>
          <w:p>
            <w:pPr>
              <w:widowControl/>
              <w:snapToGrid w:val="0"/>
              <w:jc w:val="left"/>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52" w:type="dxa"/>
            <w:vMerge w:val="continue"/>
            <w:noWrap w:val="0"/>
            <w:vAlign w:val="center"/>
          </w:tcPr>
          <w:p>
            <w:pPr>
              <w:widowControl/>
              <w:snapToGrid w:val="0"/>
              <w:rPr>
                <w:rFonts w:ascii="Times New Roman" w:hAnsi="Times New Roman" w:eastAsia="仿宋_GB2312"/>
                <w:kern w:val="0"/>
                <w:sz w:val="24"/>
              </w:rPr>
            </w:pPr>
          </w:p>
        </w:tc>
        <w:tc>
          <w:tcPr>
            <w:tcW w:w="2340" w:type="dxa"/>
            <w:vMerge w:val="continue"/>
            <w:noWrap w:val="0"/>
            <w:vAlign w:val="center"/>
          </w:tcPr>
          <w:p>
            <w:pPr>
              <w:widowControl/>
              <w:snapToGrid w:val="0"/>
              <w:rPr>
                <w:rFonts w:ascii="Times New Roman" w:hAnsi="Times New Roman" w:eastAsia="仿宋_GB2312"/>
                <w:kern w:val="0"/>
                <w:sz w:val="24"/>
              </w:rPr>
            </w:pPr>
          </w:p>
        </w:tc>
        <w:tc>
          <w:tcPr>
            <w:tcW w:w="4335" w:type="dxa"/>
            <w:vMerge w:val="continue"/>
            <w:noWrap w:val="0"/>
            <w:vAlign w:val="center"/>
          </w:tcPr>
          <w:p>
            <w:pPr>
              <w:widowControl/>
              <w:snapToGrid w:val="0"/>
              <w:rPr>
                <w:rFonts w:ascii="Times New Roman" w:hAnsi="Times New Roman" w:eastAsia="仿宋_GB2312"/>
                <w:kern w:val="0"/>
                <w:sz w:val="24"/>
              </w:rPr>
            </w:pPr>
          </w:p>
        </w:tc>
        <w:tc>
          <w:tcPr>
            <w:tcW w:w="2520" w:type="dxa"/>
            <w:noWrap w:val="0"/>
            <w:vAlign w:val="center"/>
          </w:tcPr>
          <w:p>
            <w:pPr>
              <w:widowControl/>
              <w:snapToGrid w:val="0"/>
              <w:rPr>
                <w:rFonts w:ascii="Times New Roman" w:hAnsi="Times New Roman" w:eastAsia="仿宋_GB2312"/>
                <w:kern w:val="0"/>
                <w:sz w:val="24"/>
                <w:lang w:eastAsia="zh-Hans"/>
              </w:rPr>
            </w:pPr>
            <w:r>
              <w:rPr>
                <w:rFonts w:ascii="Times New Roman" w:hAnsi="Times New Roman" w:eastAsia="仿宋_GB2312"/>
                <w:kern w:val="0"/>
                <w:sz w:val="24"/>
              </w:rPr>
              <w:t>违法所得3万元以上</w:t>
            </w:r>
            <w:r>
              <w:rPr>
                <w:rFonts w:ascii="Times New Roman" w:hAnsi="Times New Roman" w:eastAsia="仿宋_GB2312"/>
                <w:kern w:val="0"/>
                <w:sz w:val="24"/>
                <w:lang w:eastAsia="zh-Hans"/>
              </w:rPr>
              <w:t>不足10万</w:t>
            </w:r>
            <w:r>
              <w:rPr>
                <w:rFonts w:ascii="Times New Roman" w:hAnsi="Times New Roman" w:eastAsia="仿宋_GB2312"/>
                <w:kern w:val="0"/>
                <w:sz w:val="24"/>
              </w:rPr>
              <w:t>元</w:t>
            </w:r>
            <w:r>
              <w:rPr>
                <w:rFonts w:ascii="Times New Roman" w:hAnsi="Times New Roman" w:eastAsia="仿宋_GB2312"/>
                <w:kern w:val="0"/>
                <w:sz w:val="24"/>
                <w:lang w:eastAsia="zh-Hans"/>
              </w:rPr>
              <w:t>的</w:t>
            </w:r>
          </w:p>
        </w:tc>
        <w:tc>
          <w:tcPr>
            <w:tcW w:w="2963"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并处违法所得1倍以上2倍以下罚款</w:t>
            </w:r>
          </w:p>
        </w:tc>
        <w:tc>
          <w:tcPr>
            <w:tcW w:w="1263" w:type="dxa"/>
            <w:vMerge w:val="continue"/>
            <w:noWrap w:val="0"/>
            <w:vAlign w:val="center"/>
          </w:tcPr>
          <w:p>
            <w:pPr>
              <w:widowControl/>
              <w:snapToGrid w:val="0"/>
              <w:jc w:val="left"/>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752" w:type="dxa"/>
            <w:vMerge w:val="continue"/>
            <w:noWrap w:val="0"/>
            <w:vAlign w:val="center"/>
          </w:tcPr>
          <w:p>
            <w:pPr>
              <w:widowControl/>
              <w:snapToGrid w:val="0"/>
              <w:rPr>
                <w:rFonts w:ascii="Times New Roman" w:hAnsi="Times New Roman" w:eastAsia="仿宋_GB2312"/>
                <w:kern w:val="0"/>
                <w:sz w:val="24"/>
              </w:rPr>
            </w:pPr>
          </w:p>
        </w:tc>
        <w:tc>
          <w:tcPr>
            <w:tcW w:w="2340" w:type="dxa"/>
            <w:vMerge w:val="continue"/>
            <w:noWrap w:val="0"/>
            <w:vAlign w:val="center"/>
          </w:tcPr>
          <w:p>
            <w:pPr>
              <w:widowControl/>
              <w:snapToGrid w:val="0"/>
              <w:rPr>
                <w:rFonts w:ascii="Times New Roman" w:hAnsi="Times New Roman" w:eastAsia="仿宋_GB2312"/>
                <w:kern w:val="0"/>
                <w:sz w:val="24"/>
              </w:rPr>
            </w:pPr>
          </w:p>
        </w:tc>
        <w:tc>
          <w:tcPr>
            <w:tcW w:w="4335" w:type="dxa"/>
            <w:vMerge w:val="continue"/>
            <w:noWrap w:val="0"/>
            <w:vAlign w:val="center"/>
          </w:tcPr>
          <w:p>
            <w:pPr>
              <w:widowControl/>
              <w:snapToGrid w:val="0"/>
              <w:rPr>
                <w:rFonts w:ascii="Times New Roman" w:hAnsi="Times New Roman" w:eastAsia="仿宋_GB2312"/>
                <w:kern w:val="0"/>
                <w:sz w:val="24"/>
              </w:rPr>
            </w:pPr>
          </w:p>
        </w:tc>
        <w:tc>
          <w:tcPr>
            <w:tcW w:w="2520" w:type="dxa"/>
            <w:noWrap w:val="0"/>
            <w:vAlign w:val="center"/>
          </w:tcPr>
          <w:p>
            <w:pPr>
              <w:widowControl/>
              <w:snapToGrid w:val="0"/>
              <w:rPr>
                <w:rFonts w:ascii="Times New Roman" w:hAnsi="Times New Roman" w:eastAsia="仿宋_GB2312"/>
                <w:kern w:val="0"/>
                <w:sz w:val="24"/>
                <w:lang w:eastAsia="zh-Hans"/>
              </w:rPr>
            </w:pPr>
            <w:r>
              <w:rPr>
                <w:rFonts w:ascii="Times New Roman" w:hAnsi="Times New Roman" w:eastAsia="仿宋_GB2312"/>
                <w:kern w:val="0"/>
                <w:sz w:val="24"/>
              </w:rPr>
              <w:t>违法所得</w:t>
            </w:r>
            <w:r>
              <w:rPr>
                <w:rFonts w:ascii="Times New Roman" w:hAnsi="Times New Roman" w:eastAsia="仿宋_GB2312"/>
                <w:kern w:val="0"/>
                <w:sz w:val="24"/>
                <w:lang w:eastAsia="zh-Hans"/>
              </w:rPr>
              <w:t>10万</w:t>
            </w:r>
            <w:r>
              <w:rPr>
                <w:rFonts w:ascii="Times New Roman" w:hAnsi="Times New Roman" w:eastAsia="仿宋_GB2312"/>
                <w:kern w:val="0"/>
                <w:sz w:val="24"/>
              </w:rPr>
              <w:t>元以上</w:t>
            </w:r>
            <w:r>
              <w:rPr>
                <w:rFonts w:ascii="Times New Roman" w:hAnsi="Times New Roman" w:eastAsia="仿宋_GB2312"/>
                <w:kern w:val="0"/>
                <w:sz w:val="24"/>
                <w:lang w:eastAsia="zh-Hans"/>
              </w:rPr>
              <w:t>的</w:t>
            </w:r>
          </w:p>
        </w:tc>
        <w:tc>
          <w:tcPr>
            <w:tcW w:w="2963"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并处违法所得2倍以上3倍以下罚款</w:t>
            </w:r>
          </w:p>
        </w:tc>
        <w:tc>
          <w:tcPr>
            <w:tcW w:w="1263" w:type="dxa"/>
            <w:vMerge w:val="continue"/>
            <w:noWrap w:val="0"/>
            <w:vAlign w:val="center"/>
          </w:tcPr>
          <w:p>
            <w:pPr>
              <w:widowControl/>
              <w:snapToGrid w:val="0"/>
              <w:jc w:val="left"/>
              <w:rPr>
                <w:rFonts w:ascii="Times New Roman" w:hAnsi="Times New Roman" w:eastAsia="仿宋_GB2312"/>
                <w:bCs/>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湖北省农业行政处罚自由裁量权指导基准《中华人民共和国动物防疫法》</w:t>
      </w:r>
    </w:p>
    <w:tbl>
      <w:tblPr>
        <w:tblStyle w:val="7"/>
        <w:tblW w:w="14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272"/>
        <w:gridCol w:w="3946"/>
        <w:gridCol w:w="2985"/>
        <w:gridCol w:w="2880"/>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dxa"/>
            <w:noWrap w:val="0"/>
            <w:vAlign w:val="center"/>
          </w:tcPr>
          <w:p>
            <w:pPr>
              <w:widowControl/>
              <w:snapToGri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2272" w:type="dxa"/>
            <w:noWrap w:val="0"/>
            <w:vAlign w:val="center"/>
          </w:tcPr>
          <w:p>
            <w:pPr>
              <w:widowControl/>
              <w:snapToGri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3946" w:type="dxa"/>
            <w:noWrap w:val="0"/>
            <w:vAlign w:val="center"/>
          </w:tcPr>
          <w:p>
            <w:pPr>
              <w:widowControl/>
              <w:snapToGri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2985" w:type="dxa"/>
            <w:noWrap w:val="0"/>
            <w:vAlign w:val="center"/>
          </w:tcPr>
          <w:p>
            <w:pPr>
              <w:widowControl/>
              <w:snapToGri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2880" w:type="dxa"/>
            <w:noWrap w:val="0"/>
            <w:vAlign w:val="center"/>
          </w:tcPr>
          <w:p>
            <w:pPr>
              <w:widowControl/>
              <w:snapToGrid w:val="0"/>
              <w:jc w:val="center"/>
              <w:rPr>
                <w:rFonts w:ascii="Times New Roman" w:hAnsi="Times New Roman" w:eastAsia="黑体"/>
                <w:bCs/>
                <w:kern w:val="0"/>
                <w:sz w:val="24"/>
              </w:rPr>
            </w:pPr>
            <w:r>
              <w:rPr>
                <w:rFonts w:ascii="Times New Roman" w:hAnsi="Times New Roman" w:eastAsia="黑体"/>
                <w:kern w:val="0"/>
                <w:sz w:val="24"/>
              </w:rPr>
              <w:t>处罚幅度</w:t>
            </w:r>
          </w:p>
        </w:tc>
        <w:tc>
          <w:tcPr>
            <w:tcW w:w="1258" w:type="dxa"/>
            <w:noWrap w:val="0"/>
            <w:vAlign w:val="center"/>
          </w:tcPr>
          <w:p>
            <w:pPr>
              <w:widowControl/>
              <w:snapToGri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836" w:type="dxa"/>
            <w:vMerge w:val="restart"/>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60</w:t>
            </w:r>
          </w:p>
        </w:tc>
        <w:tc>
          <w:tcPr>
            <w:tcW w:w="2272" w:type="dxa"/>
            <w:vMerge w:val="restart"/>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未按照规定实施卫生安全防护、消毒、隔离和处置诊疗废弃物</w:t>
            </w:r>
          </w:p>
        </w:tc>
        <w:tc>
          <w:tcPr>
            <w:tcW w:w="3946" w:type="dxa"/>
            <w:vMerge w:val="restart"/>
            <w:noWrap w:val="0"/>
            <w:vAlign w:val="center"/>
          </w:tcPr>
          <w:p>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《中华人民共和国动物防疫法》</w:t>
            </w:r>
          </w:p>
          <w:p>
            <w:pPr>
              <w:widowControl/>
              <w:snapToGrid w:val="0"/>
              <w:rPr>
                <w:rFonts w:ascii="Times New Roman" w:hAnsi="Times New Roman" w:eastAsia="仿宋_GB2312"/>
                <w:kern w:val="0"/>
                <w:sz w:val="24"/>
              </w:rPr>
            </w:pPr>
            <w:r>
              <w:rPr>
                <w:rFonts w:ascii="Times New Roman" w:hAnsi="Times New Roman" w:eastAsia="仿宋_GB2312"/>
                <w:kern w:val="0"/>
                <w:sz w:val="24"/>
              </w:rPr>
              <w:t>第一百零五条 第二款 动物诊疗机构违反本法规定，未按照规定实施卫生安全防护、消毒、隔离和处置诊疗废弃物的，</w:t>
            </w:r>
            <w:r>
              <w:rPr>
                <w:rFonts w:ascii="Times New Roman" w:hAnsi="Times New Roman" w:eastAsia="仿宋_GB2312"/>
                <w:kern w:val="0"/>
                <w:sz w:val="24"/>
                <w:shd w:val="clear" w:color="auto" w:fill="FFFFFF"/>
              </w:rPr>
              <w:t>由县级以上地方人民政府农业农村主管部门责令改正，处一千元以上一万元以下罚款；</w:t>
            </w:r>
            <w:r>
              <w:rPr>
                <w:rFonts w:ascii="Times New Roman" w:hAnsi="Times New Roman" w:eastAsia="仿宋_GB2312"/>
                <w:kern w:val="0"/>
                <w:sz w:val="24"/>
              </w:rPr>
              <w:t>造成动物疫病扩散的，处一万元以上五万元以下罚款；</w:t>
            </w:r>
            <w:r>
              <w:rPr>
                <w:rFonts w:ascii="Times New Roman" w:hAnsi="Times New Roman" w:eastAsia="仿宋_GB2312"/>
                <w:kern w:val="0"/>
                <w:sz w:val="24"/>
                <w:shd w:val="clear" w:color="auto" w:fill="FFFFFF"/>
              </w:rPr>
              <w:t>情节严重的，</w:t>
            </w:r>
            <w:r>
              <w:rPr>
                <w:rFonts w:ascii="Times New Roman" w:hAnsi="Times New Roman" w:eastAsia="仿宋_GB2312"/>
                <w:kern w:val="0"/>
                <w:sz w:val="24"/>
              </w:rPr>
              <w:t>吊销动物诊疗许可证。</w:t>
            </w:r>
          </w:p>
          <w:p>
            <w:pPr>
              <w:widowControl/>
              <w:snapToGrid w:val="0"/>
              <w:rPr>
                <w:rFonts w:ascii="Times New Roman" w:hAnsi="Times New Roman" w:eastAsia="仿宋_GB2312"/>
                <w:kern w:val="0"/>
                <w:sz w:val="24"/>
              </w:rPr>
            </w:pPr>
          </w:p>
        </w:tc>
        <w:tc>
          <w:tcPr>
            <w:tcW w:w="2985"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初次违法，</w:t>
            </w:r>
            <w:r>
              <w:rPr>
                <w:rFonts w:ascii="Times New Roman" w:hAnsi="Times New Roman" w:eastAsia="仿宋_GB2312"/>
                <w:kern w:val="0"/>
                <w:sz w:val="24"/>
                <w:lang w:eastAsia="zh-Hans"/>
              </w:rPr>
              <w:t>未</w:t>
            </w:r>
            <w:r>
              <w:rPr>
                <w:rFonts w:ascii="Times New Roman" w:hAnsi="Times New Roman" w:eastAsia="仿宋_GB2312"/>
                <w:kern w:val="0"/>
                <w:sz w:val="24"/>
              </w:rPr>
              <w:t>造成动物疫病扩散的</w:t>
            </w:r>
          </w:p>
        </w:tc>
        <w:tc>
          <w:tcPr>
            <w:tcW w:w="2880"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处1000元以上5500元以下罚款</w:t>
            </w:r>
          </w:p>
        </w:tc>
        <w:tc>
          <w:tcPr>
            <w:tcW w:w="1258" w:type="dxa"/>
            <w:vMerge w:val="restart"/>
            <w:noWrap w:val="0"/>
            <w:vAlign w:val="center"/>
          </w:tcPr>
          <w:p>
            <w:pPr>
              <w:widowControl/>
              <w:snapToGrid w:val="0"/>
              <w:jc w:val="left"/>
              <w:rPr>
                <w:rFonts w:ascii="Times New Roman" w:hAnsi="Times New Roman" w:eastAsia="仿宋_GB2312"/>
                <w:bCs/>
                <w:kern w:val="0"/>
                <w:sz w:val="24"/>
              </w:rPr>
            </w:pPr>
            <w:r>
              <w:rPr>
                <w:rFonts w:ascii="Times New Roman" w:hAnsi="Times New Roman" w:eastAsia="仿宋_GB2312"/>
                <w:bCs/>
                <w:kern w:val="0"/>
                <w:sz w:val="24"/>
              </w:rPr>
              <w:t>县级以上农业农村主管部门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836" w:type="dxa"/>
            <w:vMerge w:val="continue"/>
            <w:noWrap w:val="0"/>
            <w:vAlign w:val="center"/>
          </w:tcPr>
          <w:p>
            <w:pPr>
              <w:widowControl/>
              <w:snapToGrid w:val="0"/>
              <w:rPr>
                <w:rFonts w:ascii="Times New Roman" w:hAnsi="Times New Roman" w:eastAsia="仿宋_GB2312"/>
                <w:kern w:val="0"/>
                <w:sz w:val="24"/>
              </w:rPr>
            </w:pPr>
          </w:p>
        </w:tc>
        <w:tc>
          <w:tcPr>
            <w:tcW w:w="2272" w:type="dxa"/>
            <w:vMerge w:val="continue"/>
            <w:noWrap w:val="0"/>
            <w:vAlign w:val="center"/>
          </w:tcPr>
          <w:p>
            <w:pPr>
              <w:widowControl/>
              <w:snapToGrid w:val="0"/>
              <w:rPr>
                <w:rFonts w:ascii="Times New Roman" w:hAnsi="Times New Roman" w:eastAsia="仿宋_GB2312"/>
                <w:kern w:val="0"/>
                <w:sz w:val="24"/>
              </w:rPr>
            </w:pPr>
          </w:p>
        </w:tc>
        <w:tc>
          <w:tcPr>
            <w:tcW w:w="3946" w:type="dxa"/>
            <w:vMerge w:val="continue"/>
            <w:noWrap w:val="0"/>
            <w:vAlign w:val="center"/>
          </w:tcPr>
          <w:p>
            <w:pPr>
              <w:widowControl/>
              <w:snapToGrid w:val="0"/>
              <w:rPr>
                <w:rFonts w:ascii="Times New Roman" w:hAnsi="Times New Roman" w:eastAsia="仿宋_GB2312"/>
                <w:kern w:val="0"/>
                <w:sz w:val="24"/>
              </w:rPr>
            </w:pPr>
          </w:p>
        </w:tc>
        <w:tc>
          <w:tcPr>
            <w:tcW w:w="2985"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lang w:eastAsia="zh-Hans"/>
              </w:rPr>
              <w:t>同类违法行为两次以上</w:t>
            </w:r>
            <w:r>
              <w:rPr>
                <w:rFonts w:ascii="Times New Roman" w:hAnsi="Times New Roman" w:eastAsia="仿宋_GB2312"/>
                <w:kern w:val="0"/>
                <w:sz w:val="24"/>
              </w:rPr>
              <w:t>，</w:t>
            </w:r>
            <w:r>
              <w:rPr>
                <w:rFonts w:ascii="Times New Roman" w:hAnsi="Times New Roman" w:eastAsia="仿宋_GB2312"/>
                <w:kern w:val="0"/>
                <w:sz w:val="24"/>
                <w:lang w:eastAsia="zh-Hans"/>
              </w:rPr>
              <w:t>未</w:t>
            </w:r>
            <w:r>
              <w:rPr>
                <w:rFonts w:ascii="Times New Roman" w:hAnsi="Times New Roman" w:eastAsia="仿宋_GB2312"/>
                <w:kern w:val="0"/>
                <w:sz w:val="24"/>
              </w:rPr>
              <w:t>造成动物疫病扩散的</w:t>
            </w:r>
          </w:p>
        </w:tc>
        <w:tc>
          <w:tcPr>
            <w:tcW w:w="2880"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处5500元以上1</w:t>
            </w:r>
            <w:r>
              <w:rPr>
                <w:rFonts w:ascii="Times New Roman" w:hAnsi="Times New Roman" w:eastAsia="仿宋_GB2312"/>
                <w:kern w:val="0"/>
                <w:sz w:val="24"/>
                <w:lang w:eastAsia="zh-Hans"/>
              </w:rPr>
              <w:t>万</w:t>
            </w:r>
            <w:r>
              <w:rPr>
                <w:rFonts w:ascii="Times New Roman" w:hAnsi="Times New Roman" w:eastAsia="仿宋_GB2312"/>
                <w:kern w:val="0"/>
                <w:sz w:val="24"/>
              </w:rPr>
              <w:t>元以下罚款</w:t>
            </w:r>
          </w:p>
        </w:tc>
        <w:tc>
          <w:tcPr>
            <w:tcW w:w="1258" w:type="dxa"/>
            <w:vMerge w:val="continue"/>
            <w:noWrap w:val="0"/>
            <w:vAlign w:val="center"/>
          </w:tcPr>
          <w:p>
            <w:pPr>
              <w:widowControl/>
              <w:snapToGrid w:val="0"/>
              <w:jc w:val="left"/>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836" w:type="dxa"/>
            <w:vMerge w:val="continue"/>
            <w:noWrap w:val="0"/>
            <w:vAlign w:val="center"/>
          </w:tcPr>
          <w:p>
            <w:pPr>
              <w:widowControl/>
              <w:snapToGrid w:val="0"/>
              <w:rPr>
                <w:rFonts w:ascii="Times New Roman" w:hAnsi="Times New Roman" w:eastAsia="仿宋_GB2312"/>
                <w:kern w:val="0"/>
                <w:sz w:val="24"/>
              </w:rPr>
            </w:pPr>
          </w:p>
        </w:tc>
        <w:tc>
          <w:tcPr>
            <w:tcW w:w="2272" w:type="dxa"/>
            <w:vMerge w:val="continue"/>
            <w:noWrap w:val="0"/>
            <w:vAlign w:val="center"/>
          </w:tcPr>
          <w:p>
            <w:pPr>
              <w:widowControl/>
              <w:snapToGrid w:val="0"/>
              <w:rPr>
                <w:rFonts w:ascii="Times New Roman" w:hAnsi="Times New Roman" w:eastAsia="仿宋_GB2312"/>
                <w:kern w:val="0"/>
                <w:sz w:val="24"/>
              </w:rPr>
            </w:pPr>
          </w:p>
        </w:tc>
        <w:tc>
          <w:tcPr>
            <w:tcW w:w="3946" w:type="dxa"/>
            <w:vMerge w:val="continue"/>
            <w:noWrap w:val="0"/>
            <w:vAlign w:val="center"/>
          </w:tcPr>
          <w:p>
            <w:pPr>
              <w:widowControl/>
              <w:snapToGrid w:val="0"/>
              <w:rPr>
                <w:rFonts w:ascii="Times New Roman" w:hAnsi="Times New Roman" w:eastAsia="仿宋_GB2312"/>
                <w:kern w:val="0"/>
                <w:sz w:val="24"/>
              </w:rPr>
            </w:pPr>
          </w:p>
        </w:tc>
        <w:tc>
          <w:tcPr>
            <w:tcW w:w="2985"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造成</w:t>
            </w:r>
            <w:r>
              <w:rPr>
                <w:rFonts w:ascii="Times New Roman" w:hAnsi="Times New Roman" w:eastAsia="仿宋_GB2312"/>
                <w:kern w:val="0"/>
                <w:sz w:val="24"/>
                <w:lang w:eastAsia="zh-Hans"/>
              </w:rPr>
              <w:t>三类</w:t>
            </w:r>
            <w:r>
              <w:rPr>
                <w:rFonts w:ascii="Times New Roman" w:hAnsi="Times New Roman" w:eastAsia="仿宋_GB2312"/>
                <w:kern w:val="0"/>
                <w:sz w:val="24"/>
              </w:rPr>
              <w:t>动物疫病扩散的</w:t>
            </w:r>
          </w:p>
        </w:tc>
        <w:tc>
          <w:tcPr>
            <w:tcW w:w="2880"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处1</w:t>
            </w:r>
            <w:r>
              <w:rPr>
                <w:rFonts w:ascii="Times New Roman" w:hAnsi="Times New Roman" w:eastAsia="仿宋_GB2312"/>
                <w:kern w:val="0"/>
                <w:sz w:val="24"/>
                <w:lang w:eastAsia="zh-Hans"/>
              </w:rPr>
              <w:t>万</w:t>
            </w:r>
            <w:r>
              <w:rPr>
                <w:rFonts w:ascii="Times New Roman" w:hAnsi="Times New Roman" w:eastAsia="仿宋_GB2312"/>
                <w:kern w:val="0"/>
                <w:sz w:val="24"/>
              </w:rPr>
              <w:t>元以上2</w:t>
            </w:r>
            <w:r>
              <w:rPr>
                <w:rFonts w:ascii="Times New Roman" w:hAnsi="Times New Roman" w:eastAsia="仿宋_GB2312"/>
                <w:kern w:val="0"/>
                <w:sz w:val="24"/>
                <w:lang w:eastAsia="zh-Hans"/>
              </w:rPr>
              <w:t>.3万</w:t>
            </w:r>
            <w:r>
              <w:rPr>
                <w:rFonts w:ascii="Times New Roman" w:hAnsi="Times New Roman" w:eastAsia="仿宋_GB2312"/>
                <w:kern w:val="0"/>
                <w:sz w:val="24"/>
              </w:rPr>
              <w:t>元以下罚款</w:t>
            </w:r>
          </w:p>
        </w:tc>
        <w:tc>
          <w:tcPr>
            <w:tcW w:w="1258" w:type="dxa"/>
            <w:vMerge w:val="continue"/>
            <w:noWrap w:val="0"/>
            <w:vAlign w:val="center"/>
          </w:tcPr>
          <w:p>
            <w:pPr>
              <w:widowControl/>
              <w:snapToGrid w:val="0"/>
              <w:jc w:val="left"/>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836" w:type="dxa"/>
            <w:vMerge w:val="continue"/>
            <w:noWrap w:val="0"/>
            <w:vAlign w:val="center"/>
          </w:tcPr>
          <w:p>
            <w:pPr>
              <w:widowControl/>
              <w:snapToGrid w:val="0"/>
              <w:rPr>
                <w:rFonts w:ascii="Times New Roman" w:hAnsi="Times New Roman" w:eastAsia="仿宋_GB2312"/>
                <w:kern w:val="0"/>
                <w:sz w:val="24"/>
              </w:rPr>
            </w:pPr>
          </w:p>
        </w:tc>
        <w:tc>
          <w:tcPr>
            <w:tcW w:w="2272" w:type="dxa"/>
            <w:vMerge w:val="continue"/>
            <w:noWrap w:val="0"/>
            <w:vAlign w:val="center"/>
          </w:tcPr>
          <w:p>
            <w:pPr>
              <w:widowControl/>
              <w:snapToGrid w:val="0"/>
              <w:rPr>
                <w:rFonts w:ascii="Times New Roman" w:hAnsi="Times New Roman" w:eastAsia="仿宋_GB2312"/>
                <w:kern w:val="0"/>
                <w:sz w:val="24"/>
              </w:rPr>
            </w:pPr>
          </w:p>
        </w:tc>
        <w:tc>
          <w:tcPr>
            <w:tcW w:w="3946" w:type="dxa"/>
            <w:vMerge w:val="continue"/>
            <w:noWrap w:val="0"/>
            <w:vAlign w:val="center"/>
          </w:tcPr>
          <w:p>
            <w:pPr>
              <w:widowControl/>
              <w:snapToGrid w:val="0"/>
              <w:rPr>
                <w:rFonts w:ascii="Times New Roman" w:hAnsi="Times New Roman" w:eastAsia="仿宋_GB2312"/>
                <w:kern w:val="0"/>
                <w:sz w:val="24"/>
              </w:rPr>
            </w:pPr>
          </w:p>
        </w:tc>
        <w:tc>
          <w:tcPr>
            <w:tcW w:w="2985"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造成</w:t>
            </w:r>
            <w:r>
              <w:rPr>
                <w:rFonts w:ascii="Times New Roman" w:hAnsi="Times New Roman" w:eastAsia="仿宋_GB2312"/>
                <w:kern w:val="0"/>
                <w:sz w:val="24"/>
                <w:lang w:eastAsia="zh-Hans"/>
              </w:rPr>
              <w:t>二类</w:t>
            </w:r>
            <w:r>
              <w:rPr>
                <w:rFonts w:ascii="Times New Roman" w:hAnsi="Times New Roman" w:eastAsia="仿宋_GB2312"/>
                <w:kern w:val="0"/>
                <w:sz w:val="24"/>
              </w:rPr>
              <w:t>动物疫病扩散的</w:t>
            </w:r>
          </w:p>
        </w:tc>
        <w:tc>
          <w:tcPr>
            <w:tcW w:w="2880"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处2</w:t>
            </w:r>
            <w:r>
              <w:rPr>
                <w:rFonts w:ascii="Times New Roman" w:hAnsi="Times New Roman" w:eastAsia="仿宋_GB2312"/>
                <w:kern w:val="0"/>
                <w:sz w:val="24"/>
                <w:lang w:eastAsia="zh-Hans"/>
              </w:rPr>
              <w:t>.3万</w:t>
            </w:r>
            <w:r>
              <w:rPr>
                <w:rFonts w:ascii="Times New Roman" w:hAnsi="Times New Roman" w:eastAsia="仿宋_GB2312"/>
                <w:kern w:val="0"/>
                <w:sz w:val="24"/>
              </w:rPr>
              <w:t>元以上4</w:t>
            </w:r>
            <w:r>
              <w:rPr>
                <w:rFonts w:ascii="Times New Roman" w:hAnsi="Times New Roman" w:eastAsia="仿宋_GB2312"/>
                <w:kern w:val="0"/>
                <w:sz w:val="24"/>
                <w:lang w:eastAsia="zh-Hans"/>
              </w:rPr>
              <w:t>.6万</w:t>
            </w:r>
            <w:r>
              <w:rPr>
                <w:rFonts w:ascii="Times New Roman" w:hAnsi="Times New Roman" w:eastAsia="仿宋_GB2312"/>
                <w:kern w:val="0"/>
                <w:sz w:val="24"/>
              </w:rPr>
              <w:t>元以下罚款</w:t>
            </w:r>
          </w:p>
        </w:tc>
        <w:tc>
          <w:tcPr>
            <w:tcW w:w="1258" w:type="dxa"/>
            <w:vMerge w:val="continue"/>
            <w:noWrap w:val="0"/>
            <w:vAlign w:val="center"/>
          </w:tcPr>
          <w:p>
            <w:pPr>
              <w:widowControl/>
              <w:snapToGrid w:val="0"/>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836" w:type="dxa"/>
            <w:vMerge w:val="continue"/>
            <w:noWrap w:val="0"/>
            <w:vAlign w:val="center"/>
          </w:tcPr>
          <w:p>
            <w:pPr>
              <w:widowControl/>
              <w:snapToGrid w:val="0"/>
              <w:rPr>
                <w:rFonts w:ascii="Times New Roman" w:hAnsi="Times New Roman" w:eastAsia="仿宋_GB2312"/>
                <w:kern w:val="0"/>
                <w:sz w:val="24"/>
              </w:rPr>
            </w:pPr>
          </w:p>
        </w:tc>
        <w:tc>
          <w:tcPr>
            <w:tcW w:w="2272" w:type="dxa"/>
            <w:vMerge w:val="continue"/>
            <w:noWrap w:val="0"/>
            <w:vAlign w:val="center"/>
          </w:tcPr>
          <w:p>
            <w:pPr>
              <w:widowControl/>
              <w:snapToGrid w:val="0"/>
              <w:rPr>
                <w:rFonts w:ascii="Times New Roman" w:hAnsi="Times New Roman" w:eastAsia="仿宋_GB2312"/>
                <w:kern w:val="0"/>
                <w:sz w:val="24"/>
              </w:rPr>
            </w:pPr>
          </w:p>
        </w:tc>
        <w:tc>
          <w:tcPr>
            <w:tcW w:w="3946" w:type="dxa"/>
            <w:vMerge w:val="continue"/>
            <w:noWrap w:val="0"/>
            <w:vAlign w:val="center"/>
          </w:tcPr>
          <w:p>
            <w:pPr>
              <w:widowControl/>
              <w:snapToGrid w:val="0"/>
              <w:rPr>
                <w:rFonts w:ascii="Times New Roman" w:hAnsi="Times New Roman" w:eastAsia="仿宋_GB2312"/>
                <w:kern w:val="0"/>
                <w:sz w:val="24"/>
              </w:rPr>
            </w:pPr>
          </w:p>
        </w:tc>
        <w:tc>
          <w:tcPr>
            <w:tcW w:w="2985"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造成</w:t>
            </w:r>
            <w:r>
              <w:rPr>
                <w:rFonts w:ascii="Times New Roman" w:hAnsi="Times New Roman" w:eastAsia="仿宋_GB2312"/>
                <w:kern w:val="0"/>
                <w:sz w:val="24"/>
                <w:lang w:eastAsia="zh-Hans"/>
              </w:rPr>
              <w:t>一类</w:t>
            </w:r>
            <w:r>
              <w:rPr>
                <w:rFonts w:ascii="Times New Roman" w:hAnsi="Times New Roman" w:eastAsia="仿宋_GB2312"/>
                <w:kern w:val="0"/>
                <w:sz w:val="24"/>
              </w:rPr>
              <w:t>动物疫病扩散的</w:t>
            </w:r>
          </w:p>
        </w:tc>
        <w:tc>
          <w:tcPr>
            <w:tcW w:w="2880"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处4</w:t>
            </w:r>
            <w:r>
              <w:rPr>
                <w:rFonts w:ascii="Times New Roman" w:hAnsi="Times New Roman" w:eastAsia="仿宋_GB2312"/>
                <w:kern w:val="0"/>
                <w:sz w:val="24"/>
                <w:lang w:eastAsia="zh-Hans"/>
              </w:rPr>
              <w:t>.6万</w:t>
            </w:r>
            <w:r>
              <w:rPr>
                <w:rFonts w:ascii="Times New Roman" w:hAnsi="Times New Roman" w:eastAsia="仿宋_GB2312"/>
                <w:kern w:val="0"/>
                <w:sz w:val="24"/>
              </w:rPr>
              <w:t>元以上</w:t>
            </w:r>
            <w:r>
              <w:rPr>
                <w:rFonts w:ascii="Times New Roman" w:hAnsi="Times New Roman" w:eastAsia="仿宋_GB2312"/>
                <w:kern w:val="0"/>
                <w:sz w:val="24"/>
                <w:lang w:eastAsia="zh-Hans"/>
              </w:rPr>
              <w:t>5万</w:t>
            </w:r>
            <w:r>
              <w:rPr>
                <w:rFonts w:ascii="Times New Roman" w:hAnsi="Times New Roman" w:eastAsia="仿宋_GB2312"/>
                <w:kern w:val="0"/>
                <w:sz w:val="24"/>
              </w:rPr>
              <w:t>元以下罚款</w:t>
            </w:r>
          </w:p>
        </w:tc>
        <w:tc>
          <w:tcPr>
            <w:tcW w:w="1258" w:type="dxa"/>
            <w:vMerge w:val="continue"/>
            <w:noWrap w:val="0"/>
            <w:vAlign w:val="center"/>
          </w:tcPr>
          <w:p>
            <w:pPr>
              <w:widowControl/>
              <w:snapToGrid w:val="0"/>
              <w:rPr>
                <w:rFonts w:ascii="Times New Roman" w:hAnsi="Times New Roman" w:eastAsia="仿宋_GB2312"/>
                <w:bCs/>
                <w:kern w:val="0"/>
                <w:sz w:val="24"/>
              </w:rPr>
            </w:pPr>
          </w:p>
        </w:tc>
      </w:tr>
    </w:tbl>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湖北省农业行政处罚自由裁量权指导基准《中华人民共和国动物防疫法》</w:t>
      </w:r>
    </w:p>
    <w:tbl>
      <w:tblPr>
        <w:tblStyle w:val="7"/>
        <w:tblW w:w="14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258"/>
        <w:gridCol w:w="3982"/>
        <w:gridCol w:w="2990"/>
        <w:gridCol w:w="2855"/>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9"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2258"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3982"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2990"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2855"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kern w:val="0"/>
                <w:sz w:val="24"/>
              </w:rPr>
              <w:t>处罚幅度</w:t>
            </w:r>
          </w:p>
        </w:tc>
        <w:tc>
          <w:tcPr>
            <w:tcW w:w="1273"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839" w:type="dxa"/>
            <w:vMerge w:val="restart"/>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61</w:t>
            </w:r>
          </w:p>
        </w:tc>
        <w:tc>
          <w:tcPr>
            <w:tcW w:w="2258" w:type="dxa"/>
            <w:vMerge w:val="restart"/>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未经执业兽医备案从事经营性动物诊疗活动</w:t>
            </w:r>
          </w:p>
        </w:tc>
        <w:tc>
          <w:tcPr>
            <w:tcW w:w="3982" w:type="dxa"/>
            <w:vMerge w:val="restart"/>
            <w:noWrap w:val="0"/>
            <w:vAlign w:val="center"/>
          </w:tcPr>
          <w:p>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《中华人民共和国动物防疫法》</w:t>
            </w:r>
          </w:p>
          <w:p>
            <w:pPr>
              <w:widowControl/>
              <w:snapToGrid w:val="0"/>
              <w:rPr>
                <w:rFonts w:ascii="Times New Roman" w:hAnsi="Times New Roman" w:eastAsia="仿宋_GB2312"/>
                <w:kern w:val="0"/>
                <w:sz w:val="24"/>
              </w:rPr>
            </w:pPr>
            <w:r>
              <w:rPr>
                <w:rFonts w:ascii="Times New Roman" w:hAnsi="Times New Roman" w:eastAsia="仿宋_GB2312"/>
                <w:kern w:val="0"/>
                <w:sz w:val="24"/>
              </w:rPr>
              <w:t>第一百零六条 第一款 违反本法规定，未经执业兽医备案从事经营性动物诊疗活动的，由县级以上地方人民政府农业农村主管部门责令停止动物诊疗活动，</w:t>
            </w:r>
            <w:r>
              <w:rPr>
                <w:rFonts w:ascii="Times New Roman" w:hAnsi="Times New Roman" w:eastAsia="仿宋_GB2312"/>
                <w:kern w:val="0"/>
                <w:sz w:val="24"/>
                <w:shd w:val="clear" w:color="auto" w:fill="FFFFFF"/>
              </w:rPr>
              <w:t>没收违法所得，并处三千元以上三万元以下罚款；</w:t>
            </w:r>
            <w:r>
              <w:rPr>
                <w:rFonts w:ascii="Times New Roman" w:hAnsi="Times New Roman" w:eastAsia="仿宋_GB2312"/>
                <w:kern w:val="0"/>
                <w:sz w:val="24"/>
              </w:rPr>
              <w:t>对其所在的动物诊疗机构处一万元以上五万元以下罚款。</w:t>
            </w:r>
          </w:p>
          <w:p>
            <w:pPr>
              <w:widowControl/>
              <w:snapToGrid w:val="0"/>
              <w:rPr>
                <w:rFonts w:ascii="Times New Roman" w:hAnsi="Times New Roman" w:eastAsia="仿宋_GB2312"/>
                <w:kern w:val="0"/>
                <w:sz w:val="24"/>
              </w:rPr>
            </w:pPr>
          </w:p>
        </w:tc>
        <w:tc>
          <w:tcPr>
            <w:tcW w:w="2990"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lang w:eastAsia="zh-Hans"/>
              </w:rPr>
              <w:t>初次违法的</w:t>
            </w:r>
          </w:p>
        </w:tc>
        <w:tc>
          <w:tcPr>
            <w:tcW w:w="2855"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shd w:val="clear" w:color="auto" w:fill="FFFFFF"/>
              </w:rPr>
              <w:t>并处3000元以上1.</w:t>
            </w:r>
            <w:r>
              <w:rPr>
                <w:rFonts w:ascii="Times New Roman" w:hAnsi="Times New Roman" w:eastAsia="仿宋_GB2312"/>
                <w:kern w:val="0"/>
                <w:sz w:val="24"/>
              </w:rPr>
              <w:t>2万元以下罚款；对其所在的动物诊疗机构处1万元以上2</w:t>
            </w:r>
            <w:r>
              <w:rPr>
                <w:rFonts w:ascii="Times New Roman" w:hAnsi="Times New Roman" w:eastAsia="仿宋_GB2312"/>
                <w:kern w:val="0"/>
                <w:sz w:val="24"/>
                <w:lang w:eastAsia="zh-Hans"/>
              </w:rPr>
              <w:t>.3</w:t>
            </w:r>
            <w:r>
              <w:rPr>
                <w:rFonts w:ascii="Times New Roman" w:hAnsi="Times New Roman" w:eastAsia="仿宋_GB2312"/>
                <w:kern w:val="0"/>
                <w:sz w:val="24"/>
              </w:rPr>
              <w:t>万元以下罚款</w:t>
            </w:r>
          </w:p>
        </w:tc>
        <w:tc>
          <w:tcPr>
            <w:tcW w:w="1273" w:type="dxa"/>
            <w:vMerge w:val="restar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县级以上农业农村主管部门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839" w:type="dxa"/>
            <w:vMerge w:val="continue"/>
            <w:noWrap w:val="0"/>
            <w:vAlign w:val="center"/>
          </w:tcPr>
          <w:p>
            <w:pPr>
              <w:widowControl/>
              <w:snapToGrid w:val="0"/>
              <w:rPr>
                <w:rFonts w:ascii="Times New Roman" w:hAnsi="Times New Roman" w:eastAsia="仿宋_GB2312"/>
                <w:kern w:val="0"/>
                <w:sz w:val="24"/>
              </w:rPr>
            </w:pPr>
          </w:p>
        </w:tc>
        <w:tc>
          <w:tcPr>
            <w:tcW w:w="2258" w:type="dxa"/>
            <w:vMerge w:val="continue"/>
            <w:noWrap w:val="0"/>
            <w:vAlign w:val="center"/>
          </w:tcPr>
          <w:p>
            <w:pPr>
              <w:widowControl/>
              <w:snapToGrid w:val="0"/>
              <w:rPr>
                <w:rFonts w:ascii="Times New Roman" w:hAnsi="Times New Roman" w:eastAsia="仿宋_GB2312"/>
                <w:kern w:val="0"/>
                <w:sz w:val="24"/>
              </w:rPr>
            </w:pPr>
          </w:p>
        </w:tc>
        <w:tc>
          <w:tcPr>
            <w:tcW w:w="3982" w:type="dxa"/>
            <w:vMerge w:val="continue"/>
            <w:noWrap w:val="0"/>
            <w:vAlign w:val="center"/>
          </w:tcPr>
          <w:p>
            <w:pPr>
              <w:widowControl/>
              <w:snapToGrid w:val="0"/>
              <w:rPr>
                <w:rFonts w:ascii="Times New Roman" w:hAnsi="Times New Roman" w:eastAsia="仿宋_GB2312"/>
                <w:kern w:val="0"/>
                <w:sz w:val="24"/>
              </w:rPr>
            </w:pPr>
          </w:p>
        </w:tc>
        <w:tc>
          <w:tcPr>
            <w:tcW w:w="2990"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lang w:eastAsia="zh-Hans"/>
              </w:rPr>
              <w:t>同类违法行为两次的</w:t>
            </w:r>
          </w:p>
        </w:tc>
        <w:tc>
          <w:tcPr>
            <w:tcW w:w="2855"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并处1.</w:t>
            </w:r>
            <w:r>
              <w:rPr>
                <w:rFonts w:ascii="Times New Roman" w:hAnsi="Times New Roman" w:eastAsia="仿宋_GB2312"/>
                <w:kern w:val="0"/>
                <w:sz w:val="24"/>
                <w:shd w:val="clear" w:color="auto" w:fill="FFFFFF"/>
              </w:rPr>
              <w:t>2万元以上2</w:t>
            </w:r>
            <w:r>
              <w:rPr>
                <w:rFonts w:ascii="Times New Roman" w:hAnsi="Times New Roman" w:eastAsia="仿宋_GB2312"/>
                <w:kern w:val="0"/>
                <w:sz w:val="24"/>
                <w:shd w:val="clear" w:color="auto" w:fill="FFFFFF"/>
                <w:lang w:eastAsia="zh-Hans"/>
              </w:rPr>
              <w:t>.</w:t>
            </w:r>
            <w:r>
              <w:rPr>
                <w:rFonts w:ascii="Times New Roman" w:hAnsi="Times New Roman" w:eastAsia="仿宋_GB2312"/>
                <w:kern w:val="0"/>
                <w:sz w:val="24"/>
                <w:lang w:eastAsia="zh-Hans"/>
              </w:rPr>
              <w:t>1</w:t>
            </w:r>
            <w:r>
              <w:rPr>
                <w:rFonts w:ascii="Times New Roman" w:hAnsi="Times New Roman" w:eastAsia="仿宋_GB2312"/>
                <w:kern w:val="0"/>
                <w:sz w:val="24"/>
              </w:rPr>
              <w:t>万元以下罚款；对其所在的动物诊疗机构处2</w:t>
            </w:r>
            <w:r>
              <w:rPr>
                <w:rFonts w:ascii="Times New Roman" w:hAnsi="Times New Roman" w:eastAsia="仿宋_GB2312"/>
                <w:kern w:val="0"/>
                <w:sz w:val="24"/>
                <w:lang w:eastAsia="zh-Hans"/>
              </w:rPr>
              <w:t>.3</w:t>
            </w:r>
            <w:r>
              <w:rPr>
                <w:rFonts w:ascii="Times New Roman" w:hAnsi="Times New Roman" w:eastAsia="仿宋_GB2312"/>
                <w:kern w:val="0"/>
                <w:sz w:val="24"/>
              </w:rPr>
              <w:t>万元以上3</w:t>
            </w:r>
            <w:r>
              <w:rPr>
                <w:rFonts w:ascii="Times New Roman" w:hAnsi="Times New Roman" w:eastAsia="仿宋_GB2312"/>
                <w:kern w:val="0"/>
                <w:sz w:val="24"/>
                <w:lang w:eastAsia="zh-Hans"/>
              </w:rPr>
              <w:t>.6</w:t>
            </w:r>
            <w:r>
              <w:rPr>
                <w:rFonts w:ascii="Times New Roman" w:hAnsi="Times New Roman" w:eastAsia="仿宋_GB2312"/>
                <w:kern w:val="0"/>
                <w:sz w:val="24"/>
              </w:rPr>
              <w:t>万元以下罚款</w:t>
            </w:r>
          </w:p>
        </w:tc>
        <w:tc>
          <w:tcPr>
            <w:tcW w:w="1273" w:type="dxa"/>
            <w:vMerge w:val="continue"/>
            <w:noWrap w:val="0"/>
            <w:vAlign w:val="center"/>
          </w:tcPr>
          <w:p>
            <w:pPr>
              <w:widowControl/>
              <w:snapToGrid w:val="0"/>
              <w:jc w:val="left"/>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839" w:type="dxa"/>
            <w:vMerge w:val="continue"/>
            <w:noWrap w:val="0"/>
            <w:vAlign w:val="center"/>
          </w:tcPr>
          <w:p>
            <w:pPr>
              <w:widowControl/>
              <w:snapToGrid w:val="0"/>
              <w:rPr>
                <w:rFonts w:ascii="Times New Roman" w:hAnsi="Times New Roman" w:eastAsia="仿宋_GB2312"/>
                <w:kern w:val="0"/>
                <w:sz w:val="24"/>
              </w:rPr>
            </w:pPr>
          </w:p>
        </w:tc>
        <w:tc>
          <w:tcPr>
            <w:tcW w:w="2258" w:type="dxa"/>
            <w:vMerge w:val="continue"/>
            <w:noWrap w:val="0"/>
            <w:vAlign w:val="center"/>
          </w:tcPr>
          <w:p>
            <w:pPr>
              <w:widowControl/>
              <w:snapToGrid w:val="0"/>
              <w:rPr>
                <w:rFonts w:ascii="Times New Roman" w:hAnsi="Times New Roman" w:eastAsia="仿宋_GB2312"/>
                <w:kern w:val="0"/>
                <w:sz w:val="24"/>
              </w:rPr>
            </w:pPr>
          </w:p>
        </w:tc>
        <w:tc>
          <w:tcPr>
            <w:tcW w:w="3982" w:type="dxa"/>
            <w:vMerge w:val="continue"/>
            <w:noWrap w:val="0"/>
            <w:vAlign w:val="center"/>
          </w:tcPr>
          <w:p>
            <w:pPr>
              <w:widowControl/>
              <w:snapToGrid w:val="0"/>
              <w:rPr>
                <w:rFonts w:ascii="Times New Roman" w:hAnsi="Times New Roman" w:eastAsia="仿宋_GB2312"/>
                <w:kern w:val="0"/>
                <w:sz w:val="24"/>
              </w:rPr>
            </w:pPr>
          </w:p>
        </w:tc>
        <w:tc>
          <w:tcPr>
            <w:tcW w:w="2990"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lang w:eastAsia="zh-Hans"/>
              </w:rPr>
              <w:t>同类违法行为三次以上的</w:t>
            </w:r>
          </w:p>
        </w:tc>
        <w:tc>
          <w:tcPr>
            <w:tcW w:w="2855"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并处2.1万元以上3万元以下罚款；对其所在的动物诊疗机构处3</w:t>
            </w:r>
            <w:r>
              <w:rPr>
                <w:rFonts w:ascii="Times New Roman" w:hAnsi="Times New Roman" w:eastAsia="仿宋_GB2312"/>
                <w:kern w:val="0"/>
                <w:sz w:val="24"/>
                <w:lang w:eastAsia="zh-Hans"/>
              </w:rPr>
              <w:t>.6</w:t>
            </w:r>
            <w:r>
              <w:rPr>
                <w:rFonts w:ascii="Times New Roman" w:hAnsi="Times New Roman" w:eastAsia="仿宋_GB2312"/>
                <w:kern w:val="0"/>
                <w:sz w:val="24"/>
              </w:rPr>
              <w:t>万元以上5万元以下罚款</w:t>
            </w:r>
          </w:p>
        </w:tc>
        <w:tc>
          <w:tcPr>
            <w:tcW w:w="1273" w:type="dxa"/>
            <w:vMerge w:val="continue"/>
            <w:noWrap w:val="0"/>
            <w:vAlign w:val="center"/>
          </w:tcPr>
          <w:p>
            <w:pPr>
              <w:widowControl/>
              <w:snapToGrid w:val="0"/>
              <w:jc w:val="left"/>
              <w:rPr>
                <w:rFonts w:ascii="Times New Roman" w:hAnsi="Times New Roman" w:eastAsia="仿宋_GB2312"/>
                <w:bCs/>
                <w:kern w:val="0"/>
                <w:sz w:val="24"/>
              </w:rPr>
            </w:pPr>
          </w:p>
        </w:tc>
      </w:tr>
    </w:tbl>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湖北省农业行政处罚自由裁量权指导基准《中华人民共和国动物防疫法》</w:t>
      </w:r>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269"/>
        <w:gridCol w:w="3975"/>
        <w:gridCol w:w="2985"/>
        <w:gridCol w:w="2865"/>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38"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2269"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3975"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2985"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2865"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kern w:val="0"/>
                <w:sz w:val="24"/>
              </w:rPr>
              <w:t>处罚幅度</w:t>
            </w:r>
          </w:p>
        </w:tc>
        <w:tc>
          <w:tcPr>
            <w:tcW w:w="1241"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838" w:type="dxa"/>
            <w:vMerge w:val="restart"/>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62</w:t>
            </w:r>
          </w:p>
        </w:tc>
        <w:tc>
          <w:tcPr>
            <w:tcW w:w="2269" w:type="dxa"/>
            <w:vMerge w:val="restart"/>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违反有关动物诊疗的操作技术规范，造成或者可能造成动物疫病传播、流行；使用不符合规定的兽药和兽医器械；未按照当地人民政府或者农业农村主管部门要求参加动物疫病预防、控制和动物疫情扑灭活动</w:t>
            </w:r>
          </w:p>
        </w:tc>
        <w:tc>
          <w:tcPr>
            <w:tcW w:w="3975" w:type="dxa"/>
            <w:vMerge w:val="restart"/>
            <w:noWrap w:val="0"/>
            <w:vAlign w:val="center"/>
          </w:tcPr>
          <w:p>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《中华人民共和国动物防疫法》</w:t>
            </w:r>
          </w:p>
          <w:p>
            <w:pPr>
              <w:widowControl/>
              <w:snapToGrid w:val="0"/>
              <w:rPr>
                <w:rFonts w:ascii="Times New Roman" w:hAnsi="Times New Roman" w:eastAsia="仿宋_GB2312"/>
                <w:kern w:val="0"/>
                <w:sz w:val="24"/>
              </w:rPr>
            </w:pPr>
            <w:r>
              <w:rPr>
                <w:rFonts w:ascii="Times New Roman" w:hAnsi="Times New Roman" w:eastAsia="仿宋_GB2312"/>
                <w:kern w:val="0"/>
                <w:sz w:val="24"/>
              </w:rPr>
              <w:t>第一百零六条 第二款 执业兽医有下列行为之一的，由县级以上地方人民政府农业农村主管部门给予警告，责令暂停六个月以上一年以下动物诊疗活动；</w:t>
            </w:r>
            <w:r>
              <w:rPr>
                <w:rFonts w:ascii="Times New Roman" w:hAnsi="Times New Roman" w:eastAsia="仿宋_GB2312"/>
                <w:kern w:val="0"/>
                <w:sz w:val="24"/>
                <w:shd w:val="clear" w:color="auto" w:fill="FFFFFF"/>
              </w:rPr>
              <w:t>情节严重的，</w:t>
            </w:r>
            <w:r>
              <w:rPr>
                <w:rFonts w:ascii="Times New Roman" w:hAnsi="Times New Roman" w:eastAsia="仿宋_GB2312"/>
                <w:kern w:val="0"/>
                <w:sz w:val="24"/>
              </w:rPr>
              <w:t>吊销执业兽医资格证书：</w:t>
            </w:r>
          </w:p>
          <w:p>
            <w:pPr>
              <w:widowControl/>
              <w:numPr>
                <w:ilvl w:val="0"/>
                <w:numId w:val="3"/>
              </w:numPr>
              <w:snapToGrid w:val="0"/>
              <w:rPr>
                <w:rFonts w:ascii="Times New Roman" w:hAnsi="Times New Roman" w:eastAsia="仿宋_GB2312"/>
                <w:kern w:val="0"/>
                <w:sz w:val="24"/>
              </w:rPr>
            </w:pPr>
            <w:r>
              <w:rPr>
                <w:rFonts w:ascii="Times New Roman" w:hAnsi="Times New Roman" w:eastAsia="仿宋_GB2312"/>
                <w:kern w:val="0"/>
                <w:sz w:val="24"/>
                <w:shd w:val="clear" w:color="auto" w:fill="FFFFFF"/>
              </w:rPr>
              <w:t>违反有关动物诊疗的操作技术规范，</w:t>
            </w:r>
            <w:r>
              <w:rPr>
                <w:rFonts w:ascii="Times New Roman" w:hAnsi="Times New Roman" w:eastAsia="仿宋_GB2312"/>
                <w:kern w:val="0"/>
                <w:sz w:val="24"/>
              </w:rPr>
              <w:t>造成或者可能造成动物疫病传播、流行的；</w:t>
            </w:r>
          </w:p>
          <w:p>
            <w:pPr>
              <w:widowControl/>
              <w:numPr>
                <w:ilvl w:val="0"/>
                <w:numId w:val="3"/>
              </w:numPr>
              <w:snapToGrid w:val="0"/>
              <w:rPr>
                <w:rFonts w:ascii="Times New Roman" w:hAnsi="Times New Roman" w:eastAsia="仿宋_GB2312"/>
                <w:kern w:val="0"/>
                <w:sz w:val="24"/>
              </w:rPr>
            </w:pPr>
            <w:r>
              <w:rPr>
                <w:rFonts w:ascii="Times New Roman" w:hAnsi="Times New Roman" w:eastAsia="仿宋_GB2312"/>
                <w:kern w:val="0"/>
                <w:sz w:val="24"/>
              </w:rPr>
              <w:t>使用不符合规定的兽药和兽医器械的；</w:t>
            </w:r>
          </w:p>
          <w:p>
            <w:pPr>
              <w:widowControl/>
              <w:snapToGrid w:val="0"/>
              <w:rPr>
                <w:rFonts w:ascii="Times New Roman" w:hAnsi="Times New Roman" w:eastAsia="仿宋_GB2312"/>
                <w:kern w:val="0"/>
                <w:sz w:val="24"/>
              </w:rPr>
            </w:pPr>
            <w:r>
              <w:rPr>
                <w:rFonts w:ascii="Times New Roman" w:hAnsi="Times New Roman" w:eastAsia="仿宋_GB2312"/>
                <w:kern w:val="0"/>
                <w:sz w:val="24"/>
              </w:rPr>
              <w:t>（三）未按照当地人民政府或者农业农村主管部门要求参加动物疫病预防、控制和动物疫情扑灭活动的。</w:t>
            </w:r>
          </w:p>
        </w:tc>
        <w:tc>
          <w:tcPr>
            <w:tcW w:w="2985"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lang w:eastAsia="zh-Hans"/>
              </w:rPr>
              <w:t>初次违法的</w:t>
            </w:r>
          </w:p>
        </w:tc>
        <w:tc>
          <w:tcPr>
            <w:tcW w:w="2865"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责令暂停6个月以上9个月以下动物诊疗活动</w:t>
            </w:r>
          </w:p>
        </w:tc>
        <w:tc>
          <w:tcPr>
            <w:tcW w:w="1241" w:type="dxa"/>
            <w:vMerge w:val="restar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县级以上农业农村主管部门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838" w:type="dxa"/>
            <w:vMerge w:val="continue"/>
            <w:noWrap w:val="0"/>
            <w:vAlign w:val="center"/>
          </w:tcPr>
          <w:p>
            <w:pPr>
              <w:widowControl/>
              <w:snapToGrid w:val="0"/>
              <w:rPr>
                <w:rFonts w:ascii="Times New Roman" w:hAnsi="Times New Roman" w:eastAsia="仿宋_GB2312"/>
                <w:kern w:val="0"/>
                <w:sz w:val="24"/>
              </w:rPr>
            </w:pPr>
          </w:p>
        </w:tc>
        <w:tc>
          <w:tcPr>
            <w:tcW w:w="2269" w:type="dxa"/>
            <w:vMerge w:val="continue"/>
            <w:noWrap w:val="0"/>
            <w:vAlign w:val="center"/>
          </w:tcPr>
          <w:p>
            <w:pPr>
              <w:widowControl/>
              <w:snapToGrid w:val="0"/>
              <w:rPr>
                <w:rFonts w:ascii="Times New Roman" w:hAnsi="Times New Roman" w:eastAsia="仿宋_GB2312"/>
                <w:kern w:val="0"/>
                <w:sz w:val="24"/>
              </w:rPr>
            </w:pPr>
          </w:p>
        </w:tc>
        <w:tc>
          <w:tcPr>
            <w:tcW w:w="3975" w:type="dxa"/>
            <w:vMerge w:val="continue"/>
            <w:noWrap w:val="0"/>
            <w:vAlign w:val="center"/>
          </w:tcPr>
          <w:p>
            <w:pPr>
              <w:widowControl/>
              <w:snapToGrid w:val="0"/>
              <w:rPr>
                <w:rFonts w:ascii="Times New Roman" w:hAnsi="Times New Roman" w:eastAsia="仿宋_GB2312"/>
                <w:kern w:val="0"/>
                <w:sz w:val="24"/>
              </w:rPr>
            </w:pPr>
          </w:p>
        </w:tc>
        <w:tc>
          <w:tcPr>
            <w:tcW w:w="2985"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lang w:eastAsia="zh-Hans"/>
              </w:rPr>
              <w:t>同类违法行为两次的</w:t>
            </w:r>
          </w:p>
        </w:tc>
        <w:tc>
          <w:tcPr>
            <w:tcW w:w="2865"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责令暂停9个月以上12</w:t>
            </w:r>
            <w:r>
              <w:rPr>
                <w:rFonts w:ascii="Times New Roman" w:hAnsi="Times New Roman" w:eastAsia="仿宋_GB2312"/>
                <w:kern w:val="0"/>
                <w:sz w:val="24"/>
                <w:lang w:eastAsia="zh-Hans"/>
              </w:rPr>
              <w:t>个月</w:t>
            </w:r>
            <w:r>
              <w:rPr>
                <w:rFonts w:ascii="Times New Roman" w:hAnsi="Times New Roman" w:eastAsia="仿宋_GB2312"/>
                <w:kern w:val="0"/>
                <w:sz w:val="24"/>
              </w:rPr>
              <w:t>以下动物诊疗活动</w:t>
            </w:r>
          </w:p>
        </w:tc>
        <w:tc>
          <w:tcPr>
            <w:tcW w:w="1241" w:type="dxa"/>
            <w:vMerge w:val="continue"/>
            <w:noWrap w:val="0"/>
            <w:vAlign w:val="center"/>
          </w:tcPr>
          <w:p>
            <w:pPr>
              <w:widowControl/>
              <w:snapToGrid w:val="0"/>
              <w:jc w:val="left"/>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jc w:val="center"/>
        </w:trPr>
        <w:tc>
          <w:tcPr>
            <w:tcW w:w="838" w:type="dxa"/>
            <w:vMerge w:val="continue"/>
            <w:noWrap w:val="0"/>
            <w:vAlign w:val="center"/>
          </w:tcPr>
          <w:p>
            <w:pPr>
              <w:widowControl/>
              <w:snapToGrid w:val="0"/>
              <w:rPr>
                <w:rFonts w:ascii="Times New Roman" w:hAnsi="Times New Roman" w:eastAsia="仿宋_GB2312"/>
                <w:kern w:val="0"/>
                <w:sz w:val="24"/>
              </w:rPr>
            </w:pPr>
          </w:p>
        </w:tc>
        <w:tc>
          <w:tcPr>
            <w:tcW w:w="2269" w:type="dxa"/>
            <w:vMerge w:val="continue"/>
            <w:noWrap w:val="0"/>
            <w:vAlign w:val="center"/>
          </w:tcPr>
          <w:p>
            <w:pPr>
              <w:widowControl/>
              <w:snapToGrid w:val="0"/>
              <w:rPr>
                <w:rFonts w:ascii="Times New Roman" w:hAnsi="Times New Roman" w:eastAsia="仿宋_GB2312"/>
                <w:kern w:val="0"/>
                <w:sz w:val="24"/>
              </w:rPr>
            </w:pPr>
          </w:p>
        </w:tc>
        <w:tc>
          <w:tcPr>
            <w:tcW w:w="3975" w:type="dxa"/>
            <w:vMerge w:val="continue"/>
            <w:noWrap w:val="0"/>
            <w:vAlign w:val="center"/>
          </w:tcPr>
          <w:p>
            <w:pPr>
              <w:widowControl/>
              <w:snapToGrid w:val="0"/>
              <w:rPr>
                <w:rFonts w:ascii="Times New Roman" w:hAnsi="Times New Roman" w:eastAsia="仿宋_GB2312"/>
                <w:kern w:val="0"/>
                <w:sz w:val="24"/>
              </w:rPr>
            </w:pPr>
          </w:p>
        </w:tc>
        <w:tc>
          <w:tcPr>
            <w:tcW w:w="2985"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lang w:eastAsia="zh-Hans"/>
              </w:rPr>
              <w:t>同类违法行为三次以上的</w:t>
            </w:r>
          </w:p>
        </w:tc>
        <w:tc>
          <w:tcPr>
            <w:tcW w:w="2865"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吊销执业兽医资格证书</w:t>
            </w:r>
          </w:p>
        </w:tc>
        <w:tc>
          <w:tcPr>
            <w:tcW w:w="1241" w:type="dxa"/>
            <w:vMerge w:val="continue"/>
            <w:noWrap w:val="0"/>
            <w:vAlign w:val="center"/>
          </w:tcPr>
          <w:p>
            <w:pPr>
              <w:widowControl/>
              <w:snapToGrid w:val="0"/>
              <w:jc w:val="left"/>
              <w:rPr>
                <w:rFonts w:ascii="Times New Roman" w:hAnsi="Times New Roman" w:eastAsia="仿宋_GB2312"/>
                <w:bCs/>
                <w:kern w:val="0"/>
                <w:sz w:val="24"/>
              </w:rPr>
            </w:pPr>
          </w:p>
        </w:tc>
      </w:tr>
    </w:tbl>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湖北省农业行政处罚自由裁量权指导基准《中华人民共和国动物防疫法》</w:t>
      </w:r>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266"/>
        <w:gridCol w:w="3975"/>
        <w:gridCol w:w="2985"/>
        <w:gridCol w:w="2880"/>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6"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2266"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3975"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2985"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2880"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kern w:val="0"/>
                <w:sz w:val="24"/>
              </w:rPr>
              <w:t>处罚幅度</w:t>
            </w:r>
          </w:p>
        </w:tc>
        <w:tc>
          <w:tcPr>
            <w:tcW w:w="1241"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826" w:type="dxa"/>
            <w:vMerge w:val="restart"/>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63</w:t>
            </w:r>
          </w:p>
        </w:tc>
        <w:tc>
          <w:tcPr>
            <w:tcW w:w="2266" w:type="dxa"/>
            <w:vMerge w:val="restart"/>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生产经营兽医器械，产品质量不符合要求</w:t>
            </w:r>
          </w:p>
        </w:tc>
        <w:tc>
          <w:tcPr>
            <w:tcW w:w="3975" w:type="dxa"/>
            <w:vMerge w:val="restart"/>
            <w:noWrap w:val="0"/>
            <w:vAlign w:val="center"/>
          </w:tcPr>
          <w:p>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《中华人民共和国动物防疫法》</w:t>
            </w:r>
          </w:p>
          <w:p>
            <w:pPr>
              <w:widowControl/>
              <w:snapToGrid w:val="0"/>
              <w:rPr>
                <w:rFonts w:ascii="Times New Roman" w:hAnsi="Times New Roman" w:eastAsia="仿宋_GB2312"/>
                <w:kern w:val="0"/>
                <w:sz w:val="24"/>
              </w:rPr>
            </w:pPr>
            <w:r>
              <w:rPr>
                <w:rFonts w:ascii="Times New Roman" w:hAnsi="Times New Roman" w:eastAsia="仿宋_GB2312"/>
                <w:kern w:val="0"/>
                <w:sz w:val="24"/>
              </w:rPr>
              <w:t>第一百零七条　违反本法规定，</w:t>
            </w:r>
            <w:r>
              <w:rPr>
                <w:rFonts w:ascii="Times New Roman" w:hAnsi="Times New Roman" w:eastAsia="仿宋_GB2312"/>
                <w:kern w:val="0"/>
                <w:sz w:val="24"/>
                <w:shd w:val="clear" w:color="auto" w:fill="FFFFFF"/>
              </w:rPr>
              <w:t>生产经营兽医器械，</w:t>
            </w:r>
            <w:r>
              <w:rPr>
                <w:rFonts w:ascii="Times New Roman" w:hAnsi="Times New Roman" w:eastAsia="仿宋_GB2312"/>
                <w:kern w:val="0"/>
                <w:sz w:val="24"/>
              </w:rPr>
              <w:t>产品质量不符合要求的，由县级以上地方人民政府农业农村主管部门责令限期整改；</w:t>
            </w:r>
            <w:r>
              <w:rPr>
                <w:rFonts w:ascii="Times New Roman" w:hAnsi="Times New Roman" w:eastAsia="仿宋_GB2312"/>
                <w:kern w:val="0"/>
                <w:sz w:val="24"/>
                <w:shd w:val="clear" w:color="auto" w:fill="FFFFFF"/>
              </w:rPr>
              <w:t>情节严重的，责令停业整顿，</w:t>
            </w:r>
            <w:r>
              <w:rPr>
                <w:rFonts w:ascii="Times New Roman" w:hAnsi="Times New Roman" w:eastAsia="仿宋_GB2312"/>
                <w:kern w:val="0"/>
                <w:sz w:val="24"/>
              </w:rPr>
              <w:t>并处二万元以上十万元以下罚款。</w:t>
            </w:r>
          </w:p>
        </w:tc>
        <w:tc>
          <w:tcPr>
            <w:tcW w:w="2985"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lang w:eastAsia="zh-Hans"/>
              </w:rPr>
              <w:t>不合格兽医器械产品货值金额不足2万元，或产品检测指标一项不合格的</w:t>
            </w:r>
          </w:p>
        </w:tc>
        <w:tc>
          <w:tcPr>
            <w:tcW w:w="2880"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并处2万元以上5万元以下罚款</w:t>
            </w:r>
          </w:p>
        </w:tc>
        <w:tc>
          <w:tcPr>
            <w:tcW w:w="1241" w:type="dxa"/>
            <w:vMerge w:val="restar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县级以上农业农村主管部门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826" w:type="dxa"/>
            <w:vMerge w:val="continue"/>
            <w:noWrap w:val="0"/>
            <w:vAlign w:val="center"/>
          </w:tcPr>
          <w:p>
            <w:pPr>
              <w:widowControl/>
              <w:snapToGrid w:val="0"/>
              <w:rPr>
                <w:rFonts w:ascii="Times New Roman" w:hAnsi="Times New Roman" w:eastAsia="仿宋_GB2312"/>
                <w:kern w:val="0"/>
                <w:sz w:val="24"/>
              </w:rPr>
            </w:pPr>
          </w:p>
        </w:tc>
        <w:tc>
          <w:tcPr>
            <w:tcW w:w="2266" w:type="dxa"/>
            <w:vMerge w:val="continue"/>
            <w:noWrap w:val="0"/>
            <w:vAlign w:val="center"/>
          </w:tcPr>
          <w:p>
            <w:pPr>
              <w:widowControl/>
              <w:snapToGrid w:val="0"/>
              <w:rPr>
                <w:rFonts w:ascii="Times New Roman" w:hAnsi="Times New Roman" w:eastAsia="仿宋_GB2312"/>
                <w:kern w:val="0"/>
                <w:sz w:val="24"/>
              </w:rPr>
            </w:pPr>
          </w:p>
        </w:tc>
        <w:tc>
          <w:tcPr>
            <w:tcW w:w="3975" w:type="dxa"/>
            <w:vMerge w:val="continue"/>
            <w:noWrap w:val="0"/>
            <w:vAlign w:val="center"/>
          </w:tcPr>
          <w:p>
            <w:pPr>
              <w:widowControl/>
              <w:snapToGrid w:val="0"/>
              <w:rPr>
                <w:rFonts w:ascii="Times New Roman" w:hAnsi="Times New Roman" w:eastAsia="仿宋_GB2312"/>
                <w:kern w:val="0"/>
                <w:sz w:val="24"/>
              </w:rPr>
            </w:pPr>
          </w:p>
        </w:tc>
        <w:tc>
          <w:tcPr>
            <w:tcW w:w="2985"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lang w:eastAsia="zh-Hans"/>
              </w:rPr>
              <w:t>不合格兽医器械产品货值金额2万元</w:t>
            </w:r>
            <w:r>
              <w:rPr>
                <w:rFonts w:ascii="Times New Roman" w:hAnsi="Times New Roman" w:eastAsia="仿宋_GB2312"/>
                <w:kern w:val="0"/>
                <w:sz w:val="24"/>
              </w:rPr>
              <w:t>以上</w:t>
            </w:r>
            <w:r>
              <w:rPr>
                <w:rFonts w:ascii="Times New Roman" w:hAnsi="Times New Roman" w:eastAsia="仿宋_GB2312"/>
                <w:kern w:val="0"/>
                <w:sz w:val="24"/>
                <w:lang w:eastAsia="zh-Hans"/>
              </w:rPr>
              <w:t>不足5万元的，或产品检测指标两项不合格的</w:t>
            </w:r>
          </w:p>
        </w:tc>
        <w:tc>
          <w:tcPr>
            <w:tcW w:w="2880"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并处5万元以上8万元以下罚款</w:t>
            </w:r>
          </w:p>
        </w:tc>
        <w:tc>
          <w:tcPr>
            <w:tcW w:w="1241" w:type="dxa"/>
            <w:vMerge w:val="continue"/>
            <w:noWrap w:val="0"/>
            <w:vAlign w:val="center"/>
          </w:tcPr>
          <w:p>
            <w:pPr>
              <w:widowControl/>
              <w:snapToGrid w:val="0"/>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826" w:type="dxa"/>
            <w:vMerge w:val="continue"/>
            <w:noWrap w:val="0"/>
            <w:vAlign w:val="center"/>
          </w:tcPr>
          <w:p>
            <w:pPr>
              <w:widowControl/>
              <w:snapToGrid w:val="0"/>
              <w:rPr>
                <w:rFonts w:ascii="Times New Roman" w:hAnsi="Times New Roman" w:eastAsia="仿宋_GB2312"/>
                <w:kern w:val="0"/>
                <w:sz w:val="24"/>
              </w:rPr>
            </w:pPr>
          </w:p>
        </w:tc>
        <w:tc>
          <w:tcPr>
            <w:tcW w:w="2266" w:type="dxa"/>
            <w:vMerge w:val="continue"/>
            <w:noWrap w:val="0"/>
            <w:vAlign w:val="center"/>
          </w:tcPr>
          <w:p>
            <w:pPr>
              <w:widowControl/>
              <w:snapToGrid w:val="0"/>
              <w:rPr>
                <w:rFonts w:ascii="Times New Roman" w:hAnsi="Times New Roman" w:eastAsia="仿宋_GB2312"/>
                <w:kern w:val="0"/>
                <w:sz w:val="24"/>
              </w:rPr>
            </w:pPr>
          </w:p>
        </w:tc>
        <w:tc>
          <w:tcPr>
            <w:tcW w:w="3975" w:type="dxa"/>
            <w:vMerge w:val="continue"/>
            <w:noWrap w:val="0"/>
            <w:vAlign w:val="center"/>
          </w:tcPr>
          <w:p>
            <w:pPr>
              <w:widowControl/>
              <w:snapToGrid w:val="0"/>
              <w:rPr>
                <w:rFonts w:ascii="Times New Roman" w:hAnsi="Times New Roman" w:eastAsia="仿宋_GB2312"/>
                <w:kern w:val="0"/>
                <w:sz w:val="24"/>
              </w:rPr>
            </w:pPr>
          </w:p>
        </w:tc>
        <w:tc>
          <w:tcPr>
            <w:tcW w:w="2985"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lang w:eastAsia="zh-Hans"/>
              </w:rPr>
              <w:t>不合格兽医器械产品货值金额5万元</w:t>
            </w:r>
            <w:r>
              <w:rPr>
                <w:rFonts w:ascii="Times New Roman" w:hAnsi="Times New Roman" w:eastAsia="仿宋_GB2312"/>
                <w:kern w:val="0"/>
                <w:sz w:val="24"/>
              </w:rPr>
              <w:t>以上</w:t>
            </w:r>
            <w:r>
              <w:rPr>
                <w:rFonts w:ascii="Times New Roman" w:hAnsi="Times New Roman" w:eastAsia="仿宋_GB2312"/>
                <w:kern w:val="0"/>
                <w:sz w:val="24"/>
                <w:lang w:eastAsia="zh-Hans"/>
              </w:rPr>
              <w:t>的，或产品检测指标三项以上不合格的</w:t>
            </w:r>
          </w:p>
        </w:tc>
        <w:tc>
          <w:tcPr>
            <w:tcW w:w="2880"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并处8万元以上10万元以下罚款</w:t>
            </w:r>
          </w:p>
        </w:tc>
        <w:tc>
          <w:tcPr>
            <w:tcW w:w="1241" w:type="dxa"/>
            <w:vMerge w:val="continue"/>
            <w:noWrap w:val="0"/>
            <w:vAlign w:val="center"/>
          </w:tcPr>
          <w:p>
            <w:pPr>
              <w:widowControl/>
              <w:snapToGrid w:val="0"/>
              <w:jc w:val="left"/>
              <w:rPr>
                <w:rFonts w:ascii="Times New Roman" w:hAnsi="Times New Roman" w:eastAsia="仿宋_GB2312"/>
                <w:bCs/>
                <w:kern w:val="0"/>
                <w:sz w:val="24"/>
              </w:rPr>
            </w:pPr>
          </w:p>
        </w:tc>
      </w:tr>
    </w:tbl>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湖北省农业行政处罚自由裁量权指导基准《中华人民共和国动物防疫法》</w:t>
      </w:r>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280"/>
        <w:gridCol w:w="3990"/>
        <w:gridCol w:w="2985"/>
        <w:gridCol w:w="2880"/>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2280"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3990"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2985"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2880"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kern w:val="0"/>
                <w:sz w:val="24"/>
              </w:rPr>
              <w:t>处罚幅度</w:t>
            </w:r>
          </w:p>
        </w:tc>
        <w:tc>
          <w:tcPr>
            <w:tcW w:w="1226"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812" w:type="dxa"/>
            <w:vMerge w:val="restart"/>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64</w:t>
            </w:r>
          </w:p>
        </w:tc>
        <w:tc>
          <w:tcPr>
            <w:tcW w:w="2280" w:type="dxa"/>
            <w:vMerge w:val="restart"/>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shd w:val="clear" w:color="auto" w:fill="FFFFFF"/>
              </w:rPr>
              <w:t>发现动物染疫、疑似染疫未报告，或者未采取隔离等控制措施；不如实提供与动物防疫有关的资料；拒绝或者阻碍农业农村主管部门进行监督检查；拒绝或者阻碍动物疫病预防控制机构进行动物疫病监测、检测、评估；</w:t>
            </w:r>
            <w:r>
              <w:rPr>
                <w:rFonts w:ascii="Times New Roman" w:hAnsi="Times New Roman" w:eastAsia="仿宋_GB2312"/>
                <w:kern w:val="0"/>
                <w:sz w:val="24"/>
              </w:rPr>
              <w:t>拒绝或者阻碍官方兽医依法履行职责</w:t>
            </w:r>
          </w:p>
        </w:tc>
        <w:tc>
          <w:tcPr>
            <w:tcW w:w="3990" w:type="dxa"/>
            <w:vMerge w:val="restart"/>
            <w:noWrap w:val="0"/>
            <w:vAlign w:val="center"/>
          </w:tcPr>
          <w:p>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《中华人民共和国动物防疫法》</w:t>
            </w:r>
          </w:p>
          <w:p>
            <w:pPr>
              <w:widowControl/>
              <w:snapToGrid w:val="0"/>
              <w:rPr>
                <w:rFonts w:ascii="Times New Roman" w:hAnsi="Times New Roman" w:eastAsia="仿宋_GB2312"/>
                <w:kern w:val="0"/>
                <w:sz w:val="24"/>
              </w:rPr>
            </w:pPr>
            <w:r>
              <w:rPr>
                <w:rFonts w:ascii="Times New Roman" w:hAnsi="Times New Roman" w:eastAsia="仿宋_GB2312"/>
                <w:kern w:val="0"/>
                <w:sz w:val="24"/>
              </w:rPr>
              <w:t>第一百零八条 违反本法规定，</w:t>
            </w:r>
            <w:r>
              <w:rPr>
                <w:rFonts w:ascii="Times New Roman" w:hAnsi="Times New Roman" w:eastAsia="仿宋_GB2312"/>
                <w:kern w:val="0"/>
                <w:sz w:val="24"/>
                <w:shd w:val="clear" w:color="auto" w:fill="FFFFFF"/>
              </w:rPr>
              <w:t>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二）不如实提供与动物防疫有关的资料的；（三）拒绝或者阻碍农业农村主管部门进行监督检查的；（四）拒绝或者阻碍动物疫病预防控制机构进行动物疫病监测、检测、评估的；（五）拒绝或者阻碍官方兽医依法履行职责的。</w:t>
            </w:r>
          </w:p>
        </w:tc>
        <w:tc>
          <w:tcPr>
            <w:tcW w:w="2985" w:type="dxa"/>
            <w:noWrap w:val="0"/>
            <w:vAlign w:val="center"/>
          </w:tcPr>
          <w:p>
            <w:pPr>
              <w:widowControl/>
              <w:snapToGrid w:val="0"/>
              <w:rPr>
                <w:rFonts w:ascii="Times New Roman" w:hAnsi="Times New Roman" w:eastAsia="仿宋_GB2312" w:cs="Times New Roman"/>
                <w:kern w:val="0"/>
                <w:sz w:val="24"/>
                <w:shd w:val="clear" w:color="auto" w:fill="FFFFFF"/>
                <w:lang w:eastAsia="zh-Hans"/>
              </w:rPr>
            </w:pPr>
            <w:r>
              <w:rPr>
                <w:rFonts w:ascii="Times New Roman" w:hAnsi="Times New Roman" w:eastAsia="仿宋_GB2312" w:cs="Times New Roman"/>
                <w:kern w:val="0"/>
                <w:sz w:val="24"/>
                <w:shd w:val="clear" w:color="auto" w:fill="FFFFFF"/>
                <w:lang w:eastAsia="zh-Hans"/>
              </w:rPr>
              <w:t>限期内改正，初次违法，未造成</w:t>
            </w:r>
            <w:r>
              <w:rPr>
                <w:rFonts w:hint="eastAsia" w:ascii="Times New Roman" w:hAnsi="Times New Roman" w:eastAsia="仿宋_GB2312" w:cs="Times New Roman"/>
                <w:kern w:val="0"/>
                <w:sz w:val="24"/>
                <w:shd w:val="clear" w:color="auto" w:fill="FFFFFF"/>
                <w:lang w:val="en-US" w:eastAsia="zh-CN"/>
              </w:rPr>
              <w:t>危害后果的</w:t>
            </w:r>
          </w:p>
        </w:tc>
        <w:tc>
          <w:tcPr>
            <w:tcW w:w="2880"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不予处罚</w:t>
            </w:r>
          </w:p>
        </w:tc>
        <w:tc>
          <w:tcPr>
            <w:tcW w:w="1226" w:type="dxa"/>
            <w:vMerge w:val="restar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县级以上农业农村主管部门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812" w:type="dxa"/>
            <w:vMerge w:val="continue"/>
            <w:noWrap w:val="0"/>
            <w:vAlign w:val="center"/>
          </w:tcPr>
          <w:p>
            <w:pPr>
              <w:widowControl/>
              <w:snapToGrid w:val="0"/>
              <w:rPr>
                <w:rFonts w:ascii="Times New Roman" w:hAnsi="Times New Roman" w:eastAsia="仿宋_GB2312"/>
                <w:kern w:val="0"/>
                <w:sz w:val="24"/>
              </w:rPr>
            </w:pPr>
          </w:p>
        </w:tc>
        <w:tc>
          <w:tcPr>
            <w:tcW w:w="2280" w:type="dxa"/>
            <w:vMerge w:val="continue"/>
            <w:noWrap w:val="0"/>
            <w:vAlign w:val="center"/>
          </w:tcPr>
          <w:p>
            <w:pPr>
              <w:widowControl/>
              <w:snapToGrid w:val="0"/>
              <w:rPr>
                <w:rFonts w:ascii="Times New Roman" w:hAnsi="Times New Roman" w:eastAsia="仿宋_GB2312"/>
                <w:kern w:val="0"/>
                <w:sz w:val="24"/>
              </w:rPr>
            </w:pPr>
          </w:p>
        </w:tc>
        <w:tc>
          <w:tcPr>
            <w:tcW w:w="3990" w:type="dxa"/>
            <w:vMerge w:val="continue"/>
            <w:noWrap w:val="0"/>
            <w:vAlign w:val="center"/>
          </w:tcPr>
          <w:p>
            <w:pPr>
              <w:widowControl/>
              <w:snapToGrid w:val="0"/>
              <w:rPr>
                <w:rFonts w:ascii="Times New Roman" w:hAnsi="Times New Roman" w:eastAsia="仿宋_GB2312"/>
                <w:kern w:val="0"/>
                <w:sz w:val="24"/>
              </w:rPr>
            </w:pPr>
          </w:p>
        </w:tc>
        <w:tc>
          <w:tcPr>
            <w:tcW w:w="2985" w:type="dxa"/>
            <w:noWrap w:val="0"/>
            <w:vAlign w:val="center"/>
          </w:tcPr>
          <w:p>
            <w:pPr>
              <w:widowControl/>
              <w:snapToGrid w:val="0"/>
              <w:rPr>
                <w:rFonts w:ascii="Times New Roman" w:hAnsi="Times New Roman" w:eastAsia="仿宋_GB2312" w:cs="Times New Roman"/>
                <w:kern w:val="0"/>
                <w:sz w:val="24"/>
                <w:shd w:val="clear" w:color="auto" w:fill="FFFFFF"/>
                <w:lang w:eastAsia="zh-Hans"/>
              </w:rPr>
            </w:pPr>
            <w:r>
              <w:rPr>
                <w:rFonts w:ascii="Times New Roman" w:hAnsi="Times New Roman" w:eastAsia="仿宋_GB2312" w:cs="Times New Roman"/>
                <w:kern w:val="0"/>
                <w:sz w:val="24"/>
                <w:shd w:val="clear" w:color="auto" w:fill="FFFFFF"/>
                <w:lang w:eastAsia="zh-Hans"/>
              </w:rPr>
              <w:t>限期内改正，造成</w:t>
            </w:r>
            <w:r>
              <w:rPr>
                <w:rFonts w:hint="eastAsia" w:ascii="Times New Roman" w:hAnsi="Times New Roman" w:eastAsia="仿宋_GB2312" w:cs="Times New Roman"/>
                <w:kern w:val="0"/>
                <w:sz w:val="24"/>
                <w:shd w:val="clear" w:color="auto" w:fill="FFFFFF"/>
                <w:lang w:val="en-US" w:eastAsia="zh-CN"/>
              </w:rPr>
              <w:t>一般危害后果的</w:t>
            </w:r>
          </w:p>
        </w:tc>
        <w:tc>
          <w:tcPr>
            <w:tcW w:w="2880"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处</w:t>
            </w:r>
            <w:r>
              <w:rPr>
                <w:rFonts w:hint="eastAsia" w:ascii="Times New Roman" w:hAnsi="Times New Roman" w:eastAsia="仿宋_GB2312"/>
                <w:kern w:val="0"/>
                <w:sz w:val="24"/>
                <w:lang w:val="en-US" w:eastAsia="zh-CN"/>
              </w:rPr>
              <w:t>5000</w:t>
            </w:r>
            <w:r>
              <w:rPr>
                <w:rFonts w:ascii="Times New Roman" w:hAnsi="Times New Roman" w:eastAsia="仿宋_GB2312"/>
                <w:kern w:val="0"/>
                <w:sz w:val="24"/>
              </w:rPr>
              <w:t>元以下罚款</w:t>
            </w:r>
          </w:p>
        </w:tc>
        <w:tc>
          <w:tcPr>
            <w:tcW w:w="1226" w:type="dxa"/>
            <w:vMerge w:val="continue"/>
            <w:noWrap w:val="0"/>
            <w:vAlign w:val="center"/>
          </w:tcPr>
          <w:p>
            <w:pPr>
              <w:widowControl/>
              <w:snapToGrid w:val="0"/>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812" w:type="dxa"/>
            <w:vMerge w:val="continue"/>
            <w:noWrap w:val="0"/>
            <w:vAlign w:val="center"/>
          </w:tcPr>
          <w:p>
            <w:pPr>
              <w:widowControl/>
              <w:snapToGrid w:val="0"/>
              <w:rPr>
                <w:rFonts w:ascii="Times New Roman" w:hAnsi="Times New Roman" w:eastAsia="仿宋_GB2312"/>
                <w:kern w:val="0"/>
                <w:sz w:val="24"/>
              </w:rPr>
            </w:pPr>
          </w:p>
        </w:tc>
        <w:tc>
          <w:tcPr>
            <w:tcW w:w="2280" w:type="dxa"/>
            <w:vMerge w:val="continue"/>
            <w:noWrap w:val="0"/>
            <w:vAlign w:val="center"/>
          </w:tcPr>
          <w:p>
            <w:pPr>
              <w:widowControl/>
              <w:snapToGrid w:val="0"/>
              <w:rPr>
                <w:rFonts w:ascii="Times New Roman" w:hAnsi="Times New Roman" w:eastAsia="仿宋_GB2312"/>
                <w:kern w:val="0"/>
                <w:sz w:val="24"/>
              </w:rPr>
            </w:pPr>
          </w:p>
        </w:tc>
        <w:tc>
          <w:tcPr>
            <w:tcW w:w="3990" w:type="dxa"/>
            <w:vMerge w:val="continue"/>
            <w:noWrap w:val="0"/>
            <w:vAlign w:val="center"/>
          </w:tcPr>
          <w:p>
            <w:pPr>
              <w:widowControl/>
              <w:snapToGrid w:val="0"/>
              <w:rPr>
                <w:rFonts w:ascii="Times New Roman" w:hAnsi="Times New Roman" w:eastAsia="仿宋_GB2312"/>
                <w:kern w:val="0"/>
                <w:sz w:val="24"/>
              </w:rPr>
            </w:pPr>
          </w:p>
        </w:tc>
        <w:tc>
          <w:tcPr>
            <w:tcW w:w="2985" w:type="dxa"/>
            <w:noWrap w:val="0"/>
            <w:vAlign w:val="center"/>
          </w:tcPr>
          <w:p>
            <w:pPr>
              <w:widowControl/>
              <w:snapToGrid w:val="0"/>
              <w:rPr>
                <w:rFonts w:ascii="Times New Roman" w:hAnsi="Times New Roman" w:eastAsia="仿宋_GB2312" w:cs="Times New Roman"/>
                <w:kern w:val="0"/>
                <w:sz w:val="24"/>
                <w:szCs w:val="24"/>
                <w:shd w:val="clear" w:color="auto" w:fill="FFFFFF"/>
                <w:lang w:val="en-US" w:eastAsia="zh-Hans" w:bidi="ar-SA"/>
              </w:rPr>
            </w:pPr>
            <w:r>
              <w:rPr>
                <w:rFonts w:ascii="Times New Roman" w:hAnsi="Times New Roman" w:eastAsia="仿宋_GB2312" w:cs="Times New Roman"/>
                <w:kern w:val="0"/>
                <w:sz w:val="24"/>
                <w:shd w:val="clear" w:color="auto" w:fill="FFFFFF"/>
                <w:lang w:eastAsia="zh-Hans"/>
              </w:rPr>
              <w:t>限期内改正，造成</w:t>
            </w:r>
            <w:r>
              <w:rPr>
                <w:rFonts w:ascii="Times New Roman" w:hAnsi="Times New Roman" w:eastAsia="仿宋_GB2312"/>
                <w:kern w:val="0"/>
                <w:sz w:val="24"/>
                <w:lang w:eastAsia="zh-Hans"/>
              </w:rPr>
              <w:t>严重</w:t>
            </w:r>
            <w:r>
              <w:rPr>
                <w:rFonts w:hint="eastAsia" w:ascii="Times New Roman" w:hAnsi="Times New Roman" w:eastAsia="仿宋_GB2312" w:cs="Times New Roman"/>
                <w:kern w:val="0"/>
                <w:sz w:val="24"/>
                <w:shd w:val="clear" w:color="auto" w:fill="FFFFFF"/>
                <w:lang w:val="en-US" w:eastAsia="zh-CN"/>
              </w:rPr>
              <w:t>危害后果，或再次违法的</w:t>
            </w:r>
          </w:p>
        </w:tc>
        <w:tc>
          <w:tcPr>
            <w:tcW w:w="2880" w:type="dxa"/>
            <w:noWrap w:val="0"/>
            <w:vAlign w:val="center"/>
          </w:tcPr>
          <w:p>
            <w:pPr>
              <w:widowControl/>
              <w:snapToGrid w:val="0"/>
              <w:rPr>
                <w:rFonts w:ascii="Times New Roman" w:hAnsi="Times New Roman" w:eastAsia="仿宋_GB2312"/>
                <w:kern w:val="0"/>
                <w:sz w:val="24"/>
                <w:szCs w:val="24"/>
                <w:lang w:val="en-US" w:eastAsia="zh-CN" w:bidi="ar-SA"/>
              </w:rPr>
            </w:pPr>
            <w:r>
              <w:rPr>
                <w:rFonts w:ascii="Times New Roman" w:hAnsi="Times New Roman" w:eastAsia="仿宋_GB2312"/>
                <w:kern w:val="0"/>
                <w:sz w:val="24"/>
              </w:rPr>
              <w:t>处</w:t>
            </w:r>
            <w:r>
              <w:rPr>
                <w:rFonts w:hint="eastAsia" w:ascii="Times New Roman" w:hAnsi="Times New Roman" w:eastAsia="仿宋_GB2312"/>
                <w:kern w:val="0"/>
                <w:sz w:val="24"/>
                <w:lang w:val="en-US" w:eastAsia="zh-CN"/>
              </w:rPr>
              <w:t>5000</w:t>
            </w:r>
            <w:r>
              <w:rPr>
                <w:rFonts w:ascii="Times New Roman" w:hAnsi="Times New Roman" w:eastAsia="仿宋_GB2312"/>
                <w:kern w:val="0"/>
                <w:sz w:val="24"/>
              </w:rPr>
              <w:t>元以</w:t>
            </w:r>
            <w:r>
              <w:rPr>
                <w:rFonts w:hint="eastAsia" w:ascii="Times New Roman" w:hAnsi="Times New Roman" w:eastAsia="仿宋_GB2312"/>
                <w:kern w:val="0"/>
                <w:sz w:val="24"/>
                <w:lang w:val="en-US" w:eastAsia="zh-CN"/>
              </w:rPr>
              <w:t>上</w:t>
            </w:r>
            <w:r>
              <w:rPr>
                <w:rFonts w:ascii="Times New Roman" w:hAnsi="Times New Roman" w:eastAsia="仿宋_GB2312"/>
                <w:kern w:val="0"/>
                <w:sz w:val="24"/>
              </w:rPr>
              <w:t>1万元以下罚款</w:t>
            </w:r>
          </w:p>
        </w:tc>
        <w:tc>
          <w:tcPr>
            <w:tcW w:w="1226" w:type="dxa"/>
            <w:vMerge w:val="continue"/>
            <w:noWrap w:val="0"/>
            <w:vAlign w:val="center"/>
          </w:tcPr>
          <w:p>
            <w:pPr>
              <w:widowControl/>
              <w:snapToGrid w:val="0"/>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812" w:type="dxa"/>
            <w:vMerge w:val="continue"/>
            <w:noWrap w:val="0"/>
            <w:vAlign w:val="center"/>
          </w:tcPr>
          <w:p>
            <w:pPr>
              <w:widowControl/>
              <w:snapToGrid w:val="0"/>
              <w:rPr>
                <w:rFonts w:ascii="Times New Roman" w:hAnsi="Times New Roman" w:eastAsia="仿宋_GB2312"/>
                <w:kern w:val="0"/>
                <w:sz w:val="24"/>
              </w:rPr>
            </w:pPr>
          </w:p>
        </w:tc>
        <w:tc>
          <w:tcPr>
            <w:tcW w:w="2280" w:type="dxa"/>
            <w:vMerge w:val="continue"/>
            <w:noWrap w:val="0"/>
            <w:vAlign w:val="center"/>
          </w:tcPr>
          <w:p>
            <w:pPr>
              <w:widowControl/>
              <w:snapToGrid w:val="0"/>
              <w:rPr>
                <w:rFonts w:ascii="Times New Roman" w:hAnsi="Times New Roman" w:eastAsia="仿宋_GB2312"/>
                <w:kern w:val="0"/>
                <w:sz w:val="24"/>
              </w:rPr>
            </w:pPr>
          </w:p>
        </w:tc>
        <w:tc>
          <w:tcPr>
            <w:tcW w:w="3990" w:type="dxa"/>
            <w:vMerge w:val="continue"/>
            <w:noWrap w:val="0"/>
            <w:vAlign w:val="center"/>
          </w:tcPr>
          <w:p>
            <w:pPr>
              <w:widowControl/>
              <w:snapToGrid w:val="0"/>
              <w:rPr>
                <w:rFonts w:ascii="Times New Roman" w:hAnsi="Times New Roman" w:eastAsia="仿宋_GB2312"/>
                <w:kern w:val="0"/>
                <w:sz w:val="24"/>
              </w:rPr>
            </w:pPr>
          </w:p>
        </w:tc>
        <w:tc>
          <w:tcPr>
            <w:tcW w:w="2985"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shd w:val="clear" w:color="auto" w:fill="FFFFFF"/>
                <w:lang w:eastAsia="zh-Hans"/>
              </w:rPr>
              <w:t>拒不改正的，</w:t>
            </w:r>
            <w:r>
              <w:rPr>
                <w:rFonts w:ascii="Times New Roman" w:hAnsi="Times New Roman" w:eastAsia="仿宋_GB2312"/>
                <w:kern w:val="0"/>
                <w:sz w:val="24"/>
                <w:lang w:eastAsia="zh-Hans"/>
              </w:rPr>
              <w:t>未造成危害后果的</w:t>
            </w:r>
          </w:p>
        </w:tc>
        <w:tc>
          <w:tcPr>
            <w:tcW w:w="2880"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shd w:val="clear" w:color="auto" w:fill="FFFFFF"/>
              </w:rPr>
              <w:t>处1万元以上2</w:t>
            </w:r>
            <w:r>
              <w:rPr>
                <w:rFonts w:ascii="Times New Roman" w:hAnsi="Times New Roman" w:eastAsia="仿宋_GB2312"/>
                <w:kern w:val="0"/>
                <w:sz w:val="24"/>
                <w:shd w:val="clear" w:color="auto" w:fill="FFFFFF"/>
                <w:lang w:eastAsia="zh-Hans"/>
              </w:rPr>
              <w:t>.</w:t>
            </w:r>
            <w:r>
              <w:rPr>
                <w:rFonts w:ascii="Times New Roman" w:hAnsi="Times New Roman" w:eastAsia="仿宋_GB2312"/>
                <w:kern w:val="0"/>
                <w:sz w:val="24"/>
                <w:lang w:eastAsia="zh-Hans"/>
              </w:rPr>
              <w:t>3</w:t>
            </w:r>
            <w:r>
              <w:rPr>
                <w:rFonts w:ascii="Times New Roman" w:hAnsi="Times New Roman" w:eastAsia="仿宋_GB2312"/>
                <w:kern w:val="0"/>
                <w:sz w:val="24"/>
              </w:rPr>
              <w:t>万元以下罚款</w:t>
            </w:r>
          </w:p>
        </w:tc>
        <w:tc>
          <w:tcPr>
            <w:tcW w:w="1226" w:type="dxa"/>
            <w:vMerge w:val="continue"/>
            <w:noWrap w:val="0"/>
            <w:vAlign w:val="center"/>
          </w:tcPr>
          <w:p>
            <w:pPr>
              <w:widowControl/>
              <w:snapToGrid w:val="0"/>
              <w:jc w:val="left"/>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812" w:type="dxa"/>
            <w:vMerge w:val="continue"/>
            <w:noWrap w:val="0"/>
            <w:vAlign w:val="center"/>
          </w:tcPr>
          <w:p>
            <w:pPr>
              <w:widowControl/>
              <w:snapToGrid w:val="0"/>
              <w:rPr>
                <w:rFonts w:ascii="Times New Roman" w:hAnsi="Times New Roman" w:eastAsia="仿宋_GB2312"/>
                <w:kern w:val="0"/>
                <w:sz w:val="24"/>
              </w:rPr>
            </w:pPr>
          </w:p>
        </w:tc>
        <w:tc>
          <w:tcPr>
            <w:tcW w:w="2280" w:type="dxa"/>
            <w:vMerge w:val="continue"/>
            <w:noWrap w:val="0"/>
            <w:vAlign w:val="center"/>
          </w:tcPr>
          <w:p>
            <w:pPr>
              <w:widowControl/>
              <w:snapToGrid w:val="0"/>
              <w:rPr>
                <w:rFonts w:ascii="Times New Roman" w:hAnsi="Times New Roman" w:eastAsia="仿宋_GB2312"/>
                <w:kern w:val="0"/>
                <w:sz w:val="24"/>
              </w:rPr>
            </w:pPr>
          </w:p>
        </w:tc>
        <w:tc>
          <w:tcPr>
            <w:tcW w:w="3990" w:type="dxa"/>
            <w:vMerge w:val="continue"/>
            <w:noWrap w:val="0"/>
            <w:vAlign w:val="center"/>
          </w:tcPr>
          <w:p>
            <w:pPr>
              <w:widowControl/>
              <w:snapToGrid w:val="0"/>
              <w:rPr>
                <w:rFonts w:ascii="Times New Roman" w:hAnsi="Times New Roman" w:eastAsia="仿宋_GB2312"/>
                <w:kern w:val="0"/>
                <w:sz w:val="24"/>
              </w:rPr>
            </w:pPr>
          </w:p>
        </w:tc>
        <w:tc>
          <w:tcPr>
            <w:tcW w:w="2985"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shd w:val="clear" w:color="auto" w:fill="FFFFFF"/>
                <w:lang w:eastAsia="zh-Hans"/>
              </w:rPr>
              <w:t>拒不改正的，</w:t>
            </w:r>
            <w:r>
              <w:rPr>
                <w:rFonts w:ascii="Times New Roman" w:hAnsi="Times New Roman" w:eastAsia="仿宋_GB2312"/>
                <w:kern w:val="0"/>
                <w:sz w:val="24"/>
                <w:lang w:eastAsia="zh-Hans"/>
              </w:rPr>
              <w:t>造成</w:t>
            </w:r>
            <w:r>
              <w:rPr>
                <w:rFonts w:hint="eastAsia" w:ascii="Times New Roman" w:hAnsi="Times New Roman" w:eastAsia="仿宋_GB2312"/>
                <w:kern w:val="0"/>
                <w:sz w:val="24"/>
                <w:lang w:val="en-US" w:eastAsia="zh-CN"/>
              </w:rPr>
              <w:t>一般</w:t>
            </w:r>
            <w:r>
              <w:rPr>
                <w:rFonts w:ascii="Times New Roman" w:hAnsi="Times New Roman" w:eastAsia="仿宋_GB2312"/>
                <w:kern w:val="0"/>
                <w:sz w:val="24"/>
                <w:lang w:eastAsia="zh-Hans"/>
              </w:rPr>
              <w:t>危害后果的</w:t>
            </w:r>
          </w:p>
        </w:tc>
        <w:tc>
          <w:tcPr>
            <w:tcW w:w="2880"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处2</w:t>
            </w:r>
            <w:r>
              <w:rPr>
                <w:rFonts w:ascii="Times New Roman" w:hAnsi="Times New Roman" w:eastAsia="仿宋_GB2312"/>
                <w:kern w:val="0"/>
                <w:sz w:val="24"/>
                <w:lang w:eastAsia="zh-Hans"/>
              </w:rPr>
              <w:t>.</w:t>
            </w:r>
            <w:r>
              <w:rPr>
                <w:rFonts w:ascii="Times New Roman" w:hAnsi="Times New Roman" w:eastAsia="仿宋_GB2312"/>
                <w:kern w:val="0"/>
                <w:sz w:val="24"/>
                <w:shd w:val="clear" w:color="auto" w:fill="FFFFFF"/>
                <w:lang w:eastAsia="zh-Hans"/>
              </w:rPr>
              <w:t>3</w:t>
            </w:r>
            <w:r>
              <w:rPr>
                <w:rFonts w:ascii="Times New Roman" w:hAnsi="Times New Roman" w:eastAsia="仿宋_GB2312"/>
                <w:kern w:val="0"/>
                <w:sz w:val="24"/>
                <w:shd w:val="clear" w:color="auto" w:fill="FFFFFF"/>
              </w:rPr>
              <w:t>万元以上3</w:t>
            </w:r>
            <w:r>
              <w:rPr>
                <w:rFonts w:ascii="Times New Roman" w:hAnsi="Times New Roman" w:eastAsia="仿宋_GB2312"/>
                <w:kern w:val="0"/>
                <w:sz w:val="24"/>
                <w:shd w:val="clear" w:color="auto" w:fill="FFFFFF"/>
                <w:lang w:eastAsia="zh-Hans"/>
              </w:rPr>
              <w:t>.</w:t>
            </w:r>
            <w:r>
              <w:rPr>
                <w:rFonts w:ascii="Times New Roman" w:hAnsi="Times New Roman" w:eastAsia="仿宋_GB2312"/>
                <w:kern w:val="0"/>
                <w:sz w:val="24"/>
                <w:lang w:eastAsia="zh-Hans"/>
              </w:rPr>
              <w:t>6</w:t>
            </w:r>
            <w:r>
              <w:rPr>
                <w:rFonts w:ascii="Times New Roman" w:hAnsi="Times New Roman" w:eastAsia="仿宋_GB2312"/>
                <w:kern w:val="0"/>
                <w:sz w:val="24"/>
              </w:rPr>
              <w:t>万元以下罚款</w:t>
            </w:r>
          </w:p>
        </w:tc>
        <w:tc>
          <w:tcPr>
            <w:tcW w:w="1226" w:type="dxa"/>
            <w:vMerge w:val="continue"/>
            <w:noWrap w:val="0"/>
            <w:vAlign w:val="center"/>
          </w:tcPr>
          <w:p>
            <w:pPr>
              <w:widowControl/>
              <w:snapToGrid w:val="0"/>
              <w:jc w:val="left"/>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812" w:type="dxa"/>
            <w:vMerge w:val="continue"/>
            <w:noWrap w:val="0"/>
            <w:vAlign w:val="center"/>
          </w:tcPr>
          <w:p>
            <w:pPr>
              <w:widowControl/>
              <w:snapToGrid w:val="0"/>
              <w:rPr>
                <w:rFonts w:ascii="Times New Roman" w:hAnsi="Times New Roman" w:eastAsia="仿宋_GB2312"/>
                <w:kern w:val="0"/>
                <w:sz w:val="24"/>
              </w:rPr>
            </w:pPr>
          </w:p>
        </w:tc>
        <w:tc>
          <w:tcPr>
            <w:tcW w:w="2280" w:type="dxa"/>
            <w:vMerge w:val="continue"/>
            <w:noWrap w:val="0"/>
            <w:vAlign w:val="center"/>
          </w:tcPr>
          <w:p>
            <w:pPr>
              <w:widowControl/>
              <w:snapToGrid w:val="0"/>
              <w:rPr>
                <w:rFonts w:ascii="Times New Roman" w:hAnsi="Times New Roman" w:eastAsia="仿宋_GB2312"/>
                <w:kern w:val="0"/>
                <w:sz w:val="24"/>
              </w:rPr>
            </w:pPr>
          </w:p>
        </w:tc>
        <w:tc>
          <w:tcPr>
            <w:tcW w:w="3990" w:type="dxa"/>
            <w:vMerge w:val="continue"/>
            <w:noWrap w:val="0"/>
            <w:vAlign w:val="center"/>
          </w:tcPr>
          <w:p>
            <w:pPr>
              <w:widowControl/>
              <w:snapToGrid w:val="0"/>
              <w:rPr>
                <w:rFonts w:ascii="Times New Roman" w:hAnsi="Times New Roman" w:eastAsia="仿宋_GB2312"/>
                <w:kern w:val="0"/>
                <w:sz w:val="24"/>
              </w:rPr>
            </w:pPr>
          </w:p>
        </w:tc>
        <w:tc>
          <w:tcPr>
            <w:tcW w:w="2985"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shd w:val="clear" w:color="auto" w:fill="FFFFFF"/>
                <w:lang w:eastAsia="zh-Hans"/>
              </w:rPr>
              <w:t>拒不改正的，</w:t>
            </w:r>
            <w:r>
              <w:rPr>
                <w:rFonts w:ascii="Times New Roman" w:hAnsi="Times New Roman" w:eastAsia="仿宋_GB2312"/>
                <w:kern w:val="0"/>
                <w:sz w:val="24"/>
                <w:lang w:eastAsia="zh-Hans"/>
              </w:rPr>
              <w:t>造成严重危害后果的</w:t>
            </w:r>
          </w:p>
        </w:tc>
        <w:tc>
          <w:tcPr>
            <w:tcW w:w="2880" w:type="dxa"/>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处3</w:t>
            </w:r>
            <w:r>
              <w:rPr>
                <w:rFonts w:ascii="Times New Roman" w:hAnsi="Times New Roman" w:eastAsia="仿宋_GB2312"/>
                <w:kern w:val="0"/>
                <w:sz w:val="24"/>
                <w:lang w:eastAsia="zh-Hans"/>
              </w:rPr>
              <w:t>.6</w:t>
            </w:r>
            <w:r>
              <w:rPr>
                <w:rFonts w:ascii="Times New Roman" w:hAnsi="Times New Roman" w:eastAsia="仿宋_GB2312"/>
                <w:kern w:val="0"/>
                <w:sz w:val="24"/>
              </w:rPr>
              <w:t>万元以上5万元以下罚款，并责令停业整顿</w:t>
            </w:r>
          </w:p>
        </w:tc>
        <w:tc>
          <w:tcPr>
            <w:tcW w:w="1226" w:type="dxa"/>
            <w:vMerge w:val="continue"/>
            <w:noWrap w:val="0"/>
            <w:vAlign w:val="center"/>
          </w:tcPr>
          <w:p>
            <w:pPr>
              <w:widowControl/>
              <w:snapToGrid w:val="0"/>
              <w:jc w:val="left"/>
              <w:rPr>
                <w:rFonts w:ascii="Times New Roman" w:hAnsi="Times New Roman" w:eastAsia="仿宋_GB2312"/>
                <w:bCs/>
                <w:kern w:val="0"/>
                <w:sz w:val="24"/>
              </w:rPr>
            </w:pPr>
          </w:p>
        </w:tc>
      </w:tr>
    </w:tbl>
    <w:p>
      <w:pPr>
        <w:jc w:val="center"/>
        <w:rPr>
          <w:rFonts w:ascii="Times New Roman" w:hAnsi="Times New Roman" w:eastAsia="华文中宋"/>
          <w:kern w:val="0"/>
          <w:sz w:val="36"/>
          <w:szCs w:val="36"/>
        </w:rPr>
      </w:pPr>
      <w:r>
        <w:rPr>
          <w:rFonts w:ascii="Times New Roman" w:hAnsi="Times New Roman" w:eastAsia="华文中宋"/>
          <w:kern w:val="0"/>
          <w:sz w:val="36"/>
          <w:szCs w:val="36"/>
        </w:rPr>
        <w:br w:type="page"/>
      </w:r>
      <w:r>
        <w:rPr>
          <w:rFonts w:ascii="Times New Roman" w:hAnsi="Times New Roman" w:eastAsia="华文中宋"/>
          <w:kern w:val="0"/>
          <w:sz w:val="36"/>
          <w:szCs w:val="36"/>
        </w:rPr>
        <w:t>湖北省农业行政处罚自由裁量权指导基准《中华人民共和国畜牧法》</w:t>
      </w:r>
    </w:p>
    <w:tbl>
      <w:tblPr>
        <w:tblStyle w:val="7"/>
        <w:tblW w:w="14173" w:type="dxa"/>
        <w:jc w:val="center"/>
        <w:tblLayout w:type="autofit"/>
        <w:tblCellMar>
          <w:top w:w="0" w:type="dxa"/>
          <w:left w:w="108" w:type="dxa"/>
          <w:bottom w:w="0" w:type="dxa"/>
          <w:right w:w="108" w:type="dxa"/>
        </w:tblCellMar>
      </w:tblPr>
      <w:tblGrid>
        <w:gridCol w:w="831"/>
        <w:gridCol w:w="2275"/>
        <w:gridCol w:w="3965"/>
        <w:gridCol w:w="3015"/>
        <w:gridCol w:w="2893"/>
        <w:gridCol w:w="1194"/>
      </w:tblGrid>
      <w:tr>
        <w:tblPrEx>
          <w:tblCellMar>
            <w:top w:w="0" w:type="dxa"/>
            <w:left w:w="108" w:type="dxa"/>
            <w:bottom w:w="0" w:type="dxa"/>
            <w:right w:w="108" w:type="dxa"/>
          </w:tblCellMar>
        </w:tblPrEx>
        <w:trPr>
          <w:trHeight w:val="593" w:hRule="atLeast"/>
          <w:jc w:val="center"/>
        </w:trPr>
        <w:tc>
          <w:tcPr>
            <w:tcW w:w="293"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80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39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1063"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1020"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2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2000" w:hRule="atLeast"/>
          <w:jc w:val="center"/>
        </w:trPr>
        <w:tc>
          <w:tcPr>
            <w:tcW w:w="293" w:type="pct"/>
            <w:vMerge w:val="restart"/>
            <w:tcBorders>
              <w:top w:val="nil"/>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65</w:t>
            </w:r>
          </w:p>
        </w:tc>
        <w:tc>
          <w:tcPr>
            <w:tcW w:w="802"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享受中央和省级财政资金支持的畜禽遗传资源保种场、保护区和基因库，未经国务院农业农村主管部门或者省、自治区、直辖市人民政府农业农村主管部门批准，擅自处理受保护的畜禽遗传资源，造成畜禽遗传资源损失</w:t>
            </w:r>
          </w:p>
        </w:tc>
        <w:tc>
          <w:tcPr>
            <w:tcW w:w="1398"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《中华人民共和国畜牧法》</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第七十八条 违反本法第十四条第二款规定，</w:t>
            </w:r>
            <w:r>
              <w:rPr>
                <w:rFonts w:ascii="Times New Roman" w:hAnsi="Times New Roman" w:eastAsia="仿宋_GB2312"/>
                <w:bCs/>
                <w:kern w:val="0"/>
                <w:sz w:val="24"/>
                <w:shd w:val="clear" w:color="auto" w:fill="FFFFFF"/>
              </w:rPr>
              <w:t>擅自处理受保护的畜禽遗传资源，</w:t>
            </w:r>
            <w:r>
              <w:rPr>
                <w:rFonts w:ascii="Times New Roman" w:hAnsi="Times New Roman" w:eastAsia="仿宋_GB2312"/>
                <w:bCs/>
                <w:kern w:val="0"/>
                <w:sz w:val="24"/>
              </w:rPr>
              <w:t>造成畜禽遗传资源损失的，由省级以上人民政府农业农村主管部门处十万元以上一百万元以下罚款。</w:t>
            </w:r>
          </w:p>
        </w:tc>
        <w:tc>
          <w:tcPr>
            <w:tcW w:w="1063"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擅自处理国家级或省级畜禽遗传资源保护名录中种群数量较大的畜禽遗传资源，造成畜禽遗传资源损失的</w:t>
            </w:r>
          </w:p>
        </w:tc>
        <w:tc>
          <w:tcPr>
            <w:tcW w:w="1020"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处10万元以上40万元以下罚款</w:t>
            </w:r>
          </w:p>
        </w:tc>
        <w:tc>
          <w:tcPr>
            <w:tcW w:w="421" w:type="pct"/>
            <w:vMerge w:val="restart"/>
            <w:tcBorders>
              <w:top w:val="nil"/>
              <w:left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省级</w:t>
            </w:r>
            <w:r>
              <w:rPr>
                <w:rFonts w:hint="eastAsia" w:ascii="Times New Roman" w:hAnsi="Times New Roman" w:eastAsia="仿宋_GB2312"/>
                <w:bCs/>
                <w:kern w:val="0"/>
                <w:sz w:val="24"/>
              </w:rPr>
              <w:t>以上</w:t>
            </w:r>
            <w:r>
              <w:rPr>
                <w:rFonts w:ascii="Times New Roman" w:hAnsi="Times New Roman" w:eastAsia="仿宋_GB2312"/>
                <w:bCs/>
                <w:kern w:val="0"/>
                <w:sz w:val="24"/>
              </w:rPr>
              <w:t>农业农村主管部门</w:t>
            </w:r>
          </w:p>
        </w:tc>
      </w:tr>
      <w:tr>
        <w:tblPrEx>
          <w:tblCellMar>
            <w:top w:w="0" w:type="dxa"/>
            <w:left w:w="108" w:type="dxa"/>
            <w:bottom w:w="0" w:type="dxa"/>
            <w:right w:w="108" w:type="dxa"/>
          </w:tblCellMar>
        </w:tblPrEx>
        <w:trPr>
          <w:trHeight w:val="1925" w:hRule="atLeast"/>
          <w:jc w:val="center"/>
        </w:trPr>
        <w:tc>
          <w:tcPr>
            <w:tcW w:w="293"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802"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398"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063" w:type="pct"/>
            <w:tcBorders>
              <w:top w:val="nil"/>
              <w:left w:val="nil"/>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擅自处理国家级或省级畜禽遗传资源保护名录中珍贵、稀有的畜禽遗传资源，造成畜禽遗传资源损失的</w:t>
            </w:r>
          </w:p>
        </w:tc>
        <w:tc>
          <w:tcPr>
            <w:tcW w:w="1020" w:type="pct"/>
            <w:tcBorders>
              <w:top w:val="nil"/>
              <w:left w:val="nil"/>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处40万元以上70万元以下罚款</w:t>
            </w:r>
          </w:p>
        </w:tc>
        <w:tc>
          <w:tcPr>
            <w:tcW w:w="421"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2202" w:hRule="atLeast"/>
          <w:jc w:val="center"/>
        </w:trPr>
        <w:tc>
          <w:tcPr>
            <w:tcW w:w="293"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802"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398"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063"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擅自处理国家级或省级畜禽遗传资源保护名录中濒危的畜禽遗传资源，造成畜禽遗传资源损失的</w:t>
            </w:r>
          </w:p>
        </w:tc>
        <w:tc>
          <w:tcPr>
            <w:tcW w:w="1020"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处70万元以上100万元以下罚款</w:t>
            </w:r>
          </w:p>
        </w:tc>
        <w:tc>
          <w:tcPr>
            <w:tcW w:w="421"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bl>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湖北省农业行政处罚自由裁量权指导基准《中华人民共和国畜牧法》</w:t>
      </w:r>
    </w:p>
    <w:tbl>
      <w:tblPr>
        <w:tblStyle w:val="7"/>
        <w:tblW w:w="14173" w:type="dxa"/>
        <w:jc w:val="center"/>
        <w:tblLayout w:type="autofit"/>
        <w:tblCellMar>
          <w:top w:w="0" w:type="dxa"/>
          <w:left w:w="108" w:type="dxa"/>
          <w:bottom w:w="0" w:type="dxa"/>
          <w:right w:w="108" w:type="dxa"/>
        </w:tblCellMar>
      </w:tblPr>
      <w:tblGrid>
        <w:gridCol w:w="831"/>
        <w:gridCol w:w="2257"/>
        <w:gridCol w:w="3964"/>
        <w:gridCol w:w="3029"/>
        <w:gridCol w:w="2881"/>
        <w:gridCol w:w="1211"/>
      </w:tblGrid>
      <w:tr>
        <w:tblPrEx>
          <w:tblCellMar>
            <w:top w:w="0" w:type="dxa"/>
            <w:left w:w="108" w:type="dxa"/>
            <w:bottom w:w="0" w:type="dxa"/>
            <w:right w:w="108" w:type="dxa"/>
          </w:tblCellMar>
        </w:tblPrEx>
        <w:trPr>
          <w:trHeight w:val="593" w:hRule="atLeast"/>
          <w:jc w:val="center"/>
        </w:trPr>
        <w:tc>
          <w:tcPr>
            <w:tcW w:w="293"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79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39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106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101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2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2346" w:hRule="atLeast"/>
          <w:jc w:val="center"/>
        </w:trPr>
        <w:tc>
          <w:tcPr>
            <w:tcW w:w="293" w:type="pct"/>
            <w:vMerge w:val="restart"/>
            <w:tcBorders>
              <w:top w:val="nil"/>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66</w:t>
            </w:r>
          </w:p>
        </w:tc>
        <w:tc>
          <w:tcPr>
            <w:tcW w:w="796"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未经审核批准，从境外引进畜禽遗传资源，在境内与境外机构、个人合作研究利用列入保护名录的畜禽遗传资源，在境内与境外机构、个人合作研究利用未经国家畜禽遗传资源委员会鉴定的新发现的畜禽遗传资源</w:t>
            </w:r>
          </w:p>
        </w:tc>
        <w:tc>
          <w:tcPr>
            <w:tcW w:w="1398"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《中华人民共和国畜牧法》</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第七十九条 违反本法规定，</w:t>
            </w:r>
            <w:r>
              <w:rPr>
                <w:rFonts w:ascii="Times New Roman" w:hAnsi="Times New Roman" w:eastAsia="仿宋_GB2312"/>
                <w:bCs/>
                <w:kern w:val="0"/>
                <w:sz w:val="24"/>
                <w:shd w:val="clear" w:color="auto" w:fill="FFFFFF"/>
              </w:rPr>
              <w:t>有下列行为之一的，</w:t>
            </w:r>
            <w:r>
              <w:rPr>
                <w:rFonts w:ascii="Times New Roman" w:hAnsi="Times New Roman" w:eastAsia="仿宋_GB2312"/>
                <w:bCs/>
                <w:kern w:val="0"/>
                <w:sz w:val="24"/>
              </w:rPr>
              <w:t>由省级以上人民政府农业农村主管部门责令停止违法行为，没收畜禽遗传资源和违法所得，并处五万元以上五十万元以下罚款：</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（一）未经审核批准，从境外引进畜禽遗传资源；</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（二）未经审核批准，在境内与境外机构、个人合作研究利用列入保护名录的畜禽遗传资源；</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（三）在境内与境外机构、个人合作研究利用未经国家畜禽遗传资源委员会鉴定的新发现的畜禽遗传资源。</w:t>
            </w:r>
          </w:p>
          <w:p>
            <w:pPr>
              <w:widowControl/>
              <w:snapToGrid w:val="0"/>
              <w:rPr>
                <w:rFonts w:ascii="Times New Roman" w:hAnsi="Times New Roman" w:eastAsia="仿宋_GB2312"/>
                <w:bCs/>
                <w:kern w:val="0"/>
                <w:sz w:val="24"/>
              </w:rPr>
            </w:pPr>
          </w:p>
        </w:tc>
        <w:tc>
          <w:tcPr>
            <w:tcW w:w="1068"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货值金额</w:t>
            </w:r>
            <w:r>
              <w:rPr>
                <w:rFonts w:ascii="Times New Roman" w:hAnsi="Times New Roman" w:eastAsia="仿宋_GB2312"/>
                <w:bCs/>
                <w:kern w:val="0"/>
                <w:sz w:val="24"/>
                <w:lang w:eastAsia="zh-Hans"/>
              </w:rPr>
              <w:t>不足20</w:t>
            </w:r>
            <w:r>
              <w:rPr>
                <w:rFonts w:ascii="Times New Roman" w:hAnsi="Times New Roman" w:eastAsia="仿宋_GB2312"/>
                <w:bCs/>
                <w:kern w:val="0"/>
                <w:sz w:val="24"/>
              </w:rPr>
              <w:t>万元</w:t>
            </w:r>
            <w:r>
              <w:rPr>
                <w:rFonts w:ascii="Times New Roman" w:hAnsi="Times New Roman" w:eastAsia="仿宋_GB2312"/>
                <w:bCs/>
                <w:kern w:val="0"/>
                <w:sz w:val="24"/>
                <w:lang w:eastAsia="zh-Hans"/>
              </w:rPr>
              <w:t>的</w:t>
            </w:r>
          </w:p>
        </w:tc>
        <w:tc>
          <w:tcPr>
            <w:tcW w:w="1016"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并处5万元以上20万元以下罚款</w:t>
            </w:r>
          </w:p>
        </w:tc>
        <w:tc>
          <w:tcPr>
            <w:tcW w:w="427" w:type="pct"/>
            <w:vMerge w:val="restart"/>
            <w:tcBorders>
              <w:top w:val="nil"/>
              <w:left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省级</w:t>
            </w:r>
            <w:r>
              <w:rPr>
                <w:rFonts w:hint="eastAsia" w:ascii="Times New Roman" w:hAnsi="Times New Roman" w:eastAsia="仿宋_GB2312"/>
                <w:bCs/>
                <w:kern w:val="0"/>
                <w:sz w:val="24"/>
              </w:rPr>
              <w:t>以上</w:t>
            </w:r>
            <w:r>
              <w:rPr>
                <w:rFonts w:ascii="Times New Roman" w:hAnsi="Times New Roman" w:eastAsia="仿宋_GB2312"/>
                <w:bCs/>
                <w:kern w:val="0"/>
                <w:sz w:val="24"/>
              </w:rPr>
              <w:t>农业农村主管部门</w:t>
            </w:r>
          </w:p>
        </w:tc>
      </w:tr>
      <w:tr>
        <w:tblPrEx>
          <w:tblCellMar>
            <w:top w:w="0" w:type="dxa"/>
            <w:left w:w="108" w:type="dxa"/>
            <w:bottom w:w="0" w:type="dxa"/>
            <w:right w:w="108" w:type="dxa"/>
          </w:tblCellMar>
        </w:tblPrEx>
        <w:trPr>
          <w:trHeight w:val="2665" w:hRule="atLeast"/>
          <w:jc w:val="center"/>
        </w:trPr>
        <w:tc>
          <w:tcPr>
            <w:tcW w:w="293"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796"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398"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068" w:type="pct"/>
            <w:tcBorders>
              <w:top w:val="nil"/>
              <w:left w:val="nil"/>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货值金额20万元以上</w:t>
            </w:r>
            <w:r>
              <w:rPr>
                <w:rFonts w:ascii="Times New Roman" w:hAnsi="Times New Roman" w:eastAsia="仿宋_GB2312"/>
                <w:bCs/>
                <w:kern w:val="0"/>
                <w:sz w:val="24"/>
                <w:lang w:eastAsia="zh-Hans"/>
              </w:rPr>
              <w:t>不足50</w:t>
            </w:r>
            <w:r>
              <w:rPr>
                <w:rFonts w:ascii="Times New Roman" w:hAnsi="Times New Roman" w:eastAsia="仿宋_GB2312"/>
                <w:bCs/>
                <w:kern w:val="0"/>
                <w:sz w:val="24"/>
              </w:rPr>
              <w:t>万元</w:t>
            </w:r>
            <w:r>
              <w:rPr>
                <w:rFonts w:ascii="Times New Roman" w:hAnsi="Times New Roman" w:eastAsia="仿宋_GB2312"/>
                <w:bCs/>
                <w:kern w:val="0"/>
                <w:sz w:val="24"/>
                <w:lang w:eastAsia="zh-Hans"/>
              </w:rPr>
              <w:t>的</w:t>
            </w:r>
          </w:p>
        </w:tc>
        <w:tc>
          <w:tcPr>
            <w:tcW w:w="1016" w:type="pct"/>
            <w:tcBorders>
              <w:top w:val="nil"/>
              <w:left w:val="nil"/>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并处20万元以上35万元以下罚款</w:t>
            </w:r>
          </w:p>
        </w:tc>
        <w:tc>
          <w:tcPr>
            <w:tcW w:w="42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2480" w:hRule="atLeast"/>
          <w:jc w:val="center"/>
        </w:trPr>
        <w:tc>
          <w:tcPr>
            <w:tcW w:w="293"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796"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398"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068"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货值金额50万元</w:t>
            </w:r>
            <w:r>
              <w:rPr>
                <w:rFonts w:ascii="Times New Roman" w:hAnsi="Times New Roman" w:eastAsia="仿宋_GB2312"/>
                <w:bCs/>
                <w:kern w:val="0"/>
                <w:sz w:val="24"/>
                <w:lang w:eastAsia="zh-Hans"/>
              </w:rPr>
              <w:t>以上</w:t>
            </w:r>
            <w:r>
              <w:rPr>
                <w:rFonts w:ascii="Times New Roman" w:hAnsi="Times New Roman" w:eastAsia="仿宋_GB2312"/>
                <w:bCs/>
                <w:kern w:val="0"/>
                <w:sz w:val="24"/>
              </w:rPr>
              <w:t>的</w:t>
            </w:r>
          </w:p>
        </w:tc>
        <w:tc>
          <w:tcPr>
            <w:tcW w:w="1016"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并处35万元以上50万元以下罚款</w:t>
            </w:r>
          </w:p>
        </w:tc>
        <w:tc>
          <w:tcPr>
            <w:tcW w:w="42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湖北省农业行政处罚自由裁量权指导基准《中华人民共和国畜牧法》</w:t>
      </w:r>
    </w:p>
    <w:tbl>
      <w:tblPr>
        <w:tblStyle w:val="7"/>
        <w:tblW w:w="14173" w:type="dxa"/>
        <w:jc w:val="center"/>
        <w:tblLayout w:type="autofit"/>
        <w:tblCellMar>
          <w:top w:w="0" w:type="dxa"/>
          <w:left w:w="108" w:type="dxa"/>
          <w:bottom w:w="0" w:type="dxa"/>
          <w:right w:w="108" w:type="dxa"/>
        </w:tblCellMar>
      </w:tblPr>
      <w:tblGrid>
        <w:gridCol w:w="828"/>
        <w:gridCol w:w="2246"/>
        <w:gridCol w:w="3991"/>
        <w:gridCol w:w="3046"/>
        <w:gridCol w:w="2868"/>
        <w:gridCol w:w="1194"/>
      </w:tblGrid>
      <w:tr>
        <w:tblPrEx>
          <w:tblCellMar>
            <w:top w:w="0" w:type="dxa"/>
            <w:left w:w="108" w:type="dxa"/>
            <w:bottom w:w="0" w:type="dxa"/>
            <w:right w:w="108" w:type="dxa"/>
          </w:tblCellMar>
        </w:tblPrEx>
        <w:trPr>
          <w:trHeight w:val="595" w:hRule="atLeast"/>
          <w:jc w:val="center"/>
        </w:trPr>
        <w:tc>
          <w:tcPr>
            <w:tcW w:w="2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79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40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1074"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101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2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1222" w:hRule="atLeast"/>
          <w:jc w:val="center"/>
        </w:trPr>
        <w:tc>
          <w:tcPr>
            <w:tcW w:w="292" w:type="pct"/>
            <w:vMerge w:val="restart"/>
            <w:tcBorders>
              <w:top w:val="nil"/>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67</w:t>
            </w:r>
          </w:p>
        </w:tc>
        <w:tc>
          <w:tcPr>
            <w:tcW w:w="792" w:type="pct"/>
            <w:vMerge w:val="restart"/>
            <w:tcBorders>
              <w:top w:val="nil"/>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销售、推广未经审定或者鉴定的畜禽品种、配套系的</w:t>
            </w:r>
          </w:p>
        </w:tc>
        <w:tc>
          <w:tcPr>
            <w:tcW w:w="1407" w:type="pct"/>
            <w:vMerge w:val="restart"/>
            <w:tcBorders>
              <w:top w:val="nil"/>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《中华人民共和国畜牧法》</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第八十一条 违反本法规定，销售、推广未经审定或者鉴定的畜禽品种、配套系的，由县级以上地方人民政府农业农村主管部门责令停止违法行为，没收畜禽和违法所得；</w:t>
            </w:r>
            <w:r>
              <w:rPr>
                <w:rFonts w:ascii="Times New Roman" w:hAnsi="Times New Roman" w:eastAsia="仿宋_GB2312"/>
                <w:bCs/>
                <w:kern w:val="0"/>
                <w:sz w:val="24"/>
                <w:shd w:val="clear" w:color="auto" w:fill="FFFFFF"/>
              </w:rPr>
              <w:t>违法所得在五万元以上的，并处违法所得一倍以上三倍以下罚款；没有违法所得或者违法所得不足五万元的，并处五千元以上五万元以下罚款。</w:t>
            </w:r>
          </w:p>
        </w:tc>
        <w:tc>
          <w:tcPr>
            <w:tcW w:w="1074"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没有</w:t>
            </w:r>
            <w:r>
              <w:rPr>
                <w:rFonts w:ascii="Times New Roman" w:hAnsi="Times New Roman" w:eastAsia="仿宋_GB2312"/>
                <w:bCs/>
                <w:kern w:val="0"/>
                <w:sz w:val="24"/>
              </w:rPr>
              <w:t>违法所得</w:t>
            </w:r>
            <w:r>
              <w:rPr>
                <w:rFonts w:ascii="Times New Roman" w:hAnsi="Times New Roman" w:eastAsia="仿宋_GB2312"/>
                <w:bCs/>
                <w:kern w:val="0"/>
                <w:sz w:val="24"/>
                <w:lang w:eastAsia="zh-Hans"/>
              </w:rPr>
              <w:t>的</w:t>
            </w:r>
          </w:p>
        </w:tc>
        <w:tc>
          <w:tcPr>
            <w:tcW w:w="1011"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并处5000元以上2万元以下罚款</w:t>
            </w:r>
          </w:p>
        </w:tc>
        <w:tc>
          <w:tcPr>
            <w:tcW w:w="421" w:type="pct"/>
            <w:vMerge w:val="restart"/>
            <w:tcBorders>
              <w:top w:val="nil"/>
              <w:left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1231" w:hRule="atLeast"/>
          <w:jc w:val="center"/>
        </w:trPr>
        <w:tc>
          <w:tcPr>
            <w:tcW w:w="292"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792"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40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074" w:type="pct"/>
            <w:tcBorders>
              <w:top w:val="nil"/>
              <w:left w:val="nil"/>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违法所得</w:t>
            </w:r>
            <w:r>
              <w:rPr>
                <w:rFonts w:ascii="Times New Roman" w:hAnsi="Times New Roman" w:eastAsia="仿宋_GB2312"/>
                <w:bCs/>
                <w:kern w:val="0"/>
                <w:sz w:val="24"/>
                <w:lang w:eastAsia="zh-Hans"/>
              </w:rPr>
              <w:t>不足</w:t>
            </w:r>
            <w:r>
              <w:rPr>
                <w:rFonts w:ascii="Times New Roman" w:hAnsi="Times New Roman" w:eastAsia="仿宋_GB2312"/>
                <w:bCs/>
                <w:kern w:val="0"/>
                <w:sz w:val="24"/>
              </w:rPr>
              <w:t>3万元的</w:t>
            </w:r>
          </w:p>
        </w:tc>
        <w:tc>
          <w:tcPr>
            <w:tcW w:w="1011" w:type="pct"/>
            <w:tcBorders>
              <w:top w:val="nil"/>
              <w:left w:val="nil"/>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shd w:val="clear" w:color="auto" w:fill="FFFFFF"/>
              </w:rPr>
              <w:t>并处2万元以上3.</w:t>
            </w:r>
            <w:r>
              <w:rPr>
                <w:rFonts w:ascii="Times New Roman" w:hAnsi="Times New Roman" w:eastAsia="仿宋_GB2312"/>
                <w:bCs/>
                <w:kern w:val="0"/>
                <w:sz w:val="24"/>
              </w:rPr>
              <w:t>5万元以下罚款</w:t>
            </w:r>
          </w:p>
        </w:tc>
        <w:tc>
          <w:tcPr>
            <w:tcW w:w="421"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1213" w:hRule="atLeast"/>
          <w:jc w:val="center"/>
        </w:trPr>
        <w:tc>
          <w:tcPr>
            <w:tcW w:w="292"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792"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40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07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违法所得3万元以上</w:t>
            </w:r>
            <w:r>
              <w:rPr>
                <w:rFonts w:ascii="Times New Roman" w:hAnsi="Times New Roman" w:eastAsia="仿宋_GB2312"/>
                <w:bCs/>
                <w:kern w:val="0"/>
                <w:sz w:val="24"/>
                <w:lang w:eastAsia="zh-Hans"/>
              </w:rPr>
              <w:t>不足</w:t>
            </w:r>
            <w:r>
              <w:rPr>
                <w:rFonts w:ascii="Times New Roman" w:hAnsi="Times New Roman" w:eastAsia="仿宋_GB2312"/>
                <w:bCs/>
                <w:kern w:val="0"/>
                <w:sz w:val="24"/>
              </w:rPr>
              <w:t>5万元的</w:t>
            </w:r>
          </w:p>
        </w:tc>
        <w:tc>
          <w:tcPr>
            <w:tcW w:w="1011"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并处违法所得3.5万以上5万以下罚款</w:t>
            </w:r>
          </w:p>
        </w:tc>
        <w:tc>
          <w:tcPr>
            <w:tcW w:w="421"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1062" w:hRule="atLeast"/>
          <w:jc w:val="center"/>
        </w:trPr>
        <w:tc>
          <w:tcPr>
            <w:tcW w:w="292"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792"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40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07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违法所得5万元以上</w:t>
            </w:r>
            <w:r>
              <w:rPr>
                <w:rFonts w:ascii="Times New Roman" w:hAnsi="Times New Roman" w:eastAsia="仿宋_GB2312"/>
                <w:bCs/>
                <w:kern w:val="0"/>
                <w:sz w:val="24"/>
                <w:lang w:eastAsia="zh-Hans"/>
              </w:rPr>
              <w:t>不足15</w:t>
            </w:r>
            <w:r>
              <w:rPr>
                <w:rFonts w:ascii="Times New Roman" w:hAnsi="Times New Roman" w:eastAsia="仿宋_GB2312"/>
                <w:bCs/>
                <w:kern w:val="0"/>
                <w:sz w:val="24"/>
              </w:rPr>
              <w:t>万元的</w:t>
            </w:r>
          </w:p>
        </w:tc>
        <w:tc>
          <w:tcPr>
            <w:tcW w:w="1011"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并处违法所得1倍以上2倍以下罚款</w:t>
            </w:r>
          </w:p>
        </w:tc>
        <w:tc>
          <w:tcPr>
            <w:tcW w:w="421"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1150" w:hRule="atLeast"/>
          <w:jc w:val="center"/>
        </w:trPr>
        <w:tc>
          <w:tcPr>
            <w:tcW w:w="292"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792"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40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07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违法所得15万元以上的</w:t>
            </w:r>
          </w:p>
        </w:tc>
        <w:tc>
          <w:tcPr>
            <w:tcW w:w="1011"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并处违法所得2倍以上3倍以下罚款</w:t>
            </w:r>
          </w:p>
        </w:tc>
        <w:tc>
          <w:tcPr>
            <w:tcW w:w="421"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bl>
    <w:p>
      <w:pPr>
        <w:spacing w:line="360" w:lineRule="exact"/>
        <w:jc w:val="center"/>
        <w:rPr>
          <w:rFonts w:ascii="Times New Roman" w:hAnsi="Times New Roman" w:eastAsia="华文中宋"/>
          <w:kern w:val="0"/>
          <w:sz w:val="36"/>
          <w:szCs w:val="36"/>
        </w:rPr>
      </w:pPr>
    </w:p>
    <w:p>
      <w:pPr>
        <w:spacing w:line="360" w:lineRule="exact"/>
        <w:jc w:val="center"/>
        <w:rPr>
          <w:rFonts w:ascii="Times New Roman" w:hAnsi="Times New Roman" w:eastAsia="华文中宋"/>
          <w:kern w:val="0"/>
          <w:sz w:val="36"/>
          <w:szCs w:val="36"/>
        </w:rPr>
      </w:pPr>
    </w:p>
    <w:p>
      <w:pPr>
        <w:spacing w:line="360" w:lineRule="exact"/>
        <w:jc w:val="center"/>
        <w:rPr>
          <w:rFonts w:ascii="Times New Roman" w:hAnsi="Times New Roman" w:eastAsia="华文中宋"/>
          <w:kern w:val="0"/>
          <w:sz w:val="36"/>
          <w:szCs w:val="36"/>
        </w:rPr>
      </w:pPr>
    </w:p>
    <w:p>
      <w:pPr>
        <w:spacing w:line="360" w:lineRule="exact"/>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湖北省农业行政处罚自由裁量权指导基准《中华人民共和国畜牧法》</w:t>
      </w:r>
    </w:p>
    <w:tbl>
      <w:tblPr>
        <w:tblStyle w:val="7"/>
        <w:tblW w:w="14173" w:type="dxa"/>
        <w:jc w:val="center"/>
        <w:tblLayout w:type="autofit"/>
        <w:tblCellMar>
          <w:top w:w="0" w:type="dxa"/>
          <w:left w:w="108" w:type="dxa"/>
          <w:bottom w:w="0" w:type="dxa"/>
          <w:right w:w="108" w:type="dxa"/>
        </w:tblCellMar>
      </w:tblPr>
      <w:tblGrid>
        <w:gridCol w:w="828"/>
        <w:gridCol w:w="2981"/>
        <w:gridCol w:w="4284"/>
        <w:gridCol w:w="2272"/>
        <w:gridCol w:w="2482"/>
        <w:gridCol w:w="1326"/>
      </w:tblGrid>
      <w:tr>
        <w:tblPrEx>
          <w:tblCellMar>
            <w:top w:w="0" w:type="dxa"/>
            <w:left w:w="108" w:type="dxa"/>
            <w:bottom w:w="0" w:type="dxa"/>
            <w:right w:w="108" w:type="dxa"/>
          </w:tblCellMar>
        </w:tblPrEx>
        <w:trPr>
          <w:trHeight w:val="567" w:hRule="atLeast"/>
          <w:jc w:val="center"/>
        </w:trPr>
        <w:tc>
          <w:tcPr>
            <w:tcW w:w="2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105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10"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80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87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1867" w:hRule="atLeast"/>
          <w:jc w:val="center"/>
        </w:trPr>
        <w:tc>
          <w:tcPr>
            <w:tcW w:w="292" w:type="pct"/>
            <w:vMerge w:val="restart"/>
            <w:tcBorders>
              <w:top w:val="nil"/>
              <w:left w:val="single" w:color="auto" w:sz="4" w:space="0"/>
              <w:right w:val="single" w:color="auto" w:sz="4" w:space="0"/>
            </w:tcBorders>
            <w:noWrap w:val="0"/>
            <w:vAlign w:val="center"/>
          </w:tcPr>
          <w:p>
            <w:pPr>
              <w:widowControl/>
              <w:tabs>
                <w:tab w:val="center" w:pos="375"/>
                <w:tab w:val="left" w:pos="569"/>
              </w:tabs>
              <w:jc w:val="center"/>
              <w:textAlignment w:val="center"/>
              <w:rPr>
                <w:rFonts w:ascii="Times New Roman" w:hAnsi="Times New Roman"/>
                <w:sz w:val="22"/>
              </w:rPr>
            </w:pPr>
            <w:r>
              <w:rPr>
                <w:rFonts w:ascii="Times New Roman" w:hAnsi="Times New Roman"/>
                <w:kern w:val="0"/>
                <w:sz w:val="22"/>
              </w:rPr>
              <w:t>68</w:t>
            </w:r>
          </w:p>
        </w:tc>
        <w:tc>
          <w:tcPr>
            <w:tcW w:w="1051"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无</w:t>
            </w:r>
            <w:r>
              <w:rPr>
                <w:rFonts w:ascii="Times New Roman" w:hAnsi="Times New Roman" w:eastAsia="仿宋_GB2312"/>
                <w:bCs/>
                <w:kern w:val="0"/>
                <w:sz w:val="24"/>
              </w:rPr>
              <w:t>种畜禽生产经营许可证或者违反种畜禽生产经营许可证规定生产经营，或者伪造、变造、转让、租借种畜禽生产经营许可证</w:t>
            </w:r>
          </w:p>
        </w:tc>
        <w:tc>
          <w:tcPr>
            <w:tcW w:w="1510"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《中华人民共和国畜牧法》</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第八十二条 违反本法规定，</w:t>
            </w:r>
            <w:r>
              <w:rPr>
                <w:rFonts w:ascii="Times New Roman" w:hAnsi="Times New Roman" w:eastAsia="仿宋_GB2312"/>
                <w:bCs/>
                <w:kern w:val="0"/>
                <w:sz w:val="24"/>
                <w:shd w:val="clear" w:color="auto" w:fill="FFFFFF"/>
              </w:rPr>
              <w:t>无种畜禽生产经营许可证或者违反种畜禽生产经营许可证规定生产经营，</w:t>
            </w:r>
            <w:r>
              <w:rPr>
                <w:rFonts w:ascii="Times New Roman" w:hAnsi="Times New Roman" w:eastAsia="仿宋_GB2312"/>
                <w:bCs/>
                <w:kern w:val="0"/>
                <w:sz w:val="24"/>
              </w:rPr>
              <w:t>或者伪造、变造、转让、租借种畜禽生产经营许可证的，</w:t>
            </w:r>
            <w:r>
              <w:rPr>
                <w:rFonts w:ascii="Times New Roman" w:hAnsi="Times New Roman" w:eastAsia="仿宋_GB2312"/>
                <w:bCs/>
                <w:kern w:val="0"/>
                <w:sz w:val="24"/>
                <w:shd w:val="clear" w:color="auto" w:fill="FFFFFF"/>
              </w:rPr>
              <w:t>由县级以上地方人民政府农业农村主管部门责令停止违法行为，</w:t>
            </w:r>
            <w:r>
              <w:rPr>
                <w:rFonts w:ascii="Times New Roman" w:hAnsi="Times New Roman" w:eastAsia="仿宋_GB2312"/>
                <w:bCs/>
                <w:kern w:val="0"/>
                <w:sz w:val="24"/>
              </w:rPr>
              <w:t>收缴伪造、变造的种畜禽生产经营许可证，没收种畜禽、商品代仔畜、雏禽和违法所得；</w:t>
            </w:r>
            <w:r>
              <w:rPr>
                <w:rFonts w:ascii="Times New Roman" w:hAnsi="Times New Roman" w:eastAsia="仿宋_GB2312"/>
                <w:bCs/>
                <w:kern w:val="0"/>
                <w:sz w:val="24"/>
                <w:shd w:val="clear" w:color="auto" w:fill="FFFFFF"/>
              </w:rPr>
              <w:t>违法所得在三万元以上的，并处违法所得一倍以上三倍以下罚款；没有违法所得或者违法所得不足三万元的，并处三千元以上三万元以下罚款。</w:t>
            </w:r>
            <w:r>
              <w:rPr>
                <w:rFonts w:ascii="Times New Roman" w:hAnsi="Times New Roman" w:eastAsia="仿宋_GB2312"/>
                <w:bCs/>
                <w:kern w:val="0"/>
                <w:sz w:val="24"/>
              </w:rPr>
              <w:t>违反种畜禽生产经营许可证的规定生产经营或者转让、租借种畜禽生产经营许可证，</w:t>
            </w:r>
            <w:r>
              <w:rPr>
                <w:rFonts w:ascii="Times New Roman" w:hAnsi="Times New Roman" w:eastAsia="仿宋_GB2312"/>
                <w:bCs/>
                <w:kern w:val="0"/>
                <w:sz w:val="24"/>
                <w:shd w:val="clear" w:color="auto" w:fill="FFFFFF"/>
              </w:rPr>
              <w:t>情节严重的，</w:t>
            </w:r>
            <w:r>
              <w:rPr>
                <w:rFonts w:ascii="Times New Roman" w:hAnsi="Times New Roman" w:eastAsia="仿宋_GB2312"/>
                <w:bCs/>
                <w:kern w:val="0"/>
                <w:sz w:val="24"/>
              </w:rPr>
              <w:t>并处吊销种畜禽生产经营许可证。</w:t>
            </w:r>
          </w:p>
        </w:tc>
        <w:tc>
          <w:tcPr>
            <w:tcW w:w="801"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没有违法所得的</w:t>
            </w:r>
          </w:p>
        </w:tc>
        <w:tc>
          <w:tcPr>
            <w:tcW w:w="875"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并处3000元以上1.</w:t>
            </w:r>
            <w:r>
              <w:rPr>
                <w:rFonts w:ascii="Times New Roman" w:hAnsi="Times New Roman" w:eastAsia="仿宋_GB2312"/>
                <w:bCs/>
                <w:kern w:val="0"/>
                <w:sz w:val="24"/>
              </w:rPr>
              <w:t>65万元以下罚款</w:t>
            </w:r>
          </w:p>
        </w:tc>
        <w:tc>
          <w:tcPr>
            <w:tcW w:w="467" w:type="pct"/>
            <w:vMerge w:val="restart"/>
            <w:tcBorders>
              <w:top w:val="nil"/>
              <w:left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1867" w:hRule="atLeast"/>
          <w:jc w:val="center"/>
        </w:trPr>
        <w:tc>
          <w:tcPr>
            <w:tcW w:w="292"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051"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510"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801"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违法所得不足3万元的</w:t>
            </w:r>
          </w:p>
        </w:tc>
        <w:tc>
          <w:tcPr>
            <w:tcW w:w="875"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并处1.65万元以上3万以下罚款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1867" w:hRule="atLeast"/>
          <w:jc w:val="center"/>
        </w:trPr>
        <w:tc>
          <w:tcPr>
            <w:tcW w:w="292"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051"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510"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801"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违法所得3万元以上</w:t>
            </w:r>
            <w:r>
              <w:rPr>
                <w:rFonts w:ascii="Times New Roman" w:hAnsi="Times New Roman" w:eastAsia="仿宋_GB2312"/>
                <w:bCs/>
                <w:kern w:val="0"/>
                <w:sz w:val="24"/>
                <w:lang w:eastAsia="zh-Hans"/>
              </w:rPr>
              <w:t>不足10万元</w:t>
            </w:r>
            <w:r>
              <w:rPr>
                <w:rFonts w:ascii="Times New Roman" w:hAnsi="Times New Roman" w:eastAsia="仿宋_GB2312"/>
                <w:bCs/>
                <w:kern w:val="0"/>
                <w:sz w:val="24"/>
              </w:rPr>
              <w:t>的</w:t>
            </w:r>
          </w:p>
        </w:tc>
        <w:tc>
          <w:tcPr>
            <w:tcW w:w="875"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并处违法所得1倍</w:t>
            </w:r>
            <w:r>
              <w:rPr>
                <w:rFonts w:ascii="Times New Roman" w:hAnsi="Times New Roman" w:eastAsia="仿宋_GB2312"/>
                <w:bCs/>
                <w:kern w:val="0"/>
                <w:sz w:val="24"/>
                <w:lang w:eastAsia="zh-Hans"/>
              </w:rPr>
              <w:t>以上2倍以下</w:t>
            </w:r>
            <w:r>
              <w:rPr>
                <w:rFonts w:ascii="Times New Roman" w:hAnsi="Times New Roman" w:eastAsia="仿宋_GB2312"/>
                <w:bCs/>
                <w:kern w:val="0"/>
                <w:sz w:val="24"/>
              </w:rPr>
              <w:t>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1867" w:hRule="atLeast"/>
          <w:jc w:val="center"/>
        </w:trPr>
        <w:tc>
          <w:tcPr>
            <w:tcW w:w="292"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051"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510"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801"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违法所得10万元以上，或同类违法行为三次以上的</w:t>
            </w:r>
          </w:p>
        </w:tc>
        <w:tc>
          <w:tcPr>
            <w:tcW w:w="875"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并处违法所得2倍</w:t>
            </w:r>
            <w:r>
              <w:rPr>
                <w:rFonts w:ascii="Times New Roman" w:hAnsi="Times New Roman" w:eastAsia="仿宋_GB2312"/>
                <w:bCs/>
                <w:kern w:val="0"/>
                <w:sz w:val="24"/>
                <w:shd w:val="clear" w:color="auto" w:fill="FFFFFF"/>
                <w:lang w:eastAsia="zh-Hans"/>
              </w:rPr>
              <w:t>以上3倍以下</w:t>
            </w:r>
            <w:r>
              <w:rPr>
                <w:rFonts w:ascii="Times New Roman" w:hAnsi="Times New Roman" w:eastAsia="仿宋_GB2312"/>
                <w:bCs/>
                <w:kern w:val="0"/>
                <w:sz w:val="24"/>
                <w:shd w:val="clear" w:color="auto" w:fill="FFFFFF"/>
              </w:rPr>
              <w:t>罚款，</w:t>
            </w:r>
            <w:r>
              <w:rPr>
                <w:rFonts w:ascii="Times New Roman" w:hAnsi="Times New Roman" w:eastAsia="仿宋_GB2312"/>
                <w:bCs/>
                <w:kern w:val="0"/>
                <w:sz w:val="24"/>
              </w:rPr>
              <w:t>并处吊销种畜禽生产经营许可证</w:t>
            </w:r>
          </w:p>
        </w:tc>
        <w:tc>
          <w:tcPr>
            <w:tcW w:w="467" w:type="pct"/>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湖北省农业行政处罚自由裁量权指导基准《中华人民共和国畜牧法》</w:t>
      </w:r>
    </w:p>
    <w:tbl>
      <w:tblPr>
        <w:tblStyle w:val="7"/>
        <w:tblW w:w="14173" w:type="dxa"/>
        <w:jc w:val="center"/>
        <w:tblLayout w:type="autofit"/>
        <w:tblCellMar>
          <w:top w:w="0" w:type="dxa"/>
          <w:left w:w="108" w:type="dxa"/>
          <w:bottom w:w="0" w:type="dxa"/>
          <w:right w:w="108" w:type="dxa"/>
        </w:tblCellMar>
      </w:tblPr>
      <w:tblGrid>
        <w:gridCol w:w="831"/>
        <w:gridCol w:w="2966"/>
        <w:gridCol w:w="4322"/>
        <w:gridCol w:w="2263"/>
        <w:gridCol w:w="2464"/>
        <w:gridCol w:w="1327"/>
      </w:tblGrid>
      <w:tr>
        <w:tblPrEx>
          <w:tblCellMar>
            <w:top w:w="0" w:type="dxa"/>
            <w:left w:w="108" w:type="dxa"/>
            <w:bottom w:w="0" w:type="dxa"/>
            <w:right w:w="108" w:type="dxa"/>
          </w:tblCellMar>
        </w:tblPrEx>
        <w:trPr>
          <w:trHeight w:val="593" w:hRule="atLeast"/>
          <w:jc w:val="center"/>
        </w:trPr>
        <w:tc>
          <w:tcPr>
            <w:tcW w:w="293"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104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24"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9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86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6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2041" w:hRule="atLeast"/>
          <w:jc w:val="center"/>
        </w:trPr>
        <w:tc>
          <w:tcPr>
            <w:tcW w:w="293" w:type="pct"/>
            <w:vMerge w:val="restart"/>
            <w:tcBorders>
              <w:top w:val="nil"/>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69</w:t>
            </w:r>
          </w:p>
        </w:tc>
        <w:tc>
          <w:tcPr>
            <w:tcW w:w="1046"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使用的种畜禽不符合种用标准</w:t>
            </w:r>
          </w:p>
        </w:tc>
        <w:tc>
          <w:tcPr>
            <w:tcW w:w="1524"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《中华人民共和国畜牧法》</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第八十四条 违反本法规定，使用的种畜禽不符合种用标准的，</w:t>
            </w:r>
            <w:r>
              <w:rPr>
                <w:rFonts w:ascii="Times New Roman" w:hAnsi="Times New Roman" w:eastAsia="仿宋_GB2312"/>
                <w:bCs/>
                <w:kern w:val="0"/>
                <w:sz w:val="24"/>
                <w:shd w:val="clear" w:color="auto" w:fill="FFFFFF"/>
              </w:rPr>
              <w:t>由县级以上地方人民政府农业农村主管部门责令停止违法行为，</w:t>
            </w:r>
            <w:r>
              <w:rPr>
                <w:rFonts w:ascii="Times New Roman" w:hAnsi="Times New Roman" w:eastAsia="仿宋_GB2312"/>
                <w:bCs/>
                <w:kern w:val="0"/>
                <w:sz w:val="24"/>
              </w:rPr>
              <w:t>没收种畜禽和违法所得；违法所得在五千元以上的，并处违法所得一倍以上二倍以下罚款；没有违法所得或者违法所得不足五千元的，并处一千元以上五千元以下罚款。</w:t>
            </w:r>
          </w:p>
          <w:p>
            <w:pPr>
              <w:widowControl/>
              <w:snapToGrid w:val="0"/>
              <w:rPr>
                <w:rFonts w:ascii="Times New Roman" w:hAnsi="Times New Roman" w:eastAsia="仿宋_GB2312"/>
                <w:bCs/>
                <w:kern w:val="0"/>
                <w:sz w:val="24"/>
              </w:rPr>
            </w:pPr>
          </w:p>
        </w:tc>
        <w:tc>
          <w:tcPr>
            <w:tcW w:w="798"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没有违法所得的</w:t>
            </w:r>
          </w:p>
        </w:tc>
        <w:tc>
          <w:tcPr>
            <w:tcW w:w="869"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并处1000元以上3000元以下罚款</w:t>
            </w:r>
          </w:p>
        </w:tc>
        <w:tc>
          <w:tcPr>
            <w:tcW w:w="468" w:type="pct"/>
            <w:vMerge w:val="restart"/>
            <w:tcBorders>
              <w:top w:val="nil"/>
              <w:left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1909" w:hRule="atLeast"/>
          <w:jc w:val="center"/>
        </w:trPr>
        <w:tc>
          <w:tcPr>
            <w:tcW w:w="293"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046"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524"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798" w:type="pct"/>
            <w:tcBorders>
              <w:top w:val="nil"/>
              <w:left w:val="nil"/>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违法所得不足5000元的</w:t>
            </w:r>
          </w:p>
        </w:tc>
        <w:tc>
          <w:tcPr>
            <w:tcW w:w="869" w:type="pct"/>
            <w:tcBorders>
              <w:top w:val="nil"/>
              <w:left w:val="nil"/>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并处3000元以上5000元以下罚款</w:t>
            </w:r>
          </w:p>
        </w:tc>
        <w:tc>
          <w:tcPr>
            <w:tcW w:w="468"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2062" w:hRule="atLeast"/>
          <w:jc w:val="center"/>
        </w:trPr>
        <w:tc>
          <w:tcPr>
            <w:tcW w:w="293"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046"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524"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798"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违法所得5000元以上的</w:t>
            </w:r>
          </w:p>
        </w:tc>
        <w:tc>
          <w:tcPr>
            <w:tcW w:w="869"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并处违法所得1倍以上2倍以下罚款</w:t>
            </w:r>
          </w:p>
        </w:tc>
        <w:tc>
          <w:tcPr>
            <w:tcW w:w="468"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bl>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rPr>
      </w:pPr>
    </w:p>
    <w:p>
      <w:pPr>
        <w:jc w:val="center"/>
        <w:rPr>
          <w:rFonts w:ascii="Times New Roman" w:hAnsi="Times New Roman" w:eastAsia="仿宋_GB2312"/>
          <w:kern w:val="0"/>
          <w:sz w:val="24"/>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湖北省农业行政处罚自由裁量权指导基准《中华人民共和国畜牧法》</w:t>
      </w:r>
    </w:p>
    <w:tbl>
      <w:tblPr>
        <w:tblStyle w:val="7"/>
        <w:tblW w:w="14197" w:type="dxa"/>
        <w:jc w:val="center"/>
        <w:tblBorders>
          <w:top w:val="none" w:color="auto" w:sz="4" w:space="0"/>
          <w:left w:val="none" w:color="auto" w:sz="4" w:space="0"/>
          <w:bottom w:val="single" w:color="auto" w:sz="4" w:space="0"/>
          <w:right w:val="none" w:color="auto" w:sz="4" w:space="0"/>
          <w:insideH w:val="none" w:color="auto" w:sz="4" w:space="0"/>
          <w:insideV w:val="none" w:color="auto" w:sz="4" w:space="0"/>
        </w:tblBorders>
        <w:tblLayout w:type="autofit"/>
        <w:tblCellMar>
          <w:top w:w="0" w:type="dxa"/>
          <w:left w:w="108" w:type="dxa"/>
          <w:bottom w:w="0" w:type="dxa"/>
          <w:right w:w="108" w:type="dxa"/>
        </w:tblCellMar>
      </w:tblPr>
      <w:tblGrid>
        <w:gridCol w:w="820"/>
        <w:gridCol w:w="2958"/>
        <w:gridCol w:w="4339"/>
        <w:gridCol w:w="2267"/>
        <w:gridCol w:w="2486"/>
        <w:gridCol w:w="1327"/>
      </w:tblGrid>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67" w:hRule="atLeast"/>
          <w:jc w:val="center"/>
        </w:trPr>
        <w:tc>
          <w:tcPr>
            <w:tcW w:w="28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104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2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9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87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1377" w:hRule="atLeast"/>
          <w:jc w:val="center"/>
        </w:trPr>
        <w:tc>
          <w:tcPr>
            <w:tcW w:w="289" w:type="pct"/>
            <w:vMerge w:val="restart"/>
            <w:tcBorders>
              <w:top w:val="nil"/>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70</w:t>
            </w:r>
          </w:p>
        </w:tc>
        <w:tc>
          <w:tcPr>
            <w:tcW w:w="1041"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以其他畜禽品种、配套系冒充所销售的种畜禽品种、配套系；以</w:t>
            </w:r>
            <w:r>
              <w:rPr>
                <w:rFonts w:ascii="Times New Roman" w:hAnsi="Times New Roman" w:eastAsia="仿宋_GB2312"/>
                <w:bCs/>
                <w:kern w:val="0"/>
                <w:sz w:val="24"/>
                <w:shd w:val="clear" w:color="auto" w:fill="FFFFFF"/>
              </w:rPr>
              <w:t>低代</w:t>
            </w:r>
            <w:r>
              <w:rPr>
                <w:rFonts w:ascii="Times New Roman" w:hAnsi="Times New Roman" w:eastAsia="仿宋_GB2312"/>
                <w:bCs/>
                <w:kern w:val="0"/>
                <w:sz w:val="24"/>
              </w:rPr>
              <w:t>别种畜禽冒充</w:t>
            </w:r>
            <w:r>
              <w:rPr>
                <w:rFonts w:ascii="Times New Roman" w:hAnsi="Times New Roman" w:eastAsia="仿宋_GB2312"/>
                <w:bCs/>
                <w:kern w:val="0"/>
                <w:sz w:val="24"/>
                <w:shd w:val="clear" w:color="auto" w:fill="FFFFFF"/>
              </w:rPr>
              <w:t>高代</w:t>
            </w:r>
            <w:r>
              <w:rPr>
                <w:rFonts w:ascii="Times New Roman" w:hAnsi="Times New Roman" w:eastAsia="仿宋_GB2312"/>
                <w:bCs/>
                <w:kern w:val="0"/>
                <w:sz w:val="24"/>
              </w:rPr>
              <w:t xml:space="preserve">别种畜禽；以不符合种用标准的畜禽冒充种畜禽；销售未经批准进口的种畜禽 </w:t>
            </w:r>
          </w:p>
        </w:tc>
        <w:tc>
          <w:tcPr>
            <w:tcW w:w="1527"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《中华人民共和国畜牧法》</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第八十五条 销售种畜禽有本法第三十一条第一项至第四项违法行为之一的，由县级以上地方人民政府农业农村主管部门和市场监督管理部门按照职责分工责令停止销售，没收违法销售的（种）畜禽和违法所得；</w:t>
            </w:r>
            <w:r>
              <w:rPr>
                <w:rFonts w:ascii="Times New Roman" w:hAnsi="Times New Roman" w:eastAsia="仿宋_GB2312"/>
                <w:bCs/>
                <w:kern w:val="0"/>
                <w:sz w:val="24"/>
                <w:shd w:val="clear" w:color="auto" w:fill="FFFFFF"/>
              </w:rPr>
              <w:t>违法所得在五万元以上的，并处违法所得一倍以上五倍以下罚款；没有违法所得或者违法所得不足五万元的，并处五千元以上五万元以下罚款；情节严重的，</w:t>
            </w:r>
            <w:r>
              <w:rPr>
                <w:rFonts w:ascii="Times New Roman" w:hAnsi="Times New Roman" w:eastAsia="仿宋_GB2312"/>
                <w:bCs/>
                <w:kern w:val="0"/>
                <w:sz w:val="24"/>
              </w:rPr>
              <w:t>并处吊销种畜禽生产经营许可证或者营业执照。</w:t>
            </w:r>
          </w:p>
        </w:tc>
        <w:tc>
          <w:tcPr>
            <w:tcW w:w="798"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没有违法所得的</w:t>
            </w:r>
          </w:p>
        </w:tc>
        <w:tc>
          <w:tcPr>
            <w:tcW w:w="875"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并处5000元以上2万元以下罚款</w:t>
            </w:r>
          </w:p>
        </w:tc>
        <w:tc>
          <w:tcPr>
            <w:tcW w:w="467" w:type="pct"/>
            <w:vMerge w:val="restart"/>
            <w:tcBorders>
              <w:top w:val="nil"/>
              <w:left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县级以上农业农村主管部门</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1377" w:hRule="atLeast"/>
          <w:jc w:val="center"/>
        </w:trPr>
        <w:tc>
          <w:tcPr>
            <w:tcW w:w="289"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041"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527"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798"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违法所得</w:t>
            </w:r>
            <w:r>
              <w:rPr>
                <w:rFonts w:ascii="Times New Roman" w:hAnsi="Times New Roman" w:eastAsia="仿宋_GB2312"/>
                <w:bCs/>
                <w:kern w:val="0"/>
                <w:sz w:val="24"/>
                <w:lang w:eastAsia="zh-Hans"/>
              </w:rPr>
              <w:t>不足</w:t>
            </w:r>
            <w:r>
              <w:rPr>
                <w:rFonts w:ascii="Times New Roman" w:hAnsi="Times New Roman" w:eastAsia="仿宋_GB2312"/>
                <w:bCs/>
                <w:kern w:val="0"/>
                <w:sz w:val="24"/>
              </w:rPr>
              <w:t>2万元的</w:t>
            </w:r>
          </w:p>
        </w:tc>
        <w:tc>
          <w:tcPr>
            <w:tcW w:w="875"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并处2万元以上3.</w:t>
            </w:r>
            <w:r>
              <w:rPr>
                <w:rFonts w:ascii="Times New Roman" w:hAnsi="Times New Roman" w:eastAsia="仿宋_GB2312"/>
                <w:bCs/>
                <w:kern w:val="0"/>
                <w:sz w:val="24"/>
              </w:rPr>
              <w:t>5万元以下罚款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1377" w:hRule="atLeast"/>
          <w:jc w:val="center"/>
        </w:trPr>
        <w:tc>
          <w:tcPr>
            <w:tcW w:w="289"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041"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527"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798"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违法所得2万元以上</w:t>
            </w:r>
            <w:r>
              <w:rPr>
                <w:rFonts w:ascii="Times New Roman" w:hAnsi="Times New Roman" w:eastAsia="仿宋_GB2312"/>
                <w:bCs/>
                <w:kern w:val="0"/>
                <w:sz w:val="24"/>
                <w:lang w:eastAsia="zh-Hans"/>
              </w:rPr>
              <w:t>不足</w:t>
            </w:r>
            <w:r>
              <w:rPr>
                <w:rFonts w:ascii="Times New Roman" w:hAnsi="Times New Roman" w:eastAsia="仿宋_GB2312"/>
                <w:bCs/>
                <w:kern w:val="0"/>
                <w:sz w:val="24"/>
              </w:rPr>
              <w:t>5万元的</w:t>
            </w:r>
          </w:p>
        </w:tc>
        <w:tc>
          <w:tcPr>
            <w:tcW w:w="875"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并处3.5万元以上5万元以下罚款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1377" w:hRule="atLeast"/>
          <w:jc w:val="center"/>
        </w:trPr>
        <w:tc>
          <w:tcPr>
            <w:tcW w:w="289"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041"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527"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798"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违法所得5万元</w:t>
            </w:r>
            <w:r>
              <w:rPr>
                <w:rFonts w:ascii="Times New Roman" w:hAnsi="Times New Roman" w:eastAsia="仿宋_GB2312"/>
                <w:bCs/>
                <w:kern w:val="0"/>
                <w:sz w:val="24"/>
                <w:lang w:eastAsia="zh-Hans"/>
              </w:rPr>
              <w:t>以上不足15</w:t>
            </w:r>
            <w:r>
              <w:rPr>
                <w:rFonts w:ascii="Times New Roman" w:hAnsi="Times New Roman" w:eastAsia="仿宋_GB2312"/>
                <w:bCs/>
                <w:kern w:val="0"/>
                <w:sz w:val="24"/>
              </w:rPr>
              <w:t>万元的</w:t>
            </w:r>
          </w:p>
        </w:tc>
        <w:tc>
          <w:tcPr>
            <w:tcW w:w="875"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并处违法所得1倍以上3倍以下罚款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2136" w:hRule="atLeast"/>
          <w:jc w:val="center"/>
        </w:trPr>
        <w:tc>
          <w:tcPr>
            <w:tcW w:w="289"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041"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527"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798" w:type="pct"/>
            <w:tcBorders>
              <w:top w:val="single" w:color="auto" w:sz="4" w:space="0"/>
              <w:left w:val="nil"/>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违法所得15万元以上，或同类违法行为三次以上的</w:t>
            </w:r>
          </w:p>
        </w:tc>
        <w:tc>
          <w:tcPr>
            <w:tcW w:w="875" w:type="pct"/>
            <w:tcBorders>
              <w:top w:val="single" w:color="auto" w:sz="4" w:space="0"/>
              <w:left w:val="nil"/>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并处违法所得3倍以上5倍以下罚款，并处吊销种畜禽生产经营许可证或者营业执照</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湖北省农业行政处罚自由裁量权指导基准《中华人民共和国畜牧法》</w:t>
      </w:r>
    </w:p>
    <w:tbl>
      <w:tblPr>
        <w:tblStyle w:val="7"/>
        <w:tblW w:w="14157" w:type="dxa"/>
        <w:jc w:val="center"/>
        <w:tblLayout w:type="autofit"/>
        <w:tblCellMar>
          <w:top w:w="0" w:type="dxa"/>
          <w:left w:w="108" w:type="dxa"/>
          <w:bottom w:w="0" w:type="dxa"/>
          <w:right w:w="108" w:type="dxa"/>
        </w:tblCellMar>
      </w:tblPr>
      <w:tblGrid>
        <w:gridCol w:w="816"/>
        <w:gridCol w:w="2926"/>
        <w:gridCol w:w="4377"/>
        <w:gridCol w:w="6"/>
        <w:gridCol w:w="2261"/>
        <w:gridCol w:w="2419"/>
        <w:gridCol w:w="1352"/>
      </w:tblGrid>
      <w:tr>
        <w:tblPrEx>
          <w:tblCellMar>
            <w:top w:w="0" w:type="dxa"/>
            <w:left w:w="108" w:type="dxa"/>
            <w:bottom w:w="0" w:type="dxa"/>
            <w:right w:w="108" w:type="dxa"/>
          </w:tblCellMar>
        </w:tblPrEx>
        <w:trPr>
          <w:trHeight w:val="567" w:hRule="atLeast"/>
          <w:jc w:val="center"/>
        </w:trPr>
        <w:tc>
          <w:tcPr>
            <w:tcW w:w="28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1033"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47" w:type="pct"/>
            <w:gridSpan w:val="2"/>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9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854"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7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1000" w:hRule="atLeast"/>
          <w:jc w:val="center"/>
        </w:trPr>
        <w:tc>
          <w:tcPr>
            <w:tcW w:w="288" w:type="pct"/>
            <w:vMerge w:val="restart"/>
            <w:tcBorders>
              <w:top w:val="single" w:color="auto" w:sz="4" w:space="0"/>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71</w:t>
            </w:r>
          </w:p>
        </w:tc>
        <w:tc>
          <w:tcPr>
            <w:tcW w:w="1033" w:type="pct"/>
            <w:vMerge w:val="restart"/>
            <w:tcBorders>
              <w:top w:val="single" w:color="auto" w:sz="4" w:space="0"/>
              <w:left w:val="nil"/>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兴办畜禽养殖场未备案，</w:t>
            </w:r>
            <w:r>
              <w:rPr>
                <w:rFonts w:ascii="Times New Roman" w:hAnsi="Times New Roman" w:eastAsia="仿宋_GB2312"/>
                <w:bCs/>
                <w:kern w:val="0"/>
                <w:sz w:val="24"/>
              </w:rPr>
              <w:t>畜禽养殖场未建立养殖档案或者未按照规定保存养殖档案</w:t>
            </w:r>
          </w:p>
        </w:tc>
        <w:tc>
          <w:tcPr>
            <w:tcW w:w="1547" w:type="pct"/>
            <w:gridSpan w:val="2"/>
            <w:vMerge w:val="restart"/>
            <w:tcBorders>
              <w:top w:val="single" w:color="auto" w:sz="4" w:space="0"/>
              <w:left w:val="nil"/>
              <w:right w:val="single" w:color="auto" w:sz="4" w:space="0"/>
            </w:tcBorders>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《中华人民共和国畜牧法》</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第八十六条 违反本法规定，</w:t>
            </w:r>
            <w:r>
              <w:rPr>
                <w:rFonts w:ascii="Times New Roman" w:hAnsi="Times New Roman" w:eastAsia="仿宋_GB2312"/>
                <w:bCs/>
                <w:kern w:val="0"/>
                <w:sz w:val="24"/>
                <w:shd w:val="clear" w:color="auto" w:fill="FFFFFF"/>
              </w:rPr>
              <w:t>兴办畜禽养殖场未备案，畜禽养殖场未建立养殖档案或者未按照规定保存养殖档案的，由县级以上地方人民政府农业农村主管部门责令限期改正，可以处一万元以下罚款。</w:t>
            </w:r>
          </w:p>
        </w:tc>
        <w:tc>
          <w:tcPr>
            <w:tcW w:w="798"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初次违法，</w:t>
            </w:r>
            <w:r>
              <w:rPr>
                <w:rFonts w:ascii="Times New Roman" w:hAnsi="Times New Roman" w:eastAsia="仿宋_GB2312"/>
                <w:bCs/>
                <w:kern w:val="0"/>
                <w:sz w:val="24"/>
                <w:shd w:val="clear" w:color="auto" w:fill="FFFFFF"/>
                <w:lang w:eastAsia="zh-Hans"/>
              </w:rPr>
              <w:t>限期内改正，</w:t>
            </w:r>
            <w:r>
              <w:rPr>
                <w:rFonts w:ascii="Times New Roman" w:hAnsi="Times New Roman" w:eastAsia="仿宋_GB2312"/>
                <w:bCs/>
                <w:kern w:val="0"/>
                <w:sz w:val="24"/>
                <w:lang w:eastAsia="zh-Hans"/>
              </w:rPr>
              <w:t>未造成危害后果的</w:t>
            </w:r>
          </w:p>
        </w:tc>
        <w:tc>
          <w:tcPr>
            <w:tcW w:w="85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不予</w:t>
            </w:r>
            <w:r>
              <w:rPr>
                <w:rFonts w:ascii="Times New Roman" w:hAnsi="Times New Roman" w:eastAsia="仿宋_GB2312"/>
                <w:bCs/>
                <w:kern w:val="0"/>
                <w:sz w:val="24"/>
              </w:rPr>
              <w:t>处罚</w:t>
            </w:r>
          </w:p>
        </w:tc>
        <w:tc>
          <w:tcPr>
            <w:tcW w:w="477" w:type="pct"/>
            <w:vMerge w:val="restart"/>
            <w:tcBorders>
              <w:top w:val="single" w:color="auto" w:sz="4" w:space="0"/>
              <w:left w:val="nil"/>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1000" w:hRule="atLeast"/>
          <w:jc w:val="center"/>
        </w:trPr>
        <w:tc>
          <w:tcPr>
            <w:tcW w:w="288" w:type="pct"/>
            <w:vMerge w:val="continue"/>
            <w:tcBorders>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p>
        </w:tc>
        <w:tc>
          <w:tcPr>
            <w:tcW w:w="1033" w:type="pct"/>
            <w:vMerge w:val="continue"/>
            <w:tcBorders>
              <w:left w:val="nil"/>
              <w:right w:val="single" w:color="auto" w:sz="4" w:space="0"/>
            </w:tcBorders>
            <w:noWrap w:val="0"/>
            <w:vAlign w:val="center"/>
          </w:tcPr>
          <w:p>
            <w:pPr>
              <w:widowControl/>
              <w:snapToGrid w:val="0"/>
              <w:rPr>
                <w:rFonts w:ascii="Times New Roman" w:hAnsi="Times New Roman" w:eastAsia="仿宋_GB2312"/>
                <w:bCs/>
                <w:kern w:val="0"/>
                <w:sz w:val="24"/>
              </w:rPr>
            </w:pPr>
          </w:p>
        </w:tc>
        <w:tc>
          <w:tcPr>
            <w:tcW w:w="1547" w:type="pct"/>
            <w:gridSpan w:val="2"/>
            <w:vMerge w:val="continue"/>
            <w:tcBorders>
              <w:left w:val="nil"/>
              <w:right w:val="single" w:color="auto" w:sz="4" w:space="0"/>
            </w:tcBorders>
            <w:noWrap w:val="0"/>
            <w:vAlign w:val="center"/>
          </w:tcPr>
          <w:p>
            <w:pPr>
              <w:widowControl/>
              <w:snapToGrid w:val="0"/>
              <w:rPr>
                <w:rFonts w:ascii="Times New Roman" w:hAnsi="Times New Roman" w:eastAsia="仿宋_GB2312"/>
                <w:bCs/>
                <w:kern w:val="0"/>
                <w:sz w:val="24"/>
              </w:rPr>
            </w:pPr>
          </w:p>
        </w:tc>
        <w:tc>
          <w:tcPr>
            <w:tcW w:w="798" w:type="pct"/>
            <w:tcBorders>
              <w:top w:val="nil"/>
              <w:left w:val="nil"/>
              <w:bottom w:val="single" w:color="auto" w:sz="4" w:space="0"/>
              <w:right w:val="single" w:color="auto" w:sz="4" w:space="0"/>
            </w:tcBorders>
            <w:noWrap w:val="0"/>
            <w:vAlign w:val="center"/>
          </w:tcPr>
          <w:p>
            <w:pPr>
              <w:widowControl/>
              <w:snapToGrid w:val="0"/>
              <w:rPr>
                <w:rFonts w:hint="eastAsia" w:ascii="Times New Roman" w:hAnsi="Times New Roman" w:eastAsia="仿宋_GB2312"/>
                <w:bCs/>
                <w:kern w:val="0"/>
                <w:sz w:val="24"/>
                <w:lang w:val="en-US" w:eastAsia="zh-CN"/>
              </w:rPr>
            </w:pPr>
            <w:r>
              <w:rPr>
                <w:rFonts w:ascii="Times New Roman" w:hAnsi="Times New Roman" w:eastAsia="仿宋_GB2312"/>
                <w:bCs/>
                <w:kern w:val="0"/>
                <w:sz w:val="24"/>
                <w:lang w:eastAsia="zh-Hans"/>
              </w:rPr>
              <w:t>初次违法，</w:t>
            </w:r>
            <w:r>
              <w:rPr>
                <w:rFonts w:ascii="Times New Roman" w:hAnsi="Times New Roman" w:eastAsia="仿宋_GB2312"/>
                <w:bCs/>
                <w:kern w:val="0"/>
                <w:sz w:val="24"/>
              </w:rPr>
              <w:t>限期内改正</w:t>
            </w:r>
            <w:r>
              <w:rPr>
                <w:rFonts w:hint="eastAsia" w:ascii="Times New Roman" w:hAnsi="Times New Roman" w:eastAsia="仿宋_GB2312"/>
                <w:bCs/>
                <w:kern w:val="0"/>
                <w:sz w:val="24"/>
                <w:lang w:val="en-US" w:eastAsia="zh-CN"/>
              </w:rPr>
              <w:t>但</w:t>
            </w:r>
            <w:r>
              <w:rPr>
                <w:rFonts w:ascii="Times New Roman" w:hAnsi="Times New Roman" w:eastAsia="仿宋_GB2312"/>
                <w:bCs/>
                <w:kern w:val="0"/>
                <w:sz w:val="24"/>
                <w:lang w:eastAsia="zh-Hans"/>
              </w:rPr>
              <w:t>造成危害后果</w:t>
            </w:r>
            <w:r>
              <w:rPr>
                <w:rFonts w:hint="eastAsia" w:ascii="Times New Roman" w:hAnsi="Times New Roman" w:eastAsia="仿宋_GB2312"/>
                <w:bCs/>
                <w:kern w:val="0"/>
                <w:sz w:val="24"/>
                <w:lang w:eastAsia="zh-CN"/>
              </w:rPr>
              <w:t>，</w:t>
            </w:r>
            <w:r>
              <w:rPr>
                <w:rFonts w:hint="eastAsia" w:ascii="Times New Roman" w:hAnsi="Times New Roman" w:eastAsia="仿宋_GB2312"/>
                <w:bCs/>
                <w:kern w:val="0"/>
                <w:sz w:val="24"/>
                <w:lang w:val="en-US" w:eastAsia="zh-CN"/>
              </w:rPr>
              <w:t>或</w:t>
            </w:r>
            <w:r>
              <w:rPr>
                <w:rFonts w:ascii="Times New Roman" w:hAnsi="Times New Roman" w:eastAsia="仿宋_GB2312"/>
                <w:bCs/>
                <w:kern w:val="0"/>
                <w:sz w:val="24"/>
              </w:rPr>
              <w:t>限期内未改正</w:t>
            </w:r>
            <w:r>
              <w:rPr>
                <w:rFonts w:hint="eastAsia" w:ascii="Times New Roman" w:hAnsi="Times New Roman" w:eastAsia="仿宋_GB2312"/>
                <w:bCs/>
                <w:kern w:val="0"/>
                <w:sz w:val="24"/>
                <w:lang w:val="en-US" w:eastAsia="zh-CN"/>
              </w:rPr>
              <w:t>的</w:t>
            </w:r>
          </w:p>
        </w:tc>
        <w:tc>
          <w:tcPr>
            <w:tcW w:w="854"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处3000元以下罚款</w:t>
            </w:r>
          </w:p>
        </w:tc>
        <w:tc>
          <w:tcPr>
            <w:tcW w:w="477" w:type="pct"/>
            <w:vMerge w:val="continue"/>
            <w:tcBorders>
              <w:left w:val="nil"/>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816" w:hRule="atLeast"/>
          <w:jc w:val="center"/>
        </w:trPr>
        <w:tc>
          <w:tcPr>
            <w:tcW w:w="288"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033" w:type="pct"/>
            <w:vMerge w:val="continue"/>
            <w:tcBorders>
              <w:left w:val="nil"/>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547" w:type="pct"/>
            <w:gridSpan w:val="2"/>
            <w:vMerge w:val="continue"/>
            <w:tcBorders>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798"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同类违法行为两次的</w:t>
            </w:r>
          </w:p>
        </w:tc>
        <w:tc>
          <w:tcPr>
            <w:tcW w:w="854"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处3000元以上6000元以下罚款</w:t>
            </w:r>
          </w:p>
        </w:tc>
        <w:tc>
          <w:tcPr>
            <w:tcW w:w="477" w:type="pct"/>
            <w:vMerge w:val="continue"/>
            <w:tcBorders>
              <w:left w:val="nil"/>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783" w:hRule="atLeast"/>
          <w:jc w:val="center"/>
        </w:trPr>
        <w:tc>
          <w:tcPr>
            <w:tcW w:w="28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rPr>
            </w:pPr>
          </w:p>
        </w:tc>
        <w:tc>
          <w:tcPr>
            <w:tcW w:w="1033" w:type="pct"/>
            <w:vMerge w:val="continue"/>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rPr>
            </w:pPr>
          </w:p>
        </w:tc>
        <w:tc>
          <w:tcPr>
            <w:tcW w:w="1547" w:type="pct"/>
            <w:gridSpan w:val="2"/>
            <w:vMerge w:val="continue"/>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rPr>
            </w:pPr>
          </w:p>
        </w:tc>
        <w:tc>
          <w:tcPr>
            <w:tcW w:w="798"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同类违法行为三次以上的</w:t>
            </w:r>
          </w:p>
        </w:tc>
        <w:tc>
          <w:tcPr>
            <w:tcW w:w="85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处6000元以上1</w:t>
            </w:r>
            <w:r>
              <w:rPr>
                <w:rFonts w:ascii="Times New Roman" w:hAnsi="Times New Roman" w:eastAsia="仿宋_GB2312"/>
                <w:bCs/>
                <w:kern w:val="0"/>
                <w:sz w:val="24"/>
                <w:lang w:eastAsia="zh-Hans"/>
              </w:rPr>
              <w:t>万</w:t>
            </w:r>
            <w:r>
              <w:rPr>
                <w:rFonts w:ascii="Times New Roman" w:hAnsi="Times New Roman" w:eastAsia="仿宋_GB2312"/>
                <w:bCs/>
                <w:kern w:val="0"/>
                <w:sz w:val="24"/>
              </w:rPr>
              <w:t>元以下罚款</w:t>
            </w:r>
          </w:p>
        </w:tc>
        <w:tc>
          <w:tcPr>
            <w:tcW w:w="477" w:type="pct"/>
            <w:vMerge w:val="continue"/>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1407" w:hRule="atLeast"/>
          <w:jc w:val="center"/>
        </w:trPr>
        <w:tc>
          <w:tcPr>
            <w:tcW w:w="288" w:type="pct"/>
            <w:vMerge w:val="restart"/>
            <w:tcBorders>
              <w:top w:val="single" w:color="auto" w:sz="4" w:space="0"/>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72</w:t>
            </w:r>
          </w:p>
        </w:tc>
        <w:tc>
          <w:tcPr>
            <w:tcW w:w="1033" w:type="pct"/>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销售的种畜禽未附具种畜禽合格证明、家畜系谱，销售、收购国务院农业农村主管部门规定应当加施标识而没有标识的畜禽，</w:t>
            </w:r>
            <w:r>
              <w:rPr>
                <w:rFonts w:ascii="Times New Roman" w:hAnsi="Times New Roman" w:eastAsia="仿宋_GB2312"/>
                <w:bCs/>
                <w:kern w:val="0"/>
                <w:sz w:val="24"/>
              </w:rPr>
              <w:t>或者重复使用畜禽标识</w:t>
            </w:r>
          </w:p>
        </w:tc>
        <w:tc>
          <w:tcPr>
            <w:tcW w:w="1545" w:type="pct"/>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《中华人民共和国畜牧法》</w:t>
            </w:r>
          </w:p>
          <w:p>
            <w:pPr>
              <w:widowControl/>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 xml:space="preserve">第八十八条 </w:t>
            </w:r>
            <w:r>
              <w:rPr>
                <w:rFonts w:hint="eastAsia" w:ascii="Times New Roman" w:hAnsi="Times New Roman" w:eastAsia="仿宋_GB2312"/>
                <w:bCs/>
                <w:kern w:val="0"/>
                <w:sz w:val="24"/>
                <w:shd w:val="clear" w:color="auto" w:fill="FFFFFF"/>
              </w:rPr>
              <w:t xml:space="preserve">第一款 </w:t>
            </w:r>
            <w:r>
              <w:rPr>
                <w:rFonts w:ascii="Times New Roman" w:hAnsi="Times New Roman" w:eastAsia="仿宋_GB2312"/>
                <w:bCs/>
                <w:kern w:val="0"/>
                <w:sz w:val="24"/>
                <w:shd w:val="clear" w:color="auto" w:fill="FFFFFF"/>
              </w:rPr>
              <w:t>违反本法规定，销售的种畜禽未附具种畜禽合格证明、家畜系谱，销售、收购国务院农业农村主管部门规定应当加施标识而没有标识的畜禽，或者重复使用畜禽标识的，由县级以上地方人民政府农业农村主管部门和市场监督管理部门按照职责分工责令改正，可以处二千元以下罚款。</w:t>
            </w:r>
          </w:p>
        </w:tc>
        <w:tc>
          <w:tcPr>
            <w:tcW w:w="800" w:type="pct"/>
            <w:gridSpan w:val="2"/>
            <w:tcBorders>
              <w:top w:val="single" w:color="auto" w:sz="4" w:space="0"/>
              <w:left w:val="nil"/>
              <w:right w:val="single" w:color="auto" w:sz="4" w:space="0"/>
            </w:tcBorders>
            <w:noWrap w:val="0"/>
            <w:vAlign w:val="center"/>
          </w:tcPr>
          <w:p>
            <w:pPr>
              <w:widowControl/>
              <w:snapToGrid w:val="0"/>
              <w:rPr>
                <w:rFonts w:hint="default" w:ascii="Times New Roman" w:hAnsi="Times New Roman" w:eastAsia="仿宋_GB2312"/>
                <w:bCs/>
                <w:kern w:val="0"/>
                <w:sz w:val="24"/>
                <w:lang w:val="en-US" w:eastAsia="zh-CN"/>
              </w:rPr>
            </w:pPr>
            <w:r>
              <w:rPr>
                <w:rFonts w:ascii="Times New Roman" w:hAnsi="Times New Roman" w:eastAsia="仿宋_GB2312"/>
                <w:bCs/>
                <w:kern w:val="0"/>
                <w:sz w:val="24"/>
                <w:lang w:eastAsia="zh-Hans"/>
              </w:rPr>
              <w:t>初次违法，</w:t>
            </w:r>
            <w:r>
              <w:rPr>
                <w:rFonts w:ascii="Times New Roman" w:hAnsi="Times New Roman" w:eastAsia="仿宋_GB2312"/>
                <w:bCs/>
                <w:kern w:val="0"/>
                <w:sz w:val="24"/>
                <w:shd w:val="clear" w:color="auto" w:fill="FFFFFF"/>
                <w:lang w:eastAsia="zh-Hans"/>
              </w:rPr>
              <w:t>限期内改正，</w:t>
            </w:r>
            <w:r>
              <w:rPr>
                <w:rFonts w:ascii="Times New Roman" w:hAnsi="Times New Roman" w:eastAsia="仿宋_GB2312"/>
                <w:bCs/>
                <w:kern w:val="0"/>
                <w:sz w:val="24"/>
                <w:lang w:eastAsia="zh-Hans"/>
              </w:rPr>
              <w:t>未造成危害后果的</w:t>
            </w:r>
            <w:r>
              <w:rPr>
                <w:rFonts w:hint="eastAsia" w:ascii="Times New Roman" w:hAnsi="Times New Roman" w:eastAsia="仿宋_GB2312"/>
                <w:bCs/>
                <w:kern w:val="0"/>
                <w:sz w:val="24"/>
                <w:lang w:eastAsia="zh-CN"/>
              </w:rPr>
              <w:t>（</w:t>
            </w:r>
            <w:r>
              <w:rPr>
                <w:rFonts w:ascii="Times New Roman" w:hAnsi="Times New Roman" w:eastAsia="仿宋_GB2312"/>
                <w:bCs/>
                <w:kern w:val="0"/>
                <w:sz w:val="24"/>
              </w:rPr>
              <w:t>重复使用畜禽标识</w:t>
            </w:r>
            <w:r>
              <w:rPr>
                <w:rFonts w:hint="eastAsia" w:ascii="Times New Roman" w:hAnsi="Times New Roman" w:eastAsia="仿宋_GB2312"/>
                <w:bCs/>
                <w:kern w:val="0"/>
                <w:sz w:val="24"/>
                <w:lang w:val="en-US" w:eastAsia="zh-CN"/>
              </w:rPr>
              <w:t>的除外）</w:t>
            </w:r>
          </w:p>
        </w:tc>
        <w:tc>
          <w:tcPr>
            <w:tcW w:w="85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不予</w:t>
            </w:r>
            <w:r>
              <w:rPr>
                <w:rFonts w:ascii="Times New Roman" w:hAnsi="Times New Roman" w:eastAsia="仿宋_GB2312"/>
                <w:bCs/>
                <w:kern w:val="0"/>
                <w:sz w:val="24"/>
              </w:rPr>
              <w:t>处罚</w:t>
            </w:r>
          </w:p>
        </w:tc>
        <w:tc>
          <w:tcPr>
            <w:tcW w:w="477" w:type="pct"/>
            <w:vMerge w:val="restart"/>
            <w:tcBorders>
              <w:top w:val="single" w:color="auto" w:sz="4" w:space="0"/>
              <w:left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90" w:hRule="atLeast"/>
          <w:jc w:val="center"/>
        </w:trPr>
        <w:tc>
          <w:tcPr>
            <w:tcW w:w="288" w:type="pct"/>
            <w:vMerge w:val="continue"/>
            <w:tcBorders>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p>
        </w:tc>
        <w:tc>
          <w:tcPr>
            <w:tcW w:w="1033"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545"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800" w:type="pct"/>
            <w:gridSpan w:val="2"/>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初次违法，</w:t>
            </w:r>
            <w:r>
              <w:rPr>
                <w:rFonts w:ascii="Times New Roman" w:hAnsi="Times New Roman" w:eastAsia="仿宋_GB2312"/>
                <w:bCs/>
                <w:kern w:val="0"/>
                <w:sz w:val="24"/>
              </w:rPr>
              <w:t>限期内改正</w:t>
            </w:r>
            <w:r>
              <w:rPr>
                <w:rFonts w:hint="eastAsia" w:ascii="Times New Roman" w:hAnsi="Times New Roman" w:eastAsia="仿宋_GB2312"/>
                <w:bCs/>
                <w:kern w:val="0"/>
                <w:sz w:val="24"/>
                <w:lang w:val="en-US" w:eastAsia="zh-CN"/>
              </w:rPr>
              <w:t>但</w:t>
            </w:r>
            <w:r>
              <w:rPr>
                <w:rFonts w:ascii="Times New Roman" w:hAnsi="Times New Roman" w:eastAsia="仿宋_GB2312"/>
                <w:bCs/>
                <w:kern w:val="0"/>
                <w:sz w:val="24"/>
                <w:lang w:eastAsia="zh-Hans"/>
              </w:rPr>
              <w:t>造成危害后果</w:t>
            </w:r>
            <w:r>
              <w:rPr>
                <w:rFonts w:hint="eastAsia" w:ascii="Times New Roman" w:hAnsi="Times New Roman" w:eastAsia="仿宋_GB2312"/>
                <w:bCs/>
                <w:kern w:val="0"/>
                <w:sz w:val="24"/>
                <w:lang w:val="en-US" w:eastAsia="zh-CN"/>
              </w:rPr>
              <w:t>或</w:t>
            </w:r>
            <w:r>
              <w:rPr>
                <w:rFonts w:ascii="Times New Roman" w:hAnsi="Times New Roman" w:eastAsia="仿宋_GB2312"/>
                <w:bCs/>
                <w:kern w:val="0"/>
                <w:sz w:val="24"/>
              </w:rPr>
              <w:t>重复使用畜禽标识</w:t>
            </w:r>
            <w:r>
              <w:rPr>
                <w:rFonts w:hint="eastAsia" w:ascii="Times New Roman" w:hAnsi="Times New Roman" w:eastAsia="仿宋_GB2312"/>
                <w:bCs/>
                <w:kern w:val="0"/>
                <w:sz w:val="24"/>
                <w:lang w:val="en-US" w:eastAsia="zh-CN"/>
              </w:rPr>
              <w:t>的</w:t>
            </w:r>
            <w:r>
              <w:rPr>
                <w:rFonts w:hint="eastAsia" w:ascii="Times New Roman" w:hAnsi="Times New Roman" w:eastAsia="仿宋_GB2312"/>
                <w:bCs/>
                <w:kern w:val="0"/>
                <w:sz w:val="24"/>
                <w:lang w:eastAsia="zh-CN"/>
              </w:rPr>
              <w:t>，</w:t>
            </w:r>
            <w:r>
              <w:rPr>
                <w:rFonts w:hint="eastAsia" w:ascii="Times New Roman" w:hAnsi="Times New Roman" w:eastAsia="仿宋_GB2312"/>
                <w:bCs/>
                <w:kern w:val="0"/>
                <w:sz w:val="24"/>
                <w:lang w:val="en-US" w:eastAsia="zh-CN"/>
              </w:rPr>
              <w:t>或</w:t>
            </w:r>
            <w:r>
              <w:rPr>
                <w:rFonts w:ascii="Times New Roman" w:hAnsi="Times New Roman" w:eastAsia="仿宋_GB2312"/>
                <w:bCs/>
                <w:kern w:val="0"/>
                <w:sz w:val="24"/>
              </w:rPr>
              <w:t>限期内未改正</w:t>
            </w:r>
            <w:r>
              <w:rPr>
                <w:rFonts w:hint="eastAsia" w:ascii="Times New Roman" w:hAnsi="Times New Roman" w:eastAsia="仿宋_GB2312"/>
                <w:bCs/>
                <w:kern w:val="0"/>
                <w:sz w:val="24"/>
                <w:lang w:val="en-US" w:eastAsia="zh-CN"/>
              </w:rPr>
              <w:t>的</w:t>
            </w:r>
          </w:p>
        </w:tc>
        <w:tc>
          <w:tcPr>
            <w:tcW w:w="85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处1000元以下罚款</w:t>
            </w:r>
          </w:p>
        </w:tc>
        <w:tc>
          <w:tcPr>
            <w:tcW w:w="47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1153" w:hRule="atLeast"/>
          <w:jc w:val="center"/>
        </w:trPr>
        <w:tc>
          <w:tcPr>
            <w:tcW w:w="288"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033"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545"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800" w:type="pct"/>
            <w:gridSpan w:val="2"/>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同类违法行为两次以上的</w:t>
            </w:r>
          </w:p>
        </w:tc>
        <w:tc>
          <w:tcPr>
            <w:tcW w:w="85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处1000元以上2000元以下罚款</w:t>
            </w:r>
          </w:p>
        </w:tc>
        <w:tc>
          <w:tcPr>
            <w:tcW w:w="477" w:type="pct"/>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湖北省农业行政处罚自由裁量权指导基准《中华人民共和国畜牧法》</w:t>
      </w:r>
    </w:p>
    <w:tbl>
      <w:tblPr>
        <w:tblStyle w:val="7"/>
        <w:tblW w:w="14197" w:type="dxa"/>
        <w:jc w:val="center"/>
        <w:tblLayout w:type="autofit"/>
        <w:tblCellMar>
          <w:top w:w="0" w:type="dxa"/>
          <w:left w:w="108" w:type="dxa"/>
          <w:bottom w:w="0" w:type="dxa"/>
          <w:right w:w="108" w:type="dxa"/>
        </w:tblCellMar>
      </w:tblPr>
      <w:tblGrid>
        <w:gridCol w:w="809"/>
        <w:gridCol w:w="2923"/>
        <w:gridCol w:w="4262"/>
        <w:gridCol w:w="2205"/>
        <w:gridCol w:w="2671"/>
        <w:gridCol w:w="1327"/>
      </w:tblGrid>
      <w:tr>
        <w:tblPrEx>
          <w:tblCellMar>
            <w:top w:w="0" w:type="dxa"/>
            <w:left w:w="108" w:type="dxa"/>
            <w:bottom w:w="0" w:type="dxa"/>
            <w:right w:w="108" w:type="dxa"/>
          </w:tblCellMar>
        </w:tblPrEx>
        <w:trPr>
          <w:trHeight w:val="567" w:hRule="atLeast"/>
          <w:jc w:val="center"/>
        </w:trPr>
        <w:tc>
          <w:tcPr>
            <w:tcW w:w="28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102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00"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7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940"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1949" w:hRule="atLeast"/>
          <w:jc w:val="center"/>
        </w:trPr>
        <w:tc>
          <w:tcPr>
            <w:tcW w:w="285" w:type="pct"/>
            <w:vMerge w:val="restart"/>
            <w:tcBorders>
              <w:top w:val="single" w:color="auto" w:sz="4" w:space="0"/>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bCs/>
                <w:kern w:val="0"/>
                <w:sz w:val="24"/>
              </w:rPr>
              <w:t>73</w:t>
            </w:r>
          </w:p>
        </w:tc>
        <w:tc>
          <w:tcPr>
            <w:tcW w:w="1029" w:type="pct"/>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畜禽屠宰企业未建立畜禽屠宰质量安全管理制度，或者畜禽屠宰经营者对经检验不合格的畜禽产品未按照国家有关规定处理</w:t>
            </w:r>
          </w:p>
        </w:tc>
        <w:tc>
          <w:tcPr>
            <w:tcW w:w="1500" w:type="pct"/>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《中华人民共和国畜牧法》</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 xml:space="preserve">第九十一条 </w:t>
            </w:r>
            <w:r>
              <w:rPr>
                <w:rFonts w:hint="eastAsia" w:ascii="Times New Roman" w:hAnsi="Times New Roman" w:eastAsia="仿宋_GB2312"/>
                <w:bCs/>
                <w:kern w:val="0"/>
                <w:sz w:val="24"/>
              </w:rPr>
              <w:t xml:space="preserve">第一款 </w:t>
            </w:r>
            <w:r>
              <w:rPr>
                <w:rFonts w:ascii="Times New Roman" w:hAnsi="Times New Roman" w:eastAsia="仿宋_GB2312"/>
                <w:bCs/>
                <w:kern w:val="0"/>
                <w:sz w:val="24"/>
              </w:rPr>
              <w:t>违反本法第六十八条规定，</w:t>
            </w:r>
            <w:r>
              <w:rPr>
                <w:rFonts w:ascii="Times New Roman" w:hAnsi="Times New Roman" w:eastAsia="仿宋_GB2312"/>
                <w:bCs/>
                <w:kern w:val="0"/>
                <w:sz w:val="24"/>
                <w:shd w:val="clear" w:color="auto" w:fill="FFFFFF"/>
              </w:rPr>
              <w:t>畜禽屠宰企业未建立畜禽屠宰质量安全管理制度，</w:t>
            </w:r>
            <w:r>
              <w:rPr>
                <w:rFonts w:ascii="Times New Roman" w:hAnsi="Times New Roman" w:eastAsia="仿宋_GB2312"/>
                <w:bCs/>
                <w:kern w:val="0"/>
                <w:sz w:val="24"/>
              </w:rPr>
              <w:t>或者畜禽屠宰经营者对经检验不合格的畜禽产品未按照国家有关规定处理的，</w:t>
            </w:r>
            <w:r>
              <w:rPr>
                <w:rFonts w:ascii="Times New Roman" w:hAnsi="Times New Roman" w:eastAsia="仿宋_GB2312"/>
                <w:bCs/>
                <w:kern w:val="0"/>
                <w:sz w:val="24"/>
                <w:shd w:val="clear" w:color="auto" w:fill="FFFFFF"/>
              </w:rPr>
              <w:t>由县级以上地方人民政府农业农村主管部门责令改正，</w:t>
            </w:r>
            <w:r>
              <w:rPr>
                <w:rFonts w:ascii="Times New Roman" w:hAnsi="Times New Roman" w:eastAsia="仿宋_GB2312"/>
                <w:bCs/>
                <w:kern w:val="0"/>
                <w:sz w:val="24"/>
              </w:rPr>
              <w:t>给予警告；</w:t>
            </w:r>
            <w:r>
              <w:rPr>
                <w:rFonts w:ascii="Times New Roman" w:hAnsi="Times New Roman" w:eastAsia="仿宋_GB2312"/>
                <w:bCs/>
                <w:kern w:val="0"/>
                <w:sz w:val="24"/>
                <w:shd w:val="clear" w:color="auto" w:fill="FFFFFF"/>
              </w:rPr>
              <w:t>拒不改正的，责令停业整顿，</w:t>
            </w:r>
            <w:r>
              <w:rPr>
                <w:rFonts w:ascii="Times New Roman" w:hAnsi="Times New Roman" w:eastAsia="仿宋_GB2312"/>
                <w:bCs/>
                <w:kern w:val="0"/>
                <w:sz w:val="24"/>
              </w:rPr>
              <w:t>并处五千元以上五万元以下罚款，对直接负责的主管人员和其他直接责任人员处二千元以上二万元以下罚款；</w:t>
            </w:r>
            <w:r>
              <w:rPr>
                <w:rFonts w:ascii="Times New Roman" w:hAnsi="Times New Roman" w:eastAsia="仿宋_GB2312"/>
                <w:bCs/>
                <w:kern w:val="0"/>
                <w:sz w:val="24"/>
                <w:shd w:val="clear" w:color="auto" w:fill="FFFFFF"/>
              </w:rPr>
              <w:t>情节严重的，</w:t>
            </w:r>
            <w:r>
              <w:rPr>
                <w:rFonts w:ascii="Times New Roman" w:hAnsi="Times New Roman" w:eastAsia="仿宋_GB2312"/>
                <w:bCs/>
                <w:kern w:val="0"/>
                <w:sz w:val="24"/>
              </w:rPr>
              <w:t>责令关闭，对实行定点屠宰管理的，由发证机关依法吊销定点屠宰证书。</w:t>
            </w:r>
          </w:p>
        </w:tc>
        <w:tc>
          <w:tcPr>
            <w:tcW w:w="776" w:type="pct"/>
            <w:tcBorders>
              <w:top w:val="single" w:color="auto" w:sz="4" w:space="0"/>
              <w:left w:val="nil"/>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初次违法，</w:t>
            </w:r>
            <w:r>
              <w:rPr>
                <w:rFonts w:ascii="Times New Roman" w:hAnsi="Times New Roman" w:eastAsia="仿宋_GB2312"/>
                <w:bCs/>
                <w:kern w:val="0"/>
                <w:sz w:val="24"/>
              </w:rPr>
              <w:t>拒不改正的</w:t>
            </w:r>
          </w:p>
        </w:tc>
        <w:tc>
          <w:tcPr>
            <w:tcW w:w="940"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对违法屠宰企业并处5000元以上2</w:t>
            </w:r>
            <w:r>
              <w:rPr>
                <w:rFonts w:ascii="Times New Roman" w:hAnsi="Times New Roman" w:eastAsia="仿宋_GB2312"/>
                <w:bCs/>
                <w:kern w:val="0"/>
                <w:sz w:val="24"/>
                <w:lang w:eastAsia="zh-Hans"/>
              </w:rPr>
              <w:t>万</w:t>
            </w:r>
            <w:r>
              <w:rPr>
                <w:rFonts w:ascii="Times New Roman" w:hAnsi="Times New Roman" w:eastAsia="仿宋_GB2312"/>
                <w:bCs/>
                <w:kern w:val="0"/>
                <w:sz w:val="24"/>
              </w:rPr>
              <w:t>元以下罚款；对负责的主管人员和其他直接责任人员处以2000元以上8000元以下处罚</w:t>
            </w:r>
          </w:p>
        </w:tc>
        <w:tc>
          <w:tcPr>
            <w:tcW w:w="467" w:type="pct"/>
            <w:vMerge w:val="restart"/>
            <w:tcBorders>
              <w:top w:val="single" w:color="auto" w:sz="4" w:space="0"/>
              <w:left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2272" w:hRule="atLeast"/>
          <w:jc w:val="center"/>
        </w:trPr>
        <w:tc>
          <w:tcPr>
            <w:tcW w:w="285"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029"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500"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776"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同类违法行为两次的</w:t>
            </w:r>
          </w:p>
        </w:tc>
        <w:tc>
          <w:tcPr>
            <w:tcW w:w="940"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对违法屠宰企业并处2</w:t>
            </w:r>
            <w:r>
              <w:rPr>
                <w:rFonts w:ascii="Times New Roman" w:hAnsi="Times New Roman" w:eastAsia="仿宋_GB2312"/>
                <w:bCs/>
                <w:kern w:val="0"/>
                <w:sz w:val="24"/>
                <w:lang w:eastAsia="zh-Hans"/>
              </w:rPr>
              <w:t>万</w:t>
            </w:r>
            <w:r>
              <w:rPr>
                <w:rFonts w:ascii="Times New Roman" w:hAnsi="Times New Roman" w:eastAsia="仿宋_GB2312"/>
                <w:bCs/>
                <w:kern w:val="0"/>
                <w:sz w:val="24"/>
              </w:rPr>
              <w:t>元以上3</w:t>
            </w:r>
            <w:r>
              <w:rPr>
                <w:rFonts w:ascii="Times New Roman" w:hAnsi="Times New Roman" w:eastAsia="仿宋_GB2312"/>
                <w:bCs/>
                <w:kern w:val="0"/>
                <w:sz w:val="24"/>
                <w:lang w:eastAsia="zh-Hans"/>
              </w:rPr>
              <w:t>.</w:t>
            </w:r>
            <w:r>
              <w:rPr>
                <w:rFonts w:ascii="Times New Roman" w:hAnsi="Times New Roman" w:eastAsia="仿宋_GB2312"/>
                <w:bCs/>
                <w:kern w:val="0"/>
                <w:sz w:val="24"/>
              </w:rPr>
              <w:t>5</w:t>
            </w:r>
            <w:r>
              <w:rPr>
                <w:rFonts w:ascii="Times New Roman" w:hAnsi="Times New Roman" w:eastAsia="仿宋_GB2312"/>
                <w:bCs/>
                <w:kern w:val="0"/>
                <w:sz w:val="24"/>
                <w:lang w:eastAsia="zh-Hans"/>
              </w:rPr>
              <w:t>万</w:t>
            </w:r>
            <w:r>
              <w:rPr>
                <w:rFonts w:ascii="Times New Roman" w:hAnsi="Times New Roman" w:eastAsia="仿宋_GB2312"/>
                <w:bCs/>
                <w:kern w:val="0"/>
                <w:sz w:val="24"/>
              </w:rPr>
              <w:t>元以下罚款；对负责的主管人员和其他直接责任人员处以8000元以上1</w:t>
            </w:r>
            <w:r>
              <w:rPr>
                <w:rFonts w:ascii="Times New Roman" w:hAnsi="Times New Roman" w:eastAsia="仿宋_GB2312"/>
                <w:bCs/>
                <w:kern w:val="0"/>
                <w:sz w:val="24"/>
                <w:lang w:eastAsia="zh-Hans"/>
              </w:rPr>
              <w:t>.4万</w:t>
            </w:r>
            <w:r>
              <w:rPr>
                <w:rFonts w:ascii="Times New Roman" w:hAnsi="Times New Roman" w:eastAsia="仿宋_GB2312"/>
                <w:bCs/>
                <w:kern w:val="0"/>
                <w:sz w:val="24"/>
              </w:rPr>
              <w:t>元以下处罚</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3252" w:hRule="atLeast"/>
          <w:jc w:val="center"/>
        </w:trPr>
        <w:tc>
          <w:tcPr>
            <w:tcW w:w="285"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029"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500"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776"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同类违法行为三次以上的</w:t>
            </w:r>
          </w:p>
        </w:tc>
        <w:tc>
          <w:tcPr>
            <w:tcW w:w="940"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对违法屠宰企业并处3</w:t>
            </w:r>
            <w:r>
              <w:rPr>
                <w:rFonts w:ascii="Times New Roman" w:hAnsi="Times New Roman" w:eastAsia="仿宋_GB2312"/>
                <w:bCs/>
                <w:kern w:val="0"/>
                <w:sz w:val="24"/>
                <w:lang w:eastAsia="zh-Hans"/>
              </w:rPr>
              <w:t>.5万</w:t>
            </w:r>
            <w:r>
              <w:rPr>
                <w:rFonts w:ascii="Times New Roman" w:hAnsi="Times New Roman" w:eastAsia="仿宋_GB2312"/>
                <w:bCs/>
                <w:kern w:val="0"/>
                <w:sz w:val="24"/>
              </w:rPr>
              <w:t>元以上5</w:t>
            </w:r>
            <w:r>
              <w:rPr>
                <w:rFonts w:ascii="Times New Roman" w:hAnsi="Times New Roman" w:eastAsia="仿宋_GB2312"/>
                <w:bCs/>
                <w:kern w:val="0"/>
                <w:sz w:val="24"/>
                <w:lang w:eastAsia="zh-Hans"/>
              </w:rPr>
              <w:t>万</w:t>
            </w:r>
            <w:r>
              <w:rPr>
                <w:rFonts w:ascii="Times New Roman" w:hAnsi="Times New Roman" w:eastAsia="仿宋_GB2312"/>
                <w:bCs/>
                <w:kern w:val="0"/>
                <w:sz w:val="24"/>
              </w:rPr>
              <w:t>元以下罚款；对负责的主管人员和其他直接责任人员处以1</w:t>
            </w:r>
            <w:r>
              <w:rPr>
                <w:rFonts w:ascii="Times New Roman" w:hAnsi="Times New Roman" w:eastAsia="仿宋_GB2312"/>
                <w:bCs/>
                <w:kern w:val="0"/>
                <w:sz w:val="24"/>
                <w:lang w:eastAsia="zh-Hans"/>
              </w:rPr>
              <w:t>.4万</w:t>
            </w:r>
            <w:r>
              <w:rPr>
                <w:rFonts w:ascii="Times New Roman" w:hAnsi="Times New Roman" w:eastAsia="仿宋_GB2312"/>
                <w:bCs/>
                <w:kern w:val="0"/>
                <w:sz w:val="24"/>
              </w:rPr>
              <w:t>元以上2</w:t>
            </w:r>
            <w:r>
              <w:rPr>
                <w:rFonts w:ascii="Times New Roman" w:hAnsi="Times New Roman" w:eastAsia="仿宋_GB2312"/>
                <w:bCs/>
                <w:kern w:val="0"/>
                <w:sz w:val="24"/>
                <w:lang w:eastAsia="zh-Hans"/>
              </w:rPr>
              <w:t>万</w:t>
            </w:r>
            <w:r>
              <w:rPr>
                <w:rFonts w:ascii="Times New Roman" w:hAnsi="Times New Roman" w:eastAsia="仿宋_GB2312"/>
                <w:bCs/>
                <w:kern w:val="0"/>
                <w:sz w:val="24"/>
              </w:rPr>
              <w:t>元以下处罚，责令关闭，</w:t>
            </w:r>
            <w:r>
              <w:rPr>
                <w:rFonts w:ascii="Times New Roman" w:hAnsi="Times New Roman" w:eastAsia="仿宋_GB2312"/>
                <w:bCs/>
                <w:kern w:val="0"/>
                <w:sz w:val="24"/>
                <w:shd w:val="clear" w:color="auto" w:fill="FFFFFF"/>
              </w:rPr>
              <w:t>对实行定点屠宰管理的，</w:t>
            </w:r>
            <w:r>
              <w:rPr>
                <w:rFonts w:ascii="Times New Roman" w:hAnsi="Times New Roman" w:eastAsia="仿宋_GB2312"/>
                <w:bCs/>
                <w:kern w:val="0"/>
                <w:sz w:val="24"/>
              </w:rPr>
              <w:t>由发证机关依法吊销定点屠宰证书</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bl>
    <w:p>
      <w:pPr>
        <w:jc w:val="center"/>
        <w:rPr>
          <w:rFonts w:ascii="Times New Roman" w:hAnsi="Times New Roman" w:eastAsia="华文中宋"/>
          <w:kern w:val="0"/>
          <w:sz w:val="36"/>
          <w:szCs w:val="36"/>
        </w:rPr>
      </w:pPr>
      <w:r>
        <w:rPr>
          <w:rFonts w:ascii="Times New Roman" w:hAnsi="Times New Roman" w:eastAsia="华文中宋"/>
          <w:kern w:val="0"/>
          <w:sz w:val="36"/>
          <w:szCs w:val="36"/>
        </w:rPr>
        <w:br w:type="page"/>
      </w:r>
      <w:r>
        <w:rPr>
          <w:rFonts w:ascii="Times New Roman" w:hAnsi="Times New Roman" w:eastAsia="华文中宋"/>
          <w:kern w:val="0"/>
          <w:sz w:val="36"/>
          <w:szCs w:val="36"/>
        </w:rPr>
        <w:t>湖北省农业行政处罚自由裁量权指导基准《兽药管理条例》</w:t>
      </w:r>
    </w:p>
    <w:tbl>
      <w:tblPr>
        <w:tblStyle w:val="7"/>
        <w:tblW w:w="14157" w:type="dxa"/>
        <w:jc w:val="center"/>
        <w:tblLayout w:type="autofit"/>
        <w:tblCellMar>
          <w:top w:w="0" w:type="dxa"/>
          <w:left w:w="108" w:type="dxa"/>
          <w:bottom w:w="0" w:type="dxa"/>
          <w:right w:w="108" w:type="dxa"/>
        </w:tblCellMar>
      </w:tblPr>
      <w:tblGrid>
        <w:gridCol w:w="827"/>
        <w:gridCol w:w="2647"/>
        <w:gridCol w:w="4666"/>
        <w:gridCol w:w="2262"/>
        <w:gridCol w:w="2432"/>
        <w:gridCol w:w="1323"/>
      </w:tblGrid>
      <w:tr>
        <w:tblPrEx>
          <w:tblCellMar>
            <w:top w:w="0" w:type="dxa"/>
            <w:left w:w="108" w:type="dxa"/>
            <w:bottom w:w="0" w:type="dxa"/>
            <w:right w:w="108" w:type="dxa"/>
          </w:tblCellMar>
        </w:tblPrEx>
        <w:trPr>
          <w:trHeight w:val="567" w:hRule="atLeast"/>
          <w:jc w:val="center"/>
        </w:trPr>
        <w:tc>
          <w:tcPr>
            <w:tcW w:w="2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93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64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9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85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1232" w:hRule="atLeast"/>
          <w:jc w:val="center"/>
        </w:trPr>
        <w:tc>
          <w:tcPr>
            <w:tcW w:w="292" w:type="pct"/>
            <w:vMerge w:val="restart"/>
            <w:tcBorders>
              <w:top w:val="nil"/>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74</w:t>
            </w:r>
          </w:p>
        </w:tc>
        <w:tc>
          <w:tcPr>
            <w:tcW w:w="935"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无</w:t>
            </w:r>
            <w:r>
              <w:rPr>
                <w:rFonts w:ascii="Times New Roman" w:hAnsi="Times New Roman" w:eastAsia="仿宋_GB2312"/>
                <w:bCs/>
                <w:kern w:val="0"/>
                <w:sz w:val="24"/>
              </w:rPr>
              <w:t>兽药生产许可证、兽药经营许可证生产、经营兽药的；或者虽有兽药生产许可证、兽药经营许可证，生产、经营假、劣兽药的；或者兽药经营企业经营人用药品的；擅自生产强制免疫所需兽用生物制品</w:t>
            </w:r>
          </w:p>
        </w:tc>
        <w:tc>
          <w:tcPr>
            <w:tcW w:w="1648"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《兽药管理条例》</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第五十六条 违反本条例规定，无兽药生产许可证、兽药经营许可证生产、经营兽药的，</w:t>
            </w:r>
            <w:r>
              <w:rPr>
                <w:rFonts w:ascii="Times New Roman" w:hAnsi="Times New Roman" w:eastAsia="仿宋_GB2312"/>
                <w:bCs/>
                <w:kern w:val="0"/>
                <w:sz w:val="24"/>
                <w:shd w:val="clear" w:color="auto" w:fill="FFFFFF"/>
              </w:rPr>
              <w:t>或者虽有兽药生产许可证、兽药经营许可证，</w:t>
            </w:r>
            <w:r>
              <w:rPr>
                <w:rFonts w:ascii="Times New Roman" w:hAnsi="Times New Roman" w:eastAsia="仿宋_GB2312"/>
                <w:bCs/>
                <w:kern w:val="0"/>
                <w:sz w:val="24"/>
              </w:rPr>
              <w:t>生产、经营假、劣兽药的，或者兽药经营企业经营人用药品的，责令其停止生产、经营，没收用于违法生产的原料、辅料、包装材料及生产、经营的兽药和违法所得，并处违法生产、经营的兽药（包括已出售的和未出售的兽药，下同）货值金额２倍以上５倍以下罚款，货值金额无法查证核实的，处10万元以上20万元以下罚款；无兽药生产许可证生产兽药，</w:t>
            </w:r>
            <w:r>
              <w:rPr>
                <w:rFonts w:ascii="Times New Roman" w:hAnsi="Times New Roman" w:eastAsia="仿宋_GB2312"/>
                <w:bCs/>
                <w:kern w:val="0"/>
                <w:sz w:val="24"/>
                <w:shd w:val="clear" w:color="auto" w:fill="FFFFFF"/>
              </w:rPr>
              <w:t>情节严重的，</w:t>
            </w:r>
            <w:r>
              <w:rPr>
                <w:rFonts w:ascii="Times New Roman" w:hAnsi="Times New Roman" w:eastAsia="仿宋_GB2312"/>
                <w:bCs/>
                <w:kern w:val="0"/>
                <w:sz w:val="24"/>
              </w:rPr>
              <w:t>没收其生产设备；生产、经营假、劣兽药，</w:t>
            </w:r>
            <w:r>
              <w:rPr>
                <w:rFonts w:ascii="Times New Roman" w:hAnsi="Times New Roman" w:eastAsia="仿宋_GB2312"/>
                <w:bCs/>
                <w:kern w:val="0"/>
                <w:sz w:val="24"/>
                <w:shd w:val="clear" w:color="auto" w:fill="FFFFFF"/>
              </w:rPr>
              <w:t>情节严重的，</w:t>
            </w:r>
            <w:r>
              <w:rPr>
                <w:rFonts w:ascii="Times New Roman" w:hAnsi="Times New Roman" w:eastAsia="仿宋_GB2312"/>
                <w:bCs/>
                <w:kern w:val="0"/>
                <w:sz w:val="24"/>
              </w:rPr>
              <w:t>吊销兽药生产许可证、兽药经营许可证；</w:t>
            </w:r>
            <w:r>
              <w:rPr>
                <w:rFonts w:ascii="Times New Roman" w:hAnsi="Times New Roman" w:eastAsia="仿宋_GB2312"/>
                <w:bCs/>
                <w:kern w:val="0"/>
                <w:sz w:val="24"/>
                <w:shd w:val="clear" w:color="auto" w:fill="FFFFFF"/>
              </w:rPr>
              <w:t>构成犯罪的，</w:t>
            </w:r>
            <w:r>
              <w:rPr>
                <w:rFonts w:ascii="Times New Roman" w:hAnsi="Times New Roman" w:eastAsia="仿宋_GB2312"/>
                <w:bCs/>
                <w:kern w:val="0"/>
                <w:sz w:val="24"/>
              </w:rPr>
              <w:t>依法追究刑事责任；给他人造成损失的，</w:t>
            </w:r>
            <w:r>
              <w:rPr>
                <w:rFonts w:ascii="Times New Roman" w:hAnsi="Times New Roman" w:eastAsia="仿宋_GB2312"/>
                <w:bCs/>
                <w:kern w:val="0"/>
                <w:sz w:val="24"/>
                <w:shd w:val="clear" w:color="auto" w:fill="FFFFFF"/>
              </w:rPr>
              <w:t>依法承担赔偿责任。</w:t>
            </w:r>
            <w:r>
              <w:rPr>
                <w:rFonts w:ascii="Times New Roman" w:hAnsi="Times New Roman" w:eastAsia="仿宋_GB2312"/>
                <w:bCs/>
                <w:kern w:val="0"/>
                <w:sz w:val="24"/>
              </w:rPr>
              <w:t>生产、经营企业的主要负责人和直接负责的主管人员终身不得从事兽药的生产、经营活动。</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擅自生产强制免疫所需兽用生物制品的，按照</w:t>
            </w:r>
            <w:r>
              <w:rPr>
                <w:rFonts w:ascii="Times New Roman" w:hAnsi="Times New Roman" w:eastAsia="仿宋_GB2312"/>
                <w:bCs/>
                <w:kern w:val="0"/>
                <w:sz w:val="24"/>
                <w:shd w:val="clear" w:color="auto" w:fill="FFFFFF"/>
              </w:rPr>
              <w:t>无</w:t>
            </w:r>
            <w:r>
              <w:rPr>
                <w:rFonts w:ascii="Times New Roman" w:hAnsi="Times New Roman" w:eastAsia="仿宋_GB2312"/>
                <w:bCs/>
                <w:kern w:val="0"/>
                <w:sz w:val="24"/>
              </w:rPr>
              <w:t>兽药生产许可证生产兽药处罚。</w:t>
            </w:r>
          </w:p>
        </w:tc>
        <w:tc>
          <w:tcPr>
            <w:tcW w:w="799"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货值金额不足3万元的</w:t>
            </w:r>
          </w:p>
        </w:tc>
        <w:tc>
          <w:tcPr>
            <w:tcW w:w="859"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并处</w:t>
            </w:r>
            <w:r>
              <w:rPr>
                <w:rFonts w:ascii="Times New Roman" w:hAnsi="Times New Roman" w:eastAsia="仿宋_GB2312"/>
                <w:bCs/>
                <w:kern w:val="0"/>
                <w:sz w:val="24"/>
              </w:rPr>
              <w:t>货值金额２倍以上3</w:t>
            </w:r>
            <w:r>
              <w:rPr>
                <w:rFonts w:ascii="Times New Roman" w:hAnsi="Times New Roman" w:eastAsia="仿宋_GB2312"/>
                <w:bCs/>
                <w:kern w:val="0"/>
                <w:sz w:val="24"/>
                <w:lang w:eastAsia="zh-Hans"/>
              </w:rPr>
              <w:t>倍以下</w:t>
            </w:r>
            <w:r>
              <w:rPr>
                <w:rFonts w:ascii="Times New Roman" w:hAnsi="Times New Roman" w:eastAsia="仿宋_GB2312"/>
                <w:bCs/>
                <w:kern w:val="0"/>
                <w:sz w:val="24"/>
              </w:rPr>
              <w:t>罚款</w:t>
            </w:r>
          </w:p>
        </w:tc>
        <w:tc>
          <w:tcPr>
            <w:tcW w:w="467" w:type="pct"/>
            <w:vMerge w:val="restart"/>
            <w:tcBorders>
              <w:top w:val="nil"/>
              <w:left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1232" w:hRule="atLeast"/>
          <w:jc w:val="center"/>
        </w:trPr>
        <w:tc>
          <w:tcPr>
            <w:tcW w:w="292"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935"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648"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799"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货值金额3万元以上不足5万的</w:t>
            </w:r>
          </w:p>
        </w:tc>
        <w:tc>
          <w:tcPr>
            <w:tcW w:w="859"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并处</w:t>
            </w:r>
            <w:r>
              <w:rPr>
                <w:rFonts w:ascii="Times New Roman" w:hAnsi="Times New Roman" w:eastAsia="仿宋_GB2312"/>
                <w:bCs/>
                <w:kern w:val="0"/>
                <w:sz w:val="24"/>
              </w:rPr>
              <w:t>货值金额3倍以上4</w:t>
            </w:r>
            <w:r>
              <w:rPr>
                <w:rFonts w:ascii="Times New Roman" w:hAnsi="Times New Roman" w:eastAsia="仿宋_GB2312"/>
                <w:bCs/>
                <w:kern w:val="0"/>
                <w:sz w:val="24"/>
                <w:lang w:eastAsia="zh-Hans"/>
              </w:rPr>
              <w:t>倍以下</w:t>
            </w:r>
            <w:r>
              <w:rPr>
                <w:rFonts w:ascii="Times New Roman" w:hAnsi="Times New Roman" w:eastAsia="仿宋_GB2312"/>
                <w:bCs/>
                <w:kern w:val="0"/>
                <w:sz w:val="24"/>
              </w:rPr>
              <w:t>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1232" w:hRule="atLeast"/>
          <w:jc w:val="center"/>
        </w:trPr>
        <w:tc>
          <w:tcPr>
            <w:tcW w:w="292"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935"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648"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799"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货值金额5万元以上的</w:t>
            </w:r>
          </w:p>
        </w:tc>
        <w:tc>
          <w:tcPr>
            <w:tcW w:w="859"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并处</w:t>
            </w:r>
            <w:r>
              <w:rPr>
                <w:rFonts w:ascii="Times New Roman" w:hAnsi="Times New Roman" w:eastAsia="仿宋_GB2312"/>
                <w:bCs/>
                <w:kern w:val="0"/>
                <w:sz w:val="24"/>
              </w:rPr>
              <w:t>货值金额4倍以上5</w:t>
            </w:r>
            <w:r>
              <w:rPr>
                <w:rFonts w:ascii="Times New Roman" w:hAnsi="Times New Roman" w:eastAsia="仿宋_GB2312"/>
                <w:bCs/>
                <w:kern w:val="0"/>
                <w:sz w:val="24"/>
                <w:lang w:eastAsia="zh-Hans"/>
              </w:rPr>
              <w:t>倍以下</w:t>
            </w:r>
            <w:r>
              <w:rPr>
                <w:rFonts w:ascii="Times New Roman" w:hAnsi="Times New Roman" w:eastAsia="仿宋_GB2312"/>
                <w:bCs/>
                <w:kern w:val="0"/>
                <w:sz w:val="24"/>
              </w:rPr>
              <w:t>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1232" w:hRule="atLeast"/>
          <w:jc w:val="center"/>
        </w:trPr>
        <w:tc>
          <w:tcPr>
            <w:tcW w:w="292"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935"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648"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799" w:type="pct"/>
            <w:tcBorders>
              <w:top w:val="single" w:color="auto" w:sz="4" w:space="0"/>
              <w:left w:val="nil"/>
              <w:right w:val="single" w:color="auto" w:sz="4" w:space="0"/>
            </w:tcBorders>
            <w:noWrap w:val="0"/>
            <w:vAlign w:val="center"/>
          </w:tcPr>
          <w:p>
            <w:pPr>
              <w:widowControl/>
              <w:snapToGrid w:val="0"/>
              <w:rPr>
                <w:rFonts w:ascii="Times New Roman" w:hAnsi="Times New Roman" w:eastAsia="仿宋_GB2312"/>
                <w:bCs/>
                <w:kern w:val="0"/>
                <w:sz w:val="24"/>
                <w:lang w:eastAsia="zh-Hans"/>
              </w:rPr>
            </w:pPr>
            <w:r>
              <w:rPr>
                <w:rFonts w:ascii="Times New Roman" w:hAnsi="Times New Roman" w:eastAsia="仿宋_GB2312"/>
                <w:bCs/>
                <w:kern w:val="0"/>
                <w:sz w:val="24"/>
                <w:lang w:eastAsia="zh-Hans"/>
              </w:rPr>
              <w:t>初次违法，</w:t>
            </w:r>
            <w:r>
              <w:rPr>
                <w:rFonts w:ascii="Times New Roman" w:hAnsi="Times New Roman" w:eastAsia="仿宋_GB2312"/>
                <w:bCs/>
                <w:kern w:val="0"/>
                <w:sz w:val="24"/>
              </w:rPr>
              <w:t>货值金额无法查证核实的</w:t>
            </w:r>
          </w:p>
        </w:tc>
        <w:tc>
          <w:tcPr>
            <w:tcW w:w="859"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并</w:t>
            </w:r>
            <w:r>
              <w:rPr>
                <w:rFonts w:ascii="Times New Roman" w:hAnsi="Times New Roman" w:eastAsia="仿宋_GB2312"/>
                <w:bCs/>
                <w:kern w:val="0"/>
                <w:sz w:val="24"/>
              </w:rPr>
              <w:t>处10万元以上15万元以下罚款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1241" w:hRule="atLeast"/>
          <w:jc w:val="center"/>
        </w:trPr>
        <w:tc>
          <w:tcPr>
            <w:tcW w:w="292" w:type="pct"/>
            <w:vMerge w:val="continue"/>
            <w:tcBorders>
              <w:left w:val="single" w:color="auto" w:sz="4" w:space="0"/>
              <w:bottom w:val="single" w:color="auto" w:sz="4" w:space="0"/>
              <w:right w:val="single" w:color="auto" w:sz="4" w:space="0"/>
            </w:tcBorders>
            <w:noWrap w:val="0"/>
            <w:vAlign w:val="center"/>
          </w:tcPr>
          <w:p>
            <w:pPr>
              <w:snapToGrid w:val="0"/>
              <w:rPr>
                <w:rFonts w:ascii="Times New Roman" w:hAnsi="Times New Roman" w:eastAsia="仿宋_GB2312"/>
                <w:kern w:val="0"/>
                <w:sz w:val="24"/>
              </w:rPr>
            </w:pPr>
          </w:p>
        </w:tc>
        <w:tc>
          <w:tcPr>
            <w:tcW w:w="935" w:type="pct"/>
            <w:vMerge w:val="continue"/>
            <w:tcBorders>
              <w:left w:val="single" w:color="auto" w:sz="4" w:space="0"/>
              <w:bottom w:val="single" w:color="auto" w:sz="4" w:space="0"/>
              <w:right w:val="single" w:color="auto" w:sz="4" w:space="0"/>
            </w:tcBorders>
            <w:noWrap w:val="0"/>
            <w:vAlign w:val="center"/>
          </w:tcPr>
          <w:p>
            <w:pPr>
              <w:snapToGrid w:val="0"/>
              <w:rPr>
                <w:rFonts w:ascii="Times New Roman" w:hAnsi="Times New Roman" w:eastAsia="仿宋_GB2312"/>
                <w:kern w:val="0"/>
                <w:sz w:val="24"/>
              </w:rPr>
            </w:pPr>
          </w:p>
        </w:tc>
        <w:tc>
          <w:tcPr>
            <w:tcW w:w="1648" w:type="pct"/>
            <w:vMerge w:val="continue"/>
            <w:tcBorders>
              <w:left w:val="single" w:color="auto" w:sz="4" w:space="0"/>
              <w:bottom w:val="single" w:color="auto" w:sz="4" w:space="0"/>
              <w:right w:val="single" w:color="auto" w:sz="4" w:space="0"/>
            </w:tcBorders>
            <w:noWrap w:val="0"/>
            <w:vAlign w:val="center"/>
          </w:tcPr>
          <w:p>
            <w:pPr>
              <w:snapToGrid w:val="0"/>
              <w:rPr>
                <w:rFonts w:ascii="Times New Roman" w:hAnsi="Times New Roman" w:eastAsia="仿宋_GB2312"/>
                <w:bCs/>
                <w:kern w:val="0"/>
                <w:sz w:val="24"/>
              </w:rPr>
            </w:pPr>
          </w:p>
        </w:tc>
        <w:tc>
          <w:tcPr>
            <w:tcW w:w="799" w:type="pct"/>
            <w:tcBorders>
              <w:top w:val="single" w:color="auto" w:sz="4" w:space="0"/>
              <w:left w:val="nil"/>
              <w:bottom w:val="single" w:color="auto" w:sz="4" w:space="0"/>
              <w:right w:val="single" w:color="auto" w:sz="4" w:space="0"/>
            </w:tcBorders>
            <w:noWrap w:val="0"/>
            <w:vAlign w:val="center"/>
          </w:tcPr>
          <w:p>
            <w:pPr>
              <w:widowControl/>
              <w:snapToGrid w:val="0"/>
              <w:rPr>
                <w:rFonts w:hint="eastAsia" w:ascii="Times New Roman" w:hAnsi="Times New Roman" w:eastAsia="仿宋_GB2312"/>
                <w:bCs/>
                <w:kern w:val="0"/>
                <w:sz w:val="24"/>
                <w:lang w:eastAsia="zh-Hans"/>
              </w:rPr>
            </w:pPr>
            <w:r>
              <w:rPr>
                <w:rFonts w:ascii="Times New Roman" w:hAnsi="Times New Roman" w:eastAsia="仿宋_GB2312"/>
                <w:bCs/>
                <w:kern w:val="0"/>
                <w:sz w:val="24"/>
                <w:lang w:eastAsia="zh-Hans"/>
              </w:rPr>
              <w:t>同类违法行为两次以上的，</w:t>
            </w:r>
            <w:r>
              <w:rPr>
                <w:rFonts w:ascii="Times New Roman" w:hAnsi="Times New Roman" w:eastAsia="仿宋_GB2312"/>
                <w:bCs/>
                <w:kern w:val="0"/>
                <w:sz w:val="24"/>
              </w:rPr>
              <w:t>货值金额无法查证核实</w:t>
            </w:r>
            <w:r>
              <w:rPr>
                <w:rFonts w:hint="eastAsia" w:ascii="Times New Roman" w:hAnsi="Times New Roman" w:eastAsia="仿宋_GB2312"/>
                <w:bCs/>
                <w:kern w:val="0"/>
                <w:sz w:val="24"/>
              </w:rPr>
              <w:t>或其他情节严重的</w:t>
            </w:r>
          </w:p>
        </w:tc>
        <w:tc>
          <w:tcPr>
            <w:tcW w:w="859"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lang w:eastAsia="zh-Hans"/>
              </w:rPr>
            </w:pPr>
            <w:r>
              <w:rPr>
                <w:rFonts w:ascii="Times New Roman" w:hAnsi="Times New Roman" w:eastAsia="仿宋_GB2312"/>
                <w:bCs/>
                <w:kern w:val="0"/>
                <w:sz w:val="24"/>
                <w:lang w:eastAsia="zh-Hans"/>
              </w:rPr>
              <w:t>并</w:t>
            </w:r>
            <w:r>
              <w:rPr>
                <w:rFonts w:ascii="Times New Roman" w:hAnsi="Times New Roman" w:eastAsia="仿宋_GB2312"/>
                <w:bCs/>
                <w:kern w:val="0"/>
                <w:sz w:val="24"/>
              </w:rPr>
              <w:t>处15万元以上20万元以下罚款</w:t>
            </w:r>
            <w:r>
              <w:rPr>
                <w:rFonts w:hint="eastAsia" w:ascii="Times New Roman" w:hAnsi="Times New Roman" w:eastAsia="仿宋_GB2312"/>
                <w:bCs/>
                <w:kern w:val="0"/>
                <w:sz w:val="24"/>
              </w:rPr>
              <w:t>；</w:t>
            </w:r>
            <w:r>
              <w:rPr>
                <w:rFonts w:ascii="Times New Roman" w:hAnsi="Times New Roman" w:eastAsia="仿宋_GB2312"/>
                <w:bCs/>
                <w:kern w:val="0"/>
                <w:sz w:val="24"/>
              </w:rPr>
              <w:t>无兽药生产许可证生产兽药，没收其生产设备；生产、经营假、劣兽药，吊销兽药生产许可证、兽药经营许可证</w:t>
            </w:r>
          </w:p>
        </w:tc>
        <w:tc>
          <w:tcPr>
            <w:tcW w:w="467" w:type="pct"/>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湖北省农业行政处罚自由裁量权指导基准《兽药管理条例》</w:t>
      </w:r>
    </w:p>
    <w:tbl>
      <w:tblPr>
        <w:tblStyle w:val="7"/>
        <w:tblW w:w="14198" w:type="dxa"/>
        <w:jc w:val="center"/>
        <w:tblLayout w:type="autofit"/>
        <w:tblCellMar>
          <w:top w:w="0" w:type="dxa"/>
          <w:left w:w="108" w:type="dxa"/>
          <w:bottom w:w="0" w:type="dxa"/>
          <w:right w:w="108" w:type="dxa"/>
        </w:tblCellMar>
      </w:tblPr>
      <w:tblGrid>
        <w:gridCol w:w="815"/>
        <w:gridCol w:w="2632"/>
        <w:gridCol w:w="4702"/>
        <w:gridCol w:w="2283"/>
        <w:gridCol w:w="2436"/>
        <w:gridCol w:w="1330"/>
      </w:tblGrid>
      <w:tr>
        <w:tblPrEx>
          <w:tblCellMar>
            <w:top w:w="0" w:type="dxa"/>
            <w:left w:w="108" w:type="dxa"/>
            <w:bottom w:w="0" w:type="dxa"/>
            <w:right w:w="108" w:type="dxa"/>
          </w:tblCellMar>
        </w:tblPrEx>
        <w:trPr>
          <w:trHeight w:val="567" w:hRule="atLeast"/>
          <w:jc w:val="center"/>
        </w:trPr>
        <w:tc>
          <w:tcPr>
            <w:tcW w:w="28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92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65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804"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85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6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1102" w:hRule="atLeast"/>
          <w:jc w:val="center"/>
        </w:trPr>
        <w:tc>
          <w:tcPr>
            <w:tcW w:w="287" w:type="pct"/>
            <w:vMerge w:val="restart"/>
            <w:tcBorders>
              <w:top w:val="single" w:color="auto" w:sz="4" w:space="0"/>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75</w:t>
            </w:r>
          </w:p>
        </w:tc>
        <w:tc>
          <w:tcPr>
            <w:tcW w:w="927" w:type="pct"/>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提供虚假的资料、样品或者采取其他欺骗手段取得兽药生产许可证、兽药经营许可证或者兽药批准证明文件</w:t>
            </w:r>
          </w:p>
        </w:tc>
        <w:tc>
          <w:tcPr>
            <w:tcW w:w="1656" w:type="pct"/>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《兽药管理条例》</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第五十七条</w:t>
            </w:r>
            <w:r>
              <w:rPr>
                <w:rFonts w:ascii="Times New Roman" w:hAnsi="Times New Roman" w:eastAsia="仿宋_GB2312"/>
                <w:kern w:val="0"/>
                <w:sz w:val="24"/>
              </w:rPr>
              <w:t xml:space="preserve"> </w:t>
            </w:r>
            <w:r>
              <w:rPr>
                <w:rFonts w:ascii="Times New Roman" w:hAnsi="Times New Roman" w:eastAsia="仿宋_GB2312"/>
                <w:bCs/>
                <w:kern w:val="0"/>
                <w:sz w:val="24"/>
              </w:rPr>
              <w:t>违反本条例规定，提供虚假的资料、样品或者采取其他欺骗手段取得兽药生产许可证、兽药经营许可证或者兽药批准证明文件的，吊销兽药生产许可证、兽药经营许可证或者撤销兽药批准证明文件，</w:t>
            </w:r>
            <w:r>
              <w:rPr>
                <w:rFonts w:ascii="Times New Roman" w:hAnsi="Times New Roman" w:eastAsia="仿宋_GB2312"/>
                <w:bCs/>
                <w:kern w:val="0"/>
                <w:sz w:val="24"/>
                <w:shd w:val="clear" w:color="auto" w:fill="FFFFFF"/>
              </w:rPr>
              <w:t>并处5万元以上10万元以下罚款；给他人造成损失的，依法承担赔偿责任。</w:t>
            </w:r>
            <w:r>
              <w:rPr>
                <w:rFonts w:ascii="Times New Roman" w:hAnsi="Times New Roman" w:eastAsia="仿宋_GB2312"/>
                <w:bCs/>
                <w:kern w:val="0"/>
                <w:sz w:val="24"/>
              </w:rPr>
              <w:t>其主要负责人和直接负责的主管人员终身不得从事兽药的生产、经营和进出口活动。</w:t>
            </w:r>
          </w:p>
        </w:tc>
        <w:tc>
          <w:tcPr>
            <w:tcW w:w="804"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货值金额不足5万的</w:t>
            </w:r>
          </w:p>
        </w:tc>
        <w:tc>
          <w:tcPr>
            <w:tcW w:w="858"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并处5万元以上6.</w:t>
            </w:r>
            <w:r>
              <w:rPr>
                <w:rFonts w:ascii="Times New Roman" w:hAnsi="Times New Roman" w:eastAsia="仿宋_GB2312"/>
                <w:bCs/>
                <w:kern w:val="0"/>
                <w:sz w:val="24"/>
              </w:rPr>
              <w:t>5万元以下罚款</w:t>
            </w:r>
          </w:p>
        </w:tc>
        <w:tc>
          <w:tcPr>
            <w:tcW w:w="468" w:type="pct"/>
            <w:vMerge w:val="restart"/>
            <w:tcBorders>
              <w:top w:val="nil"/>
              <w:left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1172" w:hRule="atLeast"/>
          <w:jc w:val="center"/>
        </w:trPr>
        <w:tc>
          <w:tcPr>
            <w:tcW w:w="28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92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656"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804"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货值金额5万以上不足10万的</w:t>
            </w:r>
          </w:p>
        </w:tc>
        <w:tc>
          <w:tcPr>
            <w:tcW w:w="858"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并处6.5万元以上8万元以下罚款</w:t>
            </w:r>
          </w:p>
        </w:tc>
        <w:tc>
          <w:tcPr>
            <w:tcW w:w="468"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602" w:hRule="atLeast"/>
          <w:jc w:val="center"/>
        </w:trPr>
        <w:tc>
          <w:tcPr>
            <w:tcW w:w="28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92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656"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80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货值金额10万以上的</w:t>
            </w:r>
          </w:p>
        </w:tc>
        <w:tc>
          <w:tcPr>
            <w:tcW w:w="858"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并处8万元以上10万元以下罚款</w:t>
            </w:r>
          </w:p>
        </w:tc>
        <w:tc>
          <w:tcPr>
            <w:tcW w:w="468"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892" w:hRule="atLeast"/>
          <w:jc w:val="center"/>
        </w:trPr>
        <w:tc>
          <w:tcPr>
            <w:tcW w:w="287" w:type="pct"/>
            <w:vMerge w:val="restart"/>
            <w:tcBorders>
              <w:top w:val="single" w:color="auto" w:sz="4" w:space="0"/>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76</w:t>
            </w:r>
          </w:p>
        </w:tc>
        <w:tc>
          <w:tcPr>
            <w:tcW w:w="927" w:type="pct"/>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买卖、出租、出借兽药生产许可证、兽药经营许可证和兽药批准证明文件</w:t>
            </w:r>
          </w:p>
        </w:tc>
        <w:tc>
          <w:tcPr>
            <w:tcW w:w="1656" w:type="pct"/>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《兽药管理条例》</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第五十八条</w:t>
            </w:r>
            <w:r>
              <w:rPr>
                <w:rFonts w:ascii="Times New Roman" w:hAnsi="Times New Roman" w:eastAsia="仿宋_GB2312"/>
                <w:kern w:val="0"/>
                <w:sz w:val="24"/>
              </w:rPr>
              <w:t xml:space="preserve"> </w:t>
            </w:r>
            <w:r>
              <w:rPr>
                <w:rFonts w:ascii="Times New Roman" w:hAnsi="Times New Roman" w:eastAsia="仿宋_GB2312"/>
                <w:bCs/>
                <w:kern w:val="0"/>
                <w:sz w:val="24"/>
              </w:rPr>
              <w:t>买卖、出租、出借兽药生产许可证、兽药经营许可证和兽药批准证明文件的，</w:t>
            </w:r>
            <w:r>
              <w:rPr>
                <w:rFonts w:ascii="Times New Roman" w:hAnsi="Times New Roman" w:eastAsia="仿宋_GB2312"/>
                <w:bCs/>
                <w:kern w:val="0"/>
                <w:sz w:val="24"/>
                <w:shd w:val="clear" w:color="auto" w:fill="FFFFFF"/>
              </w:rPr>
              <w:t>没收违法所得，</w:t>
            </w:r>
            <w:r>
              <w:rPr>
                <w:rFonts w:ascii="Times New Roman" w:hAnsi="Times New Roman" w:eastAsia="仿宋_GB2312"/>
                <w:bCs/>
                <w:kern w:val="0"/>
                <w:sz w:val="24"/>
              </w:rPr>
              <w:t>并处1万元以上10万元以下罚款；</w:t>
            </w:r>
            <w:r>
              <w:rPr>
                <w:rFonts w:ascii="Times New Roman" w:hAnsi="Times New Roman" w:eastAsia="仿宋_GB2312"/>
                <w:bCs/>
                <w:kern w:val="0"/>
                <w:sz w:val="24"/>
                <w:shd w:val="clear" w:color="auto" w:fill="FFFFFF"/>
              </w:rPr>
              <w:t>情节严重的，</w:t>
            </w:r>
            <w:r>
              <w:rPr>
                <w:rFonts w:ascii="Times New Roman" w:hAnsi="Times New Roman" w:eastAsia="仿宋_GB2312"/>
                <w:bCs/>
                <w:kern w:val="0"/>
                <w:sz w:val="24"/>
              </w:rPr>
              <w:t>吊销兽药生产许可证、兽药经营许可证或者撤销兽药批准证明文件；</w:t>
            </w:r>
            <w:r>
              <w:rPr>
                <w:rFonts w:ascii="Times New Roman" w:hAnsi="Times New Roman" w:eastAsia="仿宋_GB2312"/>
                <w:bCs/>
                <w:kern w:val="0"/>
                <w:sz w:val="24"/>
                <w:shd w:val="clear" w:color="auto" w:fill="FFFFFF"/>
              </w:rPr>
              <w:t>构成犯罪的，依法追究刑事责任；给他人造成损失的，依法承担赔偿责任。</w:t>
            </w:r>
          </w:p>
        </w:tc>
        <w:tc>
          <w:tcPr>
            <w:tcW w:w="80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货值金额不足5万的</w:t>
            </w:r>
          </w:p>
        </w:tc>
        <w:tc>
          <w:tcPr>
            <w:tcW w:w="858"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并处1万元以上4万元以下罚款</w:t>
            </w:r>
          </w:p>
        </w:tc>
        <w:tc>
          <w:tcPr>
            <w:tcW w:w="468" w:type="pct"/>
            <w:vMerge w:val="restart"/>
            <w:tcBorders>
              <w:top w:val="single" w:color="auto" w:sz="4" w:space="0"/>
              <w:left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902" w:hRule="atLeast"/>
          <w:jc w:val="center"/>
        </w:trPr>
        <w:tc>
          <w:tcPr>
            <w:tcW w:w="28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92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656"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80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货值金额5万以上不足10万的</w:t>
            </w:r>
          </w:p>
        </w:tc>
        <w:tc>
          <w:tcPr>
            <w:tcW w:w="858"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并处4万元以上7万元以下罚款</w:t>
            </w:r>
          </w:p>
        </w:tc>
        <w:tc>
          <w:tcPr>
            <w:tcW w:w="468"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1510" w:hRule="atLeast"/>
          <w:jc w:val="center"/>
        </w:trPr>
        <w:tc>
          <w:tcPr>
            <w:tcW w:w="287" w:type="pct"/>
            <w:vMerge w:val="continue"/>
            <w:tcBorders>
              <w:left w:val="single" w:color="auto" w:sz="4" w:space="0"/>
              <w:bottom w:val="single" w:color="auto" w:sz="4" w:space="0"/>
              <w:right w:val="single" w:color="auto" w:sz="4" w:space="0"/>
            </w:tcBorders>
            <w:noWrap w:val="0"/>
            <w:vAlign w:val="center"/>
          </w:tcPr>
          <w:p>
            <w:pPr>
              <w:snapToGrid w:val="0"/>
              <w:rPr>
                <w:rFonts w:ascii="Times New Roman" w:hAnsi="Times New Roman" w:eastAsia="仿宋_GB2312"/>
                <w:kern w:val="0"/>
                <w:sz w:val="24"/>
              </w:rPr>
            </w:pPr>
          </w:p>
        </w:tc>
        <w:tc>
          <w:tcPr>
            <w:tcW w:w="927" w:type="pct"/>
            <w:vMerge w:val="continue"/>
            <w:tcBorders>
              <w:left w:val="single" w:color="auto" w:sz="4" w:space="0"/>
              <w:bottom w:val="single" w:color="auto" w:sz="4" w:space="0"/>
              <w:right w:val="single" w:color="auto" w:sz="4" w:space="0"/>
            </w:tcBorders>
            <w:noWrap w:val="0"/>
            <w:vAlign w:val="center"/>
          </w:tcPr>
          <w:p>
            <w:pPr>
              <w:snapToGrid w:val="0"/>
              <w:rPr>
                <w:rFonts w:ascii="Times New Roman" w:hAnsi="Times New Roman" w:eastAsia="仿宋_GB2312"/>
                <w:kern w:val="0"/>
                <w:sz w:val="24"/>
              </w:rPr>
            </w:pPr>
          </w:p>
        </w:tc>
        <w:tc>
          <w:tcPr>
            <w:tcW w:w="1656" w:type="pct"/>
            <w:vMerge w:val="continue"/>
            <w:tcBorders>
              <w:left w:val="single" w:color="auto" w:sz="4" w:space="0"/>
              <w:bottom w:val="single" w:color="auto" w:sz="4" w:space="0"/>
              <w:right w:val="single" w:color="auto" w:sz="4" w:space="0"/>
            </w:tcBorders>
            <w:noWrap w:val="0"/>
            <w:vAlign w:val="center"/>
          </w:tcPr>
          <w:p>
            <w:pPr>
              <w:snapToGrid w:val="0"/>
              <w:rPr>
                <w:rFonts w:ascii="Times New Roman" w:hAnsi="Times New Roman" w:eastAsia="仿宋_GB2312"/>
                <w:bCs/>
                <w:kern w:val="0"/>
                <w:sz w:val="24"/>
              </w:rPr>
            </w:pPr>
          </w:p>
        </w:tc>
        <w:tc>
          <w:tcPr>
            <w:tcW w:w="804" w:type="pct"/>
            <w:tcBorders>
              <w:top w:val="single" w:color="auto" w:sz="4" w:space="0"/>
              <w:left w:val="nil"/>
              <w:bottom w:val="single" w:color="auto" w:sz="4" w:space="0"/>
              <w:right w:val="single" w:color="auto" w:sz="4" w:space="0"/>
            </w:tcBorders>
            <w:noWrap w:val="0"/>
            <w:vAlign w:val="center"/>
          </w:tcPr>
          <w:p>
            <w:pPr>
              <w:widowControl/>
              <w:snapToGrid w:val="0"/>
              <w:rPr>
                <w:rFonts w:hint="eastAsia" w:ascii="Times New Roman" w:hAnsi="Times New Roman" w:eastAsia="仿宋_GB2312"/>
                <w:bCs/>
                <w:kern w:val="0"/>
                <w:sz w:val="24"/>
                <w:lang w:eastAsia="zh-Hans"/>
              </w:rPr>
            </w:pPr>
            <w:r>
              <w:rPr>
                <w:rFonts w:ascii="Times New Roman" w:hAnsi="Times New Roman" w:eastAsia="仿宋_GB2312"/>
                <w:bCs/>
                <w:kern w:val="0"/>
                <w:sz w:val="24"/>
                <w:lang w:eastAsia="zh-Hans"/>
              </w:rPr>
              <w:t>货值金额10万以上</w:t>
            </w:r>
            <w:r>
              <w:rPr>
                <w:rFonts w:hint="eastAsia" w:ascii="Times New Roman" w:hAnsi="Times New Roman" w:eastAsia="仿宋_GB2312"/>
                <w:bCs/>
                <w:kern w:val="0"/>
                <w:sz w:val="24"/>
                <w:lang w:eastAsia="zh-Hans"/>
              </w:rPr>
              <w:t>或</w:t>
            </w:r>
            <w:r>
              <w:rPr>
                <w:rFonts w:ascii="Times New Roman" w:hAnsi="Times New Roman" w:eastAsia="仿宋_GB2312"/>
                <w:bCs/>
                <w:kern w:val="0"/>
                <w:sz w:val="24"/>
              </w:rPr>
              <w:t>同类违法行为</w:t>
            </w:r>
            <w:r>
              <w:rPr>
                <w:rFonts w:hint="eastAsia" w:ascii="Times New Roman" w:hAnsi="Times New Roman" w:eastAsia="仿宋_GB2312"/>
                <w:bCs/>
                <w:kern w:val="0"/>
                <w:sz w:val="24"/>
              </w:rPr>
              <w:t>两</w:t>
            </w:r>
            <w:r>
              <w:rPr>
                <w:rFonts w:ascii="Times New Roman" w:hAnsi="Times New Roman" w:eastAsia="仿宋_GB2312"/>
                <w:bCs/>
                <w:kern w:val="0"/>
                <w:sz w:val="24"/>
              </w:rPr>
              <w:t>次以上</w:t>
            </w:r>
            <w:r>
              <w:rPr>
                <w:rFonts w:hint="eastAsia" w:ascii="Times New Roman" w:hAnsi="Times New Roman" w:eastAsia="仿宋_GB2312"/>
                <w:bCs/>
                <w:kern w:val="0"/>
                <w:sz w:val="24"/>
              </w:rPr>
              <w:t>或其他情节严重的</w:t>
            </w:r>
          </w:p>
        </w:tc>
        <w:tc>
          <w:tcPr>
            <w:tcW w:w="858"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并处7万元以上10万元以下罚款</w:t>
            </w:r>
            <w:r>
              <w:rPr>
                <w:rFonts w:hint="eastAsia" w:ascii="Times New Roman" w:hAnsi="Times New Roman" w:eastAsia="仿宋_GB2312"/>
                <w:bCs/>
                <w:kern w:val="0"/>
                <w:sz w:val="24"/>
              </w:rPr>
              <w:t>；</w:t>
            </w:r>
            <w:r>
              <w:rPr>
                <w:rFonts w:ascii="Times New Roman" w:hAnsi="Times New Roman" w:eastAsia="仿宋_GB2312"/>
                <w:bCs/>
                <w:kern w:val="0"/>
                <w:sz w:val="24"/>
              </w:rPr>
              <w:t>吊销兽药生产许可证、兽药经营许可证或者撤销兽药批准证明文件</w:t>
            </w:r>
          </w:p>
        </w:tc>
        <w:tc>
          <w:tcPr>
            <w:tcW w:w="468" w:type="pct"/>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湖北省农业行政处罚自由裁量权指导基准《兽药管理条例》</w:t>
      </w:r>
    </w:p>
    <w:tbl>
      <w:tblPr>
        <w:tblStyle w:val="7"/>
        <w:tblW w:w="14173" w:type="dxa"/>
        <w:jc w:val="center"/>
        <w:tblLayout w:type="autofit"/>
        <w:tblCellMar>
          <w:top w:w="0" w:type="dxa"/>
          <w:left w:w="108" w:type="dxa"/>
          <w:bottom w:w="0" w:type="dxa"/>
          <w:right w:w="108" w:type="dxa"/>
        </w:tblCellMar>
      </w:tblPr>
      <w:tblGrid>
        <w:gridCol w:w="823"/>
        <w:gridCol w:w="2448"/>
        <w:gridCol w:w="5012"/>
        <w:gridCol w:w="2144"/>
        <w:gridCol w:w="2419"/>
        <w:gridCol w:w="1327"/>
      </w:tblGrid>
      <w:tr>
        <w:tblPrEx>
          <w:tblCellMar>
            <w:top w:w="0" w:type="dxa"/>
            <w:left w:w="108" w:type="dxa"/>
            <w:bottom w:w="0" w:type="dxa"/>
            <w:right w:w="108" w:type="dxa"/>
          </w:tblCellMar>
        </w:tblPrEx>
        <w:trPr>
          <w:trHeight w:val="593" w:hRule="atLeast"/>
          <w:jc w:val="center"/>
        </w:trPr>
        <w:tc>
          <w:tcPr>
            <w:tcW w:w="29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863"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7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5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853"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6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832" w:hRule="atLeast"/>
          <w:jc w:val="center"/>
        </w:trPr>
        <w:tc>
          <w:tcPr>
            <w:tcW w:w="290"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77</w:t>
            </w:r>
          </w:p>
        </w:tc>
        <w:tc>
          <w:tcPr>
            <w:tcW w:w="863" w:type="pct"/>
            <w:vMerge w:val="restar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兽药安全性评价单位、临床试验单位、生产和经营企业未按照规定实施兽药研究试验、生产、经营质量管理规范</w:t>
            </w:r>
          </w:p>
        </w:tc>
        <w:tc>
          <w:tcPr>
            <w:tcW w:w="1767" w:type="pct"/>
            <w:vMerge w:val="restart"/>
            <w:tcBorders>
              <w:top w:val="single" w:color="auto" w:sz="4" w:space="0"/>
              <w:left w:val="nil"/>
              <w:bottom w:val="single" w:color="auto" w:sz="4" w:space="0"/>
              <w:right w:val="single" w:color="auto" w:sz="4" w:space="0"/>
            </w:tcBorders>
            <w:noWrap w:val="0"/>
            <w:vAlign w:val="center"/>
          </w:tcPr>
          <w:p>
            <w:pPr>
              <w:widowControl/>
              <w:snapToGrid w:val="0"/>
              <w:spacing w:line="240" w:lineRule="exact"/>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《兽药管理条例》</w:t>
            </w:r>
          </w:p>
          <w:p>
            <w:pPr>
              <w:widowControl/>
              <w:snapToGrid w:val="0"/>
              <w:spacing w:line="240" w:lineRule="exact"/>
              <w:rPr>
                <w:rFonts w:ascii="Times New Roman" w:hAnsi="Times New Roman" w:eastAsia="仿宋_GB2312"/>
                <w:bCs/>
                <w:kern w:val="0"/>
                <w:sz w:val="24"/>
              </w:rPr>
            </w:pPr>
            <w:r>
              <w:rPr>
                <w:rFonts w:ascii="Times New Roman" w:hAnsi="Times New Roman" w:eastAsia="仿宋_GB2312"/>
                <w:bCs/>
                <w:kern w:val="0"/>
                <w:sz w:val="24"/>
              </w:rPr>
              <w:t xml:space="preserve">第五十九条 </w:t>
            </w:r>
            <w:r>
              <w:rPr>
                <w:rFonts w:ascii="Times New Roman" w:hAnsi="Times New Roman" w:eastAsia="仿宋_GB2312"/>
                <w:bCs/>
                <w:kern w:val="0"/>
                <w:sz w:val="24"/>
                <w:lang w:eastAsia="zh-Hans"/>
              </w:rPr>
              <w:t>第一款</w:t>
            </w:r>
            <w:r>
              <w:rPr>
                <w:rFonts w:ascii="Times New Roman" w:hAnsi="Times New Roman" w:eastAsia="仿宋_GB2312"/>
                <w:bCs/>
                <w:kern w:val="0"/>
                <w:sz w:val="24"/>
              </w:rPr>
              <w:t xml:space="preserve"> 违反本条例规定，兽药安全性评价单位、临床试验单位、生产和经营企业未按照规定实施兽药研究试验、生产、经营质量管理规范的，给予警告，责令其限期改正；</w:t>
            </w:r>
            <w:r>
              <w:rPr>
                <w:rFonts w:ascii="Times New Roman" w:hAnsi="Times New Roman" w:eastAsia="仿宋_GB2312"/>
                <w:bCs/>
                <w:kern w:val="0"/>
                <w:sz w:val="24"/>
                <w:shd w:val="clear" w:color="auto" w:fill="FFFFFF"/>
              </w:rPr>
              <w:t>逾期不改正的，</w:t>
            </w:r>
            <w:r>
              <w:rPr>
                <w:rFonts w:ascii="Times New Roman" w:hAnsi="Times New Roman" w:eastAsia="仿宋_GB2312"/>
                <w:bCs/>
                <w:kern w:val="0"/>
                <w:sz w:val="24"/>
              </w:rPr>
              <w:t>责令停止兽药研究试验、生产、经营活动，并处5万元以下罚款；</w:t>
            </w:r>
            <w:r>
              <w:rPr>
                <w:rFonts w:ascii="Times New Roman" w:hAnsi="Times New Roman" w:eastAsia="仿宋_GB2312"/>
                <w:bCs/>
                <w:kern w:val="0"/>
                <w:sz w:val="24"/>
                <w:shd w:val="clear" w:color="auto" w:fill="FFFFFF"/>
              </w:rPr>
              <w:t>情节严重的，吊销兽药生产许可证、兽药经营许可证；给他人造成损失的，依法承担赔偿责任。</w:t>
            </w:r>
          </w:p>
        </w:tc>
        <w:tc>
          <w:tcPr>
            <w:tcW w:w="756"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初次违法，逾期不改正的</w:t>
            </w:r>
          </w:p>
        </w:tc>
        <w:tc>
          <w:tcPr>
            <w:tcW w:w="853"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并处1</w:t>
            </w:r>
            <w:r>
              <w:rPr>
                <w:rFonts w:ascii="Times New Roman" w:hAnsi="Times New Roman" w:eastAsia="仿宋_GB2312"/>
                <w:bCs/>
                <w:kern w:val="0"/>
                <w:sz w:val="24"/>
                <w:lang w:eastAsia="zh-Hans"/>
              </w:rPr>
              <w:t>.5</w:t>
            </w:r>
            <w:r>
              <w:rPr>
                <w:rFonts w:ascii="Times New Roman" w:hAnsi="Times New Roman" w:eastAsia="仿宋_GB2312"/>
                <w:bCs/>
                <w:kern w:val="0"/>
                <w:sz w:val="24"/>
              </w:rPr>
              <w:t>万元以下罚款</w:t>
            </w:r>
          </w:p>
        </w:tc>
        <w:tc>
          <w:tcPr>
            <w:tcW w:w="468" w:type="pct"/>
            <w:vMerge w:val="restart"/>
            <w:tcBorders>
              <w:top w:val="single" w:color="auto" w:sz="4" w:space="0"/>
              <w:left w:val="nil"/>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854" w:hRule="atLeast"/>
          <w:jc w:val="center"/>
        </w:trPr>
        <w:tc>
          <w:tcPr>
            <w:tcW w:w="290"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黑体"/>
                <w:bCs/>
                <w:kern w:val="0"/>
                <w:sz w:val="24"/>
              </w:rPr>
            </w:pPr>
          </w:p>
        </w:tc>
        <w:tc>
          <w:tcPr>
            <w:tcW w:w="863" w:type="pct"/>
            <w:vMerge w:val="continue"/>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767" w:type="pct"/>
            <w:vMerge w:val="continue"/>
            <w:tcBorders>
              <w:top w:val="single" w:color="auto" w:sz="4" w:space="0"/>
              <w:left w:val="nil"/>
              <w:bottom w:val="single" w:color="auto" w:sz="4" w:space="0"/>
              <w:right w:val="single" w:color="auto" w:sz="4" w:space="0"/>
            </w:tcBorders>
            <w:noWrap w:val="0"/>
            <w:vAlign w:val="center"/>
          </w:tcPr>
          <w:p>
            <w:pPr>
              <w:widowControl/>
              <w:snapToGrid w:val="0"/>
              <w:spacing w:line="240" w:lineRule="exact"/>
              <w:rPr>
                <w:rFonts w:ascii="Times New Roman" w:hAnsi="Times New Roman" w:eastAsia="仿宋_GB2312"/>
                <w:bCs/>
                <w:kern w:val="0"/>
                <w:sz w:val="24"/>
              </w:rPr>
            </w:pPr>
          </w:p>
        </w:tc>
        <w:tc>
          <w:tcPr>
            <w:tcW w:w="756"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同类违法行为两次的</w:t>
            </w:r>
          </w:p>
        </w:tc>
        <w:tc>
          <w:tcPr>
            <w:tcW w:w="853"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并处1</w:t>
            </w:r>
            <w:r>
              <w:rPr>
                <w:rFonts w:ascii="Times New Roman" w:hAnsi="Times New Roman" w:eastAsia="仿宋_GB2312"/>
                <w:bCs/>
                <w:kern w:val="0"/>
                <w:sz w:val="24"/>
                <w:lang w:eastAsia="zh-Hans"/>
              </w:rPr>
              <w:t>.5</w:t>
            </w:r>
            <w:r>
              <w:rPr>
                <w:rFonts w:ascii="Times New Roman" w:hAnsi="Times New Roman" w:eastAsia="仿宋_GB2312"/>
                <w:bCs/>
                <w:kern w:val="0"/>
                <w:sz w:val="24"/>
              </w:rPr>
              <w:t>万元以上3万元以下罚款</w:t>
            </w:r>
          </w:p>
        </w:tc>
        <w:tc>
          <w:tcPr>
            <w:tcW w:w="468" w:type="pct"/>
            <w:vMerge w:val="continue"/>
            <w:tcBorders>
              <w:left w:val="nil"/>
              <w:right w:val="single" w:color="auto" w:sz="4" w:space="0"/>
            </w:tcBorders>
            <w:noWrap w:val="0"/>
            <w:vAlign w:val="center"/>
          </w:tcPr>
          <w:p>
            <w:pPr>
              <w:widowControl/>
              <w:adjustRightInd w:val="0"/>
              <w:jc w:val="center"/>
              <w:rPr>
                <w:rFonts w:ascii="Times New Roman" w:hAnsi="Times New Roman" w:eastAsia="黑体"/>
                <w:bCs/>
                <w:kern w:val="0"/>
                <w:sz w:val="24"/>
              </w:rPr>
            </w:pPr>
          </w:p>
        </w:tc>
      </w:tr>
      <w:tr>
        <w:tblPrEx>
          <w:tblCellMar>
            <w:top w:w="0" w:type="dxa"/>
            <w:left w:w="108" w:type="dxa"/>
            <w:bottom w:w="0" w:type="dxa"/>
            <w:right w:w="108" w:type="dxa"/>
          </w:tblCellMar>
        </w:tblPrEx>
        <w:trPr>
          <w:trHeight w:val="593" w:hRule="atLeast"/>
          <w:jc w:val="center"/>
        </w:trPr>
        <w:tc>
          <w:tcPr>
            <w:tcW w:w="290"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黑体"/>
                <w:bCs/>
                <w:kern w:val="0"/>
                <w:sz w:val="24"/>
              </w:rPr>
            </w:pPr>
          </w:p>
        </w:tc>
        <w:tc>
          <w:tcPr>
            <w:tcW w:w="863" w:type="pct"/>
            <w:vMerge w:val="continue"/>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767" w:type="pct"/>
            <w:vMerge w:val="continue"/>
            <w:tcBorders>
              <w:top w:val="single" w:color="auto" w:sz="4" w:space="0"/>
              <w:left w:val="nil"/>
              <w:bottom w:val="single" w:color="auto" w:sz="4" w:space="0"/>
              <w:right w:val="single" w:color="auto" w:sz="4" w:space="0"/>
            </w:tcBorders>
            <w:noWrap w:val="0"/>
            <w:vAlign w:val="center"/>
          </w:tcPr>
          <w:p>
            <w:pPr>
              <w:widowControl/>
              <w:snapToGrid w:val="0"/>
              <w:spacing w:line="240" w:lineRule="exact"/>
              <w:rPr>
                <w:rFonts w:ascii="Times New Roman" w:hAnsi="Times New Roman" w:eastAsia="仿宋_GB2312"/>
                <w:bCs/>
                <w:kern w:val="0"/>
                <w:sz w:val="24"/>
              </w:rPr>
            </w:pPr>
          </w:p>
        </w:tc>
        <w:tc>
          <w:tcPr>
            <w:tcW w:w="756"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同类违法行为三次以上的</w:t>
            </w:r>
          </w:p>
        </w:tc>
        <w:tc>
          <w:tcPr>
            <w:tcW w:w="853"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并处3万元以上5万元以下罚款，</w:t>
            </w:r>
            <w:r>
              <w:rPr>
                <w:rFonts w:ascii="Times New Roman" w:hAnsi="Times New Roman" w:eastAsia="仿宋_GB2312"/>
                <w:bCs/>
                <w:kern w:val="0"/>
                <w:sz w:val="24"/>
              </w:rPr>
              <w:t>吊销兽药生产许可证、兽药经营许可证</w:t>
            </w:r>
          </w:p>
        </w:tc>
        <w:tc>
          <w:tcPr>
            <w:tcW w:w="468" w:type="pct"/>
            <w:vMerge w:val="continue"/>
            <w:tcBorders>
              <w:left w:val="nil"/>
              <w:right w:val="single" w:color="auto" w:sz="4" w:space="0"/>
            </w:tcBorders>
            <w:noWrap w:val="0"/>
            <w:vAlign w:val="center"/>
          </w:tcPr>
          <w:p>
            <w:pPr>
              <w:widowControl/>
              <w:adjustRightInd w:val="0"/>
              <w:jc w:val="center"/>
              <w:rPr>
                <w:rFonts w:ascii="Times New Roman" w:hAnsi="Times New Roman" w:eastAsia="黑体"/>
                <w:bCs/>
                <w:kern w:val="0"/>
                <w:sz w:val="24"/>
              </w:rPr>
            </w:pPr>
          </w:p>
        </w:tc>
      </w:tr>
      <w:tr>
        <w:tblPrEx>
          <w:tblCellMar>
            <w:top w:w="0" w:type="dxa"/>
            <w:left w:w="108" w:type="dxa"/>
            <w:bottom w:w="0" w:type="dxa"/>
            <w:right w:w="108" w:type="dxa"/>
          </w:tblCellMar>
        </w:tblPrEx>
        <w:trPr>
          <w:trHeight w:val="754" w:hRule="atLeast"/>
          <w:jc w:val="center"/>
        </w:trPr>
        <w:tc>
          <w:tcPr>
            <w:tcW w:w="290"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Times New Roman" w:hAnsi="Times New Roman" w:eastAsia="仿宋_GB2312"/>
                <w:bCs/>
                <w:kern w:val="0"/>
                <w:sz w:val="24"/>
              </w:rPr>
            </w:pPr>
            <w:r>
              <w:rPr>
                <w:rFonts w:ascii="Times New Roman" w:hAnsi="Times New Roman" w:eastAsia="仿宋_GB2312"/>
                <w:kern w:val="0"/>
                <w:sz w:val="24"/>
              </w:rPr>
              <w:t>78</w:t>
            </w:r>
          </w:p>
        </w:tc>
        <w:tc>
          <w:tcPr>
            <w:tcW w:w="863" w:type="pct"/>
            <w:vMerge w:val="restar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研制新兽药不具备规定的条件擅自使用一类病原微生物或者在实验室阶段前未经批准</w:t>
            </w:r>
          </w:p>
        </w:tc>
        <w:tc>
          <w:tcPr>
            <w:tcW w:w="1767" w:type="pct"/>
            <w:vMerge w:val="restart"/>
            <w:tcBorders>
              <w:top w:val="single" w:color="auto" w:sz="4" w:space="0"/>
              <w:left w:val="nil"/>
              <w:bottom w:val="single" w:color="auto" w:sz="4" w:space="0"/>
              <w:right w:val="single" w:color="auto" w:sz="4" w:space="0"/>
            </w:tcBorders>
            <w:noWrap w:val="0"/>
            <w:vAlign w:val="center"/>
          </w:tcPr>
          <w:p>
            <w:pPr>
              <w:widowControl/>
              <w:snapToGrid w:val="0"/>
              <w:spacing w:line="240" w:lineRule="exact"/>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《兽药管理条例》</w:t>
            </w:r>
          </w:p>
          <w:p>
            <w:pPr>
              <w:widowControl/>
              <w:snapToGrid w:val="0"/>
              <w:spacing w:line="240" w:lineRule="exact"/>
              <w:rPr>
                <w:rFonts w:ascii="Times New Roman" w:hAnsi="Times New Roman" w:eastAsia="仿宋_GB2312"/>
                <w:bCs/>
                <w:kern w:val="0"/>
                <w:sz w:val="24"/>
              </w:rPr>
            </w:pPr>
            <w:r>
              <w:rPr>
                <w:rFonts w:ascii="Times New Roman" w:hAnsi="Times New Roman" w:eastAsia="仿宋_GB2312"/>
                <w:bCs/>
                <w:kern w:val="0"/>
                <w:sz w:val="24"/>
              </w:rPr>
              <w:t xml:space="preserve">第五十九条 </w:t>
            </w:r>
            <w:r>
              <w:rPr>
                <w:rFonts w:ascii="Times New Roman" w:hAnsi="Times New Roman" w:eastAsia="仿宋_GB2312"/>
                <w:bCs/>
                <w:kern w:val="0"/>
                <w:sz w:val="24"/>
                <w:lang w:eastAsia="zh-Hans"/>
              </w:rPr>
              <w:t>第二款</w:t>
            </w:r>
            <w:r>
              <w:rPr>
                <w:rFonts w:ascii="Times New Roman" w:hAnsi="Times New Roman" w:eastAsia="仿宋_GB2312"/>
                <w:bCs/>
                <w:kern w:val="0"/>
                <w:sz w:val="24"/>
              </w:rPr>
              <w:t xml:space="preserve"> 违反本条例规定，研制新兽药不具备规定的条件擅自使用一类病原微生物或者在实验室阶段前未经批准的，责令其停止实验，</w:t>
            </w:r>
            <w:r>
              <w:rPr>
                <w:rFonts w:ascii="Times New Roman" w:hAnsi="Times New Roman" w:eastAsia="仿宋_GB2312"/>
                <w:bCs/>
                <w:kern w:val="0"/>
                <w:sz w:val="24"/>
                <w:shd w:val="clear" w:color="auto" w:fill="FFFFFF"/>
              </w:rPr>
              <w:t>并处5万元以上10万元以下罚款；构成犯罪的，依法追究刑事责任；给他人造成损失的，依法承担赔偿责任。</w:t>
            </w:r>
          </w:p>
        </w:tc>
        <w:tc>
          <w:tcPr>
            <w:tcW w:w="756"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初次违法的</w:t>
            </w:r>
          </w:p>
        </w:tc>
        <w:tc>
          <w:tcPr>
            <w:tcW w:w="853"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并处5万元以上6</w:t>
            </w:r>
            <w:r>
              <w:rPr>
                <w:rFonts w:ascii="Times New Roman" w:hAnsi="Times New Roman" w:eastAsia="仿宋_GB2312"/>
                <w:bCs/>
                <w:kern w:val="0"/>
                <w:sz w:val="24"/>
                <w:shd w:val="clear" w:color="auto" w:fill="FFFFFF"/>
                <w:lang w:eastAsia="zh-Hans"/>
              </w:rPr>
              <w:t>.</w:t>
            </w:r>
            <w:r>
              <w:rPr>
                <w:rFonts w:ascii="Times New Roman" w:hAnsi="Times New Roman" w:eastAsia="仿宋_GB2312"/>
                <w:bCs/>
                <w:kern w:val="0"/>
                <w:sz w:val="24"/>
                <w:lang w:eastAsia="zh-Hans"/>
              </w:rPr>
              <w:t>5</w:t>
            </w:r>
            <w:r>
              <w:rPr>
                <w:rFonts w:ascii="Times New Roman" w:hAnsi="Times New Roman" w:eastAsia="仿宋_GB2312"/>
                <w:bCs/>
                <w:kern w:val="0"/>
                <w:sz w:val="24"/>
              </w:rPr>
              <w:t>万元以下罚款</w:t>
            </w:r>
          </w:p>
        </w:tc>
        <w:tc>
          <w:tcPr>
            <w:tcW w:w="468" w:type="pct"/>
            <w:vMerge w:val="continue"/>
            <w:tcBorders>
              <w:left w:val="nil"/>
              <w:right w:val="single" w:color="auto" w:sz="4" w:space="0"/>
            </w:tcBorders>
            <w:noWrap w:val="0"/>
            <w:vAlign w:val="center"/>
          </w:tcPr>
          <w:p>
            <w:pPr>
              <w:widowControl/>
              <w:adjustRightInd w:val="0"/>
              <w:jc w:val="center"/>
              <w:rPr>
                <w:rFonts w:ascii="Times New Roman" w:hAnsi="Times New Roman" w:eastAsia="黑体"/>
                <w:bCs/>
                <w:kern w:val="0"/>
                <w:sz w:val="24"/>
              </w:rPr>
            </w:pPr>
          </w:p>
        </w:tc>
      </w:tr>
      <w:tr>
        <w:tblPrEx>
          <w:tblCellMar>
            <w:top w:w="0" w:type="dxa"/>
            <w:left w:w="108" w:type="dxa"/>
            <w:bottom w:w="0" w:type="dxa"/>
            <w:right w:w="108" w:type="dxa"/>
          </w:tblCellMar>
        </w:tblPrEx>
        <w:trPr>
          <w:trHeight w:val="719" w:hRule="atLeast"/>
          <w:jc w:val="center"/>
        </w:trPr>
        <w:tc>
          <w:tcPr>
            <w:tcW w:w="290"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黑体"/>
                <w:bCs/>
                <w:kern w:val="0"/>
                <w:sz w:val="24"/>
              </w:rPr>
            </w:pPr>
          </w:p>
        </w:tc>
        <w:tc>
          <w:tcPr>
            <w:tcW w:w="863" w:type="pct"/>
            <w:vMerge w:val="continue"/>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767" w:type="pct"/>
            <w:vMerge w:val="continue"/>
            <w:tcBorders>
              <w:top w:val="single" w:color="auto" w:sz="4" w:space="0"/>
              <w:left w:val="nil"/>
              <w:bottom w:val="single" w:color="auto" w:sz="4" w:space="0"/>
              <w:right w:val="single" w:color="auto" w:sz="4" w:space="0"/>
            </w:tcBorders>
            <w:noWrap w:val="0"/>
            <w:vAlign w:val="center"/>
          </w:tcPr>
          <w:p>
            <w:pPr>
              <w:widowControl/>
              <w:snapToGrid w:val="0"/>
              <w:spacing w:line="240" w:lineRule="exact"/>
              <w:rPr>
                <w:rFonts w:ascii="Times New Roman" w:hAnsi="Times New Roman" w:eastAsia="仿宋_GB2312"/>
                <w:bCs/>
                <w:kern w:val="0"/>
                <w:sz w:val="24"/>
              </w:rPr>
            </w:pPr>
          </w:p>
        </w:tc>
        <w:tc>
          <w:tcPr>
            <w:tcW w:w="756"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同类违法行为两次的</w:t>
            </w:r>
          </w:p>
        </w:tc>
        <w:tc>
          <w:tcPr>
            <w:tcW w:w="853"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并处6</w:t>
            </w:r>
            <w:r>
              <w:rPr>
                <w:rFonts w:ascii="Times New Roman" w:hAnsi="Times New Roman" w:eastAsia="仿宋_GB2312"/>
                <w:bCs/>
                <w:kern w:val="0"/>
                <w:sz w:val="24"/>
                <w:lang w:eastAsia="zh-Hans"/>
              </w:rPr>
              <w:t>.</w:t>
            </w:r>
            <w:r>
              <w:rPr>
                <w:rFonts w:ascii="Times New Roman" w:hAnsi="Times New Roman" w:eastAsia="仿宋_GB2312"/>
                <w:bCs/>
                <w:kern w:val="0"/>
                <w:sz w:val="24"/>
              </w:rPr>
              <w:t>5万元以上8万元以下罚款</w:t>
            </w:r>
          </w:p>
        </w:tc>
        <w:tc>
          <w:tcPr>
            <w:tcW w:w="468" w:type="pct"/>
            <w:vMerge w:val="continue"/>
            <w:tcBorders>
              <w:left w:val="nil"/>
              <w:right w:val="single" w:color="auto" w:sz="4" w:space="0"/>
            </w:tcBorders>
            <w:noWrap w:val="0"/>
            <w:vAlign w:val="center"/>
          </w:tcPr>
          <w:p>
            <w:pPr>
              <w:widowControl/>
              <w:adjustRightInd w:val="0"/>
              <w:jc w:val="center"/>
              <w:rPr>
                <w:rFonts w:ascii="Times New Roman" w:hAnsi="Times New Roman" w:eastAsia="黑体"/>
                <w:bCs/>
                <w:kern w:val="0"/>
                <w:sz w:val="24"/>
              </w:rPr>
            </w:pPr>
          </w:p>
        </w:tc>
      </w:tr>
      <w:tr>
        <w:tblPrEx>
          <w:tblCellMar>
            <w:top w:w="0" w:type="dxa"/>
            <w:left w:w="108" w:type="dxa"/>
            <w:bottom w:w="0" w:type="dxa"/>
            <w:right w:w="108" w:type="dxa"/>
          </w:tblCellMar>
        </w:tblPrEx>
        <w:trPr>
          <w:trHeight w:val="593" w:hRule="atLeast"/>
          <w:jc w:val="center"/>
        </w:trPr>
        <w:tc>
          <w:tcPr>
            <w:tcW w:w="290"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黑体"/>
                <w:bCs/>
                <w:kern w:val="0"/>
                <w:sz w:val="24"/>
              </w:rPr>
            </w:pPr>
          </w:p>
        </w:tc>
        <w:tc>
          <w:tcPr>
            <w:tcW w:w="863" w:type="pct"/>
            <w:vMerge w:val="continue"/>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767" w:type="pct"/>
            <w:vMerge w:val="continue"/>
            <w:tcBorders>
              <w:top w:val="single" w:color="auto" w:sz="4" w:space="0"/>
              <w:left w:val="nil"/>
              <w:bottom w:val="single" w:color="auto" w:sz="4" w:space="0"/>
              <w:right w:val="single" w:color="auto" w:sz="4" w:space="0"/>
            </w:tcBorders>
            <w:noWrap w:val="0"/>
            <w:vAlign w:val="center"/>
          </w:tcPr>
          <w:p>
            <w:pPr>
              <w:widowControl/>
              <w:snapToGrid w:val="0"/>
              <w:spacing w:line="240" w:lineRule="exact"/>
              <w:rPr>
                <w:rFonts w:ascii="Times New Roman" w:hAnsi="Times New Roman" w:eastAsia="仿宋_GB2312"/>
                <w:bCs/>
                <w:kern w:val="0"/>
                <w:sz w:val="24"/>
              </w:rPr>
            </w:pPr>
          </w:p>
        </w:tc>
        <w:tc>
          <w:tcPr>
            <w:tcW w:w="756"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同类违法行为三次以上的</w:t>
            </w:r>
          </w:p>
        </w:tc>
        <w:tc>
          <w:tcPr>
            <w:tcW w:w="853"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并处8万元以上10万元以下罚款</w:t>
            </w:r>
          </w:p>
        </w:tc>
        <w:tc>
          <w:tcPr>
            <w:tcW w:w="468" w:type="pct"/>
            <w:vMerge w:val="continue"/>
            <w:tcBorders>
              <w:left w:val="nil"/>
              <w:right w:val="single" w:color="auto" w:sz="4" w:space="0"/>
            </w:tcBorders>
            <w:noWrap w:val="0"/>
            <w:vAlign w:val="center"/>
          </w:tcPr>
          <w:p>
            <w:pPr>
              <w:widowControl/>
              <w:adjustRightInd w:val="0"/>
              <w:jc w:val="center"/>
              <w:rPr>
                <w:rFonts w:ascii="Times New Roman" w:hAnsi="Times New Roman" w:eastAsia="黑体"/>
                <w:bCs/>
                <w:kern w:val="0"/>
                <w:sz w:val="24"/>
              </w:rPr>
            </w:pPr>
          </w:p>
        </w:tc>
      </w:tr>
      <w:tr>
        <w:tblPrEx>
          <w:tblCellMar>
            <w:top w:w="0" w:type="dxa"/>
            <w:left w:w="108" w:type="dxa"/>
            <w:bottom w:w="0" w:type="dxa"/>
            <w:right w:w="108" w:type="dxa"/>
          </w:tblCellMar>
        </w:tblPrEx>
        <w:trPr>
          <w:trHeight w:val="709" w:hRule="atLeast"/>
          <w:jc w:val="center"/>
        </w:trPr>
        <w:tc>
          <w:tcPr>
            <w:tcW w:w="290"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Times New Roman" w:hAnsi="Times New Roman" w:eastAsia="仿宋_GB2312"/>
                <w:bCs/>
                <w:kern w:val="0"/>
                <w:sz w:val="24"/>
              </w:rPr>
            </w:pPr>
            <w:r>
              <w:rPr>
                <w:rFonts w:ascii="Times New Roman" w:hAnsi="Times New Roman" w:eastAsia="仿宋_GB2312"/>
                <w:kern w:val="0"/>
                <w:sz w:val="24"/>
              </w:rPr>
              <w:t>79</w:t>
            </w:r>
          </w:p>
        </w:tc>
        <w:tc>
          <w:tcPr>
            <w:tcW w:w="863" w:type="pct"/>
            <w:vMerge w:val="restar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开展新兽药</w:t>
            </w:r>
            <w:r>
              <w:rPr>
                <w:rFonts w:ascii="Times New Roman" w:hAnsi="Times New Roman" w:eastAsia="仿宋_GB2312"/>
                <w:bCs/>
                <w:kern w:val="0"/>
                <w:sz w:val="24"/>
                <w:shd w:val="clear" w:color="auto" w:fill="FFFFFF"/>
              </w:rPr>
              <w:t>临床实验</w:t>
            </w:r>
            <w:r>
              <w:rPr>
                <w:rFonts w:ascii="Times New Roman" w:hAnsi="Times New Roman" w:eastAsia="仿宋_GB2312"/>
                <w:bCs/>
                <w:kern w:val="0"/>
                <w:sz w:val="24"/>
              </w:rPr>
              <w:t>，应当备案而未备案</w:t>
            </w:r>
          </w:p>
        </w:tc>
        <w:tc>
          <w:tcPr>
            <w:tcW w:w="1767" w:type="pct"/>
            <w:vMerge w:val="restart"/>
            <w:tcBorders>
              <w:top w:val="single" w:color="auto" w:sz="4" w:space="0"/>
              <w:left w:val="nil"/>
              <w:bottom w:val="single" w:color="auto" w:sz="4" w:space="0"/>
              <w:right w:val="single" w:color="auto" w:sz="4" w:space="0"/>
            </w:tcBorders>
            <w:noWrap w:val="0"/>
            <w:vAlign w:val="center"/>
          </w:tcPr>
          <w:p>
            <w:pPr>
              <w:widowControl/>
              <w:snapToGrid w:val="0"/>
              <w:spacing w:line="240" w:lineRule="exact"/>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《兽药管理条例》</w:t>
            </w:r>
          </w:p>
          <w:p>
            <w:pPr>
              <w:widowControl/>
              <w:snapToGrid w:val="0"/>
              <w:spacing w:line="240" w:lineRule="exact"/>
              <w:rPr>
                <w:rFonts w:ascii="Times New Roman" w:hAnsi="Times New Roman" w:eastAsia="仿宋_GB2312"/>
                <w:bCs/>
                <w:kern w:val="0"/>
                <w:sz w:val="24"/>
              </w:rPr>
            </w:pPr>
            <w:r>
              <w:rPr>
                <w:rFonts w:ascii="Times New Roman" w:hAnsi="Times New Roman" w:eastAsia="仿宋_GB2312"/>
                <w:bCs/>
                <w:kern w:val="0"/>
                <w:sz w:val="24"/>
              </w:rPr>
              <w:t xml:space="preserve">第五十九条 </w:t>
            </w:r>
            <w:r>
              <w:rPr>
                <w:rFonts w:ascii="Times New Roman" w:hAnsi="Times New Roman" w:eastAsia="仿宋_GB2312"/>
                <w:bCs/>
                <w:kern w:val="0"/>
                <w:sz w:val="24"/>
                <w:lang w:eastAsia="zh-Hans"/>
              </w:rPr>
              <w:t>第三款</w:t>
            </w:r>
            <w:r>
              <w:rPr>
                <w:rFonts w:ascii="Times New Roman" w:hAnsi="Times New Roman" w:eastAsia="仿宋_GB2312"/>
                <w:bCs/>
                <w:kern w:val="0"/>
                <w:sz w:val="24"/>
              </w:rPr>
              <w:t xml:space="preserve"> 违反本条例规定，</w:t>
            </w:r>
            <w:r>
              <w:rPr>
                <w:rFonts w:ascii="Times New Roman" w:hAnsi="Times New Roman" w:eastAsia="仿宋_GB2312"/>
                <w:bCs/>
                <w:kern w:val="0"/>
                <w:sz w:val="24"/>
                <w:shd w:val="clear" w:color="auto" w:fill="FFFFFF"/>
              </w:rPr>
              <w:t>开展新兽药临床实验，</w:t>
            </w:r>
            <w:r>
              <w:rPr>
                <w:rFonts w:ascii="Times New Roman" w:hAnsi="Times New Roman" w:eastAsia="仿宋_GB2312"/>
                <w:bCs/>
                <w:kern w:val="0"/>
                <w:sz w:val="24"/>
              </w:rPr>
              <w:t>应当备案而未备案的，责令其立即改正，给予警告，</w:t>
            </w:r>
            <w:r>
              <w:rPr>
                <w:rFonts w:ascii="Times New Roman" w:hAnsi="Times New Roman" w:eastAsia="仿宋_GB2312"/>
                <w:bCs/>
                <w:kern w:val="0"/>
                <w:sz w:val="24"/>
                <w:shd w:val="clear" w:color="auto" w:fill="FFFFFF"/>
              </w:rPr>
              <w:t>并处5万元以上10万元以下罚款；给他人造成损失的，依法承担赔偿责任。</w:t>
            </w:r>
          </w:p>
        </w:tc>
        <w:tc>
          <w:tcPr>
            <w:tcW w:w="756"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初次违法的</w:t>
            </w:r>
          </w:p>
        </w:tc>
        <w:tc>
          <w:tcPr>
            <w:tcW w:w="853"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并处5万元以上6</w:t>
            </w:r>
            <w:r>
              <w:rPr>
                <w:rFonts w:ascii="Times New Roman" w:hAnsi="Times New Roman" w:eastAsia="仿宋_GB2312"/>
                <w:bCs/>
                <w:kern w:val="0"/>
                <w:sz w:val="24"/>
                <w:shd w:val="clear" w:color="auto" w:fill="FFFFFF"/>
                <w:lang w:eastAsia="zh-Hans"/>
              </w:rPr>
              <w:t>.</w:t>
            </w:r>
            <w:r>
              <w:rPr>
                <w:rFonts w:ascii="Times New Roman" w:hAnsi="Times New Roman" w:eastAsia="仿宋_GB2312"/>
                <w:bCs/>
                <w:kern w:val="0"/>
                <w:sz w:val="24"/>
                <w:lang w:eastAsia="zh-Hans"/>
              </w:rPr>
              <w:t>5</w:t>
            </w:r>
            <w:r>
              <w:rPr>
                <w:rFonts w:ascii="Times New Roman" w:hAnsi="Times New Roman" w:eastAsia="仿宋_GB2312"/>
                <w:bCs/>
                <w:kern w:val="0"/>
                <w:sz w:val="24"/>
              </w:rPr>
              <w:t>万元以下罚款</w:t>
            </w:r>
          </w:p>
        </w:tc>
        <w:tc>
          <w:tcPr>
            <w:tcW w:w="468" w:type="pct"/>
            <w:vMerge w:val="continue"/>
            <w:tcBorders>
              <w:left w:val="nil"/>
              <w:right w:val="single" w:color="auto" w:sz="4" w:space="0"/>
            </w:tcBorders>
            <w:noWrap w:val="0"/>
            <w:vAlign w:val="center"/>
          </w:tcPr>
          <w:p>
            <w:pPr>
              <w:widowControl/>
              <w:adjustRightInd w:val="0"/>
              <w:jc w:val="center"/>
              <w:rPr>
                <w:rFonts w:ascii="Times New Roman" w:hAnsi="Times New Roman" w:eastAsia="黑体"/>
                <w:bCs/>
                <w:kern w:val="0"/>
                <w:sz w:val="24"/>
              </w:rPr>
            </w:pPr>
          </w:p>
        </w:tc>
      </w:tr>
      <w:tr>
        <w:tblPrEx>
          <w:tblCellMar>
            <w:top w:w="0" w:type="dxa"/>
            <w:left w:w="108" w:type="dxa"/>
            <w:bottom w:w="0" w:type="dxa"/>
            <w:right w:w="108" w:type="dxa"/>
          </w:tblCellMar>
        </w:tblPrEx>
        <w:trPr>
          <w:trHeight w:val="779" w:hRule="atLeast"/>
          <w:jc w:val="center"/>
        </w:trPr>
        <w:tc>
          <w:tcPr>
            <w:tcW w:w="290"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黑体"/>
                <w:bCs/>
                <w:kern w:val="0"/>
                <w:sz w:val="24"/>
              </w:rPr>
            </w:pPr>
          </w:p>
        </w:tc>
        <w:tc>
          <w:tcPr>
            <w:tcW w:w="863" w:type="pct"/>
            <w:vMerge w:val="continue"/>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767" w:type="pct"/>
            <w:vMerge w:val="continue"/>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756"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同类违法行为两次的</w:t>
            </w:r>
          </w:p>
        </w:tc>
        <w:tc>
          <w:tcPr>
            <w:tcW w:w="853"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并处6</w:t>
            </w:r>
            <w:r>
              <w:rPr>
                <w:rFonts w:ascii="Times New Roman" w:hAnsi="Times New Roman" w:eastAsia="仿宋_GB2312"/>
                <w:bCs/>
                <w:kern w:val="0"/>
                <w:sz w:val="24"/>
                <w:lang w:eastAsia="zh-Hans"/>
              </w:rPr>
              <w:t>.</w:t>
            </w:r>
            <w:r>
              <w:rPr>
                <w:rFonts w:ascii="Times New Roman" w:hAnsi="Times New Roman" w:eastAsia="仿宋_GB2312"/>
                <w:bCs/>
                <w:kern w:val="0"/>
                <w:sz w:val="24"/>
              </w:rPr>
              <w:t>5万元以上8万元以下罚款</w:t>
            </w:r>
          </w:p>
        </w:tc>
        <w:tc>
          <w:tcPr>
            <w:tcW w:w="468" w:type="pct"/>
            <w:vMerge w:val="continue"/>
            <w:tcBorders>
              <w:left w:val="nil"/>
              <w:right w:val="single" w:color="auto" w:sz="4" w:space="0"/>
            </w:tcBorders>
            <w:noWrap w:val="0"/>
            <w:vAlign w:val="center"/>
          </w:tcPr>
          <w:p>
            <w:pPr>
              <w:widowControl/>
              <w:adjustRightInd w:val="0"/>
              <w:jc w:val="center"/>
              <w:rPr>
                <w:rFonts w:ascii="Times New Roman" w:hAnsi="Times New Roman" w:eastAsia="黑体"/>
                <w:bCs/>
                <w:kern w:val="0"/>
                <w:sz w:val="24"/>
              </w:rPr>
            </w:pPr>
          </w:p>
        </w:tc>
      </w:tr>
      <w:tr>
        <w:tblPrEx>
          <w:tblCellMar>
            <w:top w:w="0" w:type="dxa"/>
            <w:left w:w="108" w:type="dxa"/>
            <w:bottom w:w="0" w:type="dxa"/>
            <w:right w:w="108" w:type="dxa"/>
          </w:tblCellMar>
        </w:tblPrEx>
        <w:trPr>
          <w:trHeight w:val="799" w:hRule="atLeast"/>
          <w:jc w:val="center"/>
        </w:trPr>
        <w:tc>
          <w:tcPr>
            <w:tcW w:w="290"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黑体"/>
                <w:bCs/>
                <w:kern w:val="0"/>
                <w:sz w:val="24"/>
              </w:rPr>
            </w:pPr>
          </w:p>
        </w:tc>
        <w:tc>
          <w:tcPr>
            <w:tcW w:w="863" w:type="pct"/>
            <w:vMerge w:val="continue"/>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767" w:type="pct"/>
            <w:vMerge w:val="continue"/>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756"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同类违法行为三次以上的</w:t>
            </w:r>
          </w:p>
        </w:tc>
        <w:tc>
          <w:tcPr>
            <w:tcW w:w="853"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并处8万元以上10万元以下罚款</w:t>
            </w:r>
          </w:p>
        </w:tc>
        <w:tc>
          <w:tcPr>
            <w:tcW w:w="468" w:type="pct"/>
            <w:vMerge w:val="continue"/>
            <w:tcBorders>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湖北省农业行政处罚自由裁量权指导基准《兽药管理条例》</w:t>
      </w:r>
    </w:p>
    <w:tbl>
      <w:tblPr>
        <w:tblStyle w:val="7"/>
        <w:tblW w:w="5052" w:type="pct"/>
        <w:jc w:val="center"/>
        <w:tblLayout w:type="autofit"/>
        <w:tblCellMar>
          <w:top w:w="0" w:type="dxa"/>
          <w:left w:w="108" w:type="dxa"/>
          <w:bottom w:w="0" w:type="dxa"/>
          <w:right w:w="108" w:type="dxa"/>
        </w:tblCellMar>
      </w:tblPr>
      <w:tblGrid>
        <w:gridCol w:w="775"/>
        <w:gridCol w:w="2804"/>
        <w:gridCol w:w="4634"/>
        <w:gridCol w:w="2276"/>
        <w:gridCol w:w="2406"/>
        <w:gridCol w:w="1301"/>
      </w:tblGrid>
      <w:tr>
        <w:tblPrEx>
          <w:tblCellMar>
            <w:top w:w="0" w:type="dxa"/>
            <w:left w:w="108" w:type="dxa"/>
            <w:bottom w:w="0" w:type="dxa"/>
            <w:right w:w="108" w:type="dxa"/>
          </w:tblCellMar>
        </w:tblPrEx>
        <w:trPr>
          <w:trHeight w:val="567" w:hRule="atLeast"/>
          <w:jc w:val="center"/>
        </w:trPr>
        <w:tc>
          <w:tcPr>
            <w:tcW w:w="273"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98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63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80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84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5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1064" w:hRule="atLeast"/>
          <w:jc w:val="center"/>
        </w:trPr>
        <w:tc>
          <w:tcPr>
            <w:tcW w:w="273" w:type="pct"/>
            <w:vMerge w:val="restart"/>
            <w:tcBorders>
              <w:top w:val="single" w:color="auto" w:sz="4" w:space="0"/>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80</w:t>
            </w:r>
          </w:p>
        </w:tc>
        <w:tc>
          <w:tcPr>
            <w:tcW w:w="987" w:type="pct"/>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境外企业在中国直接销售兽药</w:t>
            </w:r>
          </w:p>
        </w:tc>
        <w:tc>
          <w:tcPr>
            <w:tcW w:w="1631" w:type="pct"/>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《兽药管理条例》</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第六十一条</w:t>
            </w:r>
            <w:r>
              <w:rPr>
                <w:rFonts w:ascii="Times New Roman" w:hAnsi="Times New Roman" w:eastAsia="仿宋_GB2312"/>
                <w:kern w:val="0"/>
                <w:sz w:val="24"/>
              </w:rPr>
              <w:t xml:space="preserve"> </w:t>
            </w:r>
            <w:r>
              <w:rPr>
                <w:rFonts w:ascii="Times New Roman" w:hAnsi="Times New Roman" w:eastAsia="仿宋_GB2312"/>
                <w:bCs/>
                <w:kern w:val="0"/>
                <w:sz w:val="24"/>
              </w:rPr>
              <w:t>违反本条例规定，境外企业在中国直接销售兽药的，责令其限期改正，没收直接销售的兽药和违法所得，</w:t>
            </w:r>
            <w:r>
              <w:rPr>
                <w:rFonts w:ascii="Times New Roman" w:hAnsi="Times New Roman" w:eastAsia="仿宋_GB2312"/>
                <w:bCs/>
                <w:kern w:val="0"/>
                <w:sz w:val="24"/>
                <w:shd w:val="clear" w:color="auto" w:fill="FFFFFF"/>
              </w:rPr>
              <w:t>并处5万元以上10万元以下罚款；情节严重的，</w:t>
            </w:r>
            <w:r>
              <w:rPr>
                <w:rFonts w:ascii="Times New Roman" w:hAnsi="Times New Roman" w:eastAsia="仿宋_GB2312"/>
                <w:bCs/>
                <w:kern w:val="0"/>
                <w:sz w:val="24"/>
              </w:rPr>
              <w:t>吊销进口兽药注册证书；</w:t>
            </w:r>
            <w:r>
              <w:rPr>
                <w:rFonts w:ascii="Times New Roman" w:hAnsi="Times New Roman" w:eastAsia="仿宋_GB2312"/>
                <w:bCs/>
                <w:kern w:val="0"/>
                <w:sz w:val="24"/>
                <w:shd w:val="clear" w:color="auto" w:fill="FFFFFF"/>
              </w:rPr>
              <w:t>给他人造成损失的，依法承担赔偿责任。</w:t>
            </w:r>
          </w:p>
        </w:tc>
        <w:tc>
          <w:tcPr>
            <w:tcW w:w="801"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违法所得不足1万元的</w:t>
            </w:r>
          </w:p>
        </w:tc>
        <w:tc>
          <w:tcPr>
            <w:tcW w:w="847"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并处5万元以上6</w:t>
            </w:r>
            <w:r>
              <w:rPr>
                <w:rFonts w:ascii="Times New Roman" w:hAnsi="Times New Roman" w:eastAsia="仿宋_GB2312"/>
                <w:bCs/>
                <w:kern w:val="0"/>
                <w:sz w:val="24"/>
                <w:shd w:val="clear" w:color="auto" w:fill="FFFFFF"/>
                <w:lang w:eastAsia="zh-Hans"/>
              </w:rPr>
              <w:t>.</w:t>
            </w:r>
            <w:r>
              <w:rPr>
                <w:rFonts w:ascii="Times New Roman" w:hAnsi="Times New Roman" w:eastAsia="仿宋_GB2312"/>
                <w:bCs/>
                <w:kern w:val="0"/>
                <w:sz w:val="24"/>
                <w:lang w:eastAsia="zh-Hans"/>
              </w:rPr>
              <w:t>5</w:t>
            </w:r>
            <w:r>
              <w:rPr>
                <w:rFonts w:ascii="Times New Roman" w:hAnsi="Times New Roman" w:eastAsia="仿宋_GB2312"/>
                <w:bCs/>
                <w:kern w:val="0"/>
                <w:sz w:val="24"/>
              </w:rPr>
              <w:t>万元以下罚款</w:t>
            </w:r>
          </w:p>
        </w:tc>
        <w:tc>
          <w:tcPr>
            <w:tcW w:w="458" w:type="pct"/>
            <w:vMerge w:val="restart"/>
            <w:tcBorders>
              <w:top w:val="single" w:color="auto" w:sz="4" w:space="0"/>
              <w:left w:val="single" w:color="auto" w:sz="4" w:space="0"/>
              <w:right w:val="single" w:color="auto" w:sz="4" w:space="0"/>
            </w:tcBorders>
            <w:noWrap w:val="0"/>
            <w:vAlign w:val="center"/>
          </w:tcPr>
          <w:p>
            <w:pPr>
              <w:adjustRightInd w:val="0"/>
              <w:rPr>
                <w:rFonts w:ascii="Times New Roman" w:hAnsi="Times New Roman" w:eastAsia="仿宋_GB2312"/>
                <w:b/>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1236" w:hRule="atLeast"/>
          <w:jc w:val="center"/>
        </w:trPr>
        <w:tc>
          <w:tcPr>
            <w:tcW w:w="273"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98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631"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801"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违法所得1万元以上</w:t>
            </w:r>
            <w:r>
              <w:rPr>
                <w:rFonts w:ascii="Times New Roman" w:hAnsi="Times New Roman" w:eastAsia="仿宋_GB2312"/>
                <w:bCs/>
                <w:kern w:val="0"/>
                <w:sz w:val="24"/>
                <w:lang w:eastAsia="zh-Hans"/>
              </w:rPr>
              <w:t>不足5万</w:t>
            </w:r>
            <w:r>
              <w:rPr>
                <w:rFonts w:ascii="Times New Roman" w:hAnsi="Times New Roman" w:eastAsia="仿宋_GB2312"/>
                <w:bCs/>
                <w:kern w:val="0"/>
                <w:sz w:val="24"/>
              </w:rPr>
              <w:t>元的</w:t>
            </w:r>
          </w:p>
        </w:tc>
        <w:tc>
          <w:tcPr>
            <w:tcW w:w="847"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并处6</w:t>
            </w:r>
            <w:r>
              <w:rPr>
                <w:rFonts w:ascii="Times New Roman" w:hAnsi="Times New Roman" w:eastAsia="仿宋_GB2312"/>
                <w:bCs/>
                <w:kern w:val="0"/>
                <w:sz w:val="24"/>
                <w:lang w:eastAsia="zh-Hans"/>
              </w:rPr>
              <w:t>.5</w:t>
            </w:r>
            <w:r>
              <w:rPr>
                <w:rFonts w:ascii="Times New Roman" w:hAnsi="Times New Roman" w:eastAsia="仿宋_GB2312"/>
                <w:bCs/>
                <w:kern w:val="0"/>
                <w:sz w:val="24"/>
              </w:rPr>
              <w:t>万元以上8万元以下罚款</w:t>
            </w:r>
          </w:p>
        </w:tc>
        <w:tc>
          <w:tcPr>
            <w:tcW w:w="458"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1211" w:hRule="atLeast"/>
          <w:jc w:val="center"/>
        </w:trPr>
        <w:tc>
          <w:tcPr>
            <w:tcW w:w="273" w:type="pct"/>
            <w:vMerge w:val="continue"/>
            <w:tcBorders>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kern w:val="0"/>
                <w:sz w:val="24"/>
              </w:rPr>
            </w:pPr>
          </w:p>
        </w:tc>
        <w:tc>
          <w:tcPr>
            <w:tcW w:w="987" w:type="pct"/>
            <w:vMerge w:val="continue"/>
            <w:tcBorders>
              <w:left w:val="single" w:color="auto" w:sz="4" w:space="0"/>
              <w:bottom w:val="single" w:color="auto" w:sz="4" w:space="0"/>
              <w:right w:val="single" w:color="auto" w:sz="4" w:space="0"/>
            </w:tcBorders>
            <w:noWrap w:val="0"/>
            <w:vAlign w:val="center"/>
          </w:tcPr>
          <w:p>
            <w:pPr>
              <w:snapToGrid w:val="0"/>
              <w:rPr>
                <w:rFonts w:ascii="Times New Roman" w:hAnsi="Times New Roman" w:eastAsia="仿宋_GB2312"/>
                <w:kern w:val="0"/>
                <w:sz w:val="24"/>
              </w:rPr>
            </w:pPr>
          </w:p>
        </w:tc>
        <w:tc>
          <w:tcPr>
            <w:tcW w:w="1631" w:type="pct"/>
            <w:vMerge w:val="continue"/>
            <w:tcBorders>
              <w:left w:val="single" w:color="auto" w:sz="4" w:space="0"/>
              <w:bottom w:val="single" w:color="auto" w:sz="4" w:space="0"/>
              <w:right w:val="single" w:color="auto" w:sz="4" w:space="0"/>
            </w:tcBorders>
            <w:noWrap w:val="0"/>
            <w:vAlign w:val="center"/>
          </w:tcPr>
          <w:p>
            <w:pPr>
              <w:snapToGrid w:val="0"/>
              <w:rPr>
                <w:rFonts w:ascii="Times New Roman" w:hAnsi="Times New Roman" w:eastAsia="仿宋_GB2312"/>
                <w:kern w:val="0"/>
                <w:sz w:val="24"/>
              </w:rPr>
            </w:pPr>
          </w:p>
        </w:tc>
        <w:tc>
          <w:tcPr>
            <w:tcW w:w="801"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违法所得5万元以上的</w:t>
            </w:r>
          </w:p>
        </w:tc>
        <w:tc>
          <w:tcPr>
            <w:tcW w:w="847"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并</w:t>
            </w:r>
            <w:r>
              <w:rPr>
                <w:rFonts w:ascii="Times New Roman" w:hAnsi="Times New Roman" w:eastAsia="仿宋_GB2312"/>
                <w:bCs/>
                <w:kern w:val="0"/>
                <w:sz w:val="24"/>
              </w:rPr>
              <w:t>处8万元以上10万元以下罚款，吊销进口兽药注册证书</w:t>
            </w:r>
          </w:p>
        </w:tc>
        <w:tc>
          <w:tcPr>
            <w:tcW w:w="458"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73" w:type="pct"/>
            <w:vMerge w:val="restart"/>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81</w:t>
            </w:r>
          </w:p>
        </w:tc>
        <w:tc>
          <w:tcPr>
            <w:tcW w:w="987" w:type="pct"/>
            <w:vMerge w:val="restart"/>
            <w:noWrap w:val="0"/>
            <w:vAlign w:val="center"/>
          </w:tcPr>
          <w:p>
            <w:pPr>
              <w:widowControl/>
              <w:snapToGrid w:val="0"/>
              <w:rPr>
                <w:rFonts w:hint="eastAsia" w:ascii="Times New Roman" w:hAnsi="Times New Roman" w:eastAsia="仿宋_GB2312"/>
                <w:bCs/>
                <w:kern w:val="0"/>
                <w:sz w:val="24"/>
              </w:rPr>
            </w:pPr>
            <w:r>
              <w:rPr>
                <w:rFonts w:ascii="Times New Roman" w:hAnsi="Times New Roman" w:eastAsia="仿宋_GB2312"/>
                <w:bCs/>
                <w:kern w:val="0"/>
                <w:sz w:val="24"/>
              </w:rPr>
              <w:t>未按照国家有关兽药安全使用规定使用兽药的、未建立用药记录或者记录不完整真实；使用禁止使用的药品和其他化合物；将人用药品用于动物</w:t>
            </w:r>
            <w:r>
              <w:rPr>
                <w:rFonts w:hint="eastAsia" w:ascii="Times New Roman" w:hAnsi="Times New Roman" w:eastAsia="仿宋_GB2312"/>
                <w:bCs/>
                <w:kern w:val="0"/>
                <w:sz w:val="24"/>
              </w:rPr>
              <w:t>的</w:t>
            </w:r>
          </w:p>
        </w:tc>
        <w:tc>
          <w:tcPr>
            <w:tcW w:w="1631" w:type="pct"/>
            <w:vMerge w:val="restart"/>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《兽药管理条例》</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第六十二条</w:t>
            </w:r>
            <w:r>
              <w:rPr>
                <w:rFonts w:ascii="Times New Roman" w:hAnsi="Times New Roman" w:eastAsia="仿宋_GB2312"/>
                <w:kern w:val="0"/>
                <w:sz w:val="24"/>
              </w:rPr>
              <w:t xml:space="preserve"> </w:t>
            </w:r>
            <w:r>
              <w:rPr>
                <w:rFonts w:ascii="Times New Roman" w:hAnsi="Times New Roman" w:eastAsia="仿宋_GB2312"/>
                <w:bCs/>
                <w:kern w:val="0"/>
                <w:sz w:val="24"/>
              </w:rPr>
              <w:t>违反本条例规定，未按照国家有关兽药安全使用规定使用兽药的、未建立用药记录或者记录不完整真实的，或者使用禁止使用的药品和其他化合物的，或者将人用药品用于动物的，</w:t>
            </w:r>
            <w:r>
              <w:rPr>
                <w:rFonts w:ascii="Times New Roman" w:hAnsi="Times New Roman" w:eastAsia="仿宋_GB2312"/>
                <w:bCs/>
                <w:kern w:val="0"/>
                <w:sz w:val="24"/>
                <w:shd w:val="clear" w:color="auto" w:fill="FFFFFF"/>
              </w:rPr>
              <w:t>责令其立即改正，</w:t>
            </w:r>
            <w:r>
              <w:rPr>
                <w:rFonts w:ascii="Times New Roman" w:hAnsi="Times New Roman" w:eastAsia="仿宋_GB2312"/>
                <w:bCs/>
                <w:kern w:val="0"/>
                <w:sz w:val="24"/>
              </w:rPr>
              <w:t>并对饲喂了违禁药物及其他化合物的动物及其产品进行无害化处理；对违法单位处1万元以上5万元以下罚款；</w:t>
            </w:r>
            <w:r>
              <w:rPr>
                <w:rFonts w:ascii="Times New Roman" w:hAnsi="Times New Roman" w:eastAsia="仿宋_GB2312"/>
                <w:bCs/>
                <w:kern w:val="0"/>
                <w:sz w:val="24"/>
                <w:shd w:val="clear" w:color="auto" w:fill="FFFFFF"/>
              </w:rPr>
              <w:t>给他人造成损失的，依法承担赔偿责任。</w:t>
            </w:r>
          </w:p>
        </w:tc>
        <w:tc>
          <w:tcPr>
            <w:tcW w:w="801" w:type="pc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初次违法的</w:t>
            </w:r>
          </w:p>
        </w:tc>
        <w:tc>
          <w:tcPr>
            <w:tcW w:w="847" w:type="pc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处1万元以上2.</w:t>
            </w:r>
            <w:r>
              <w:rPr>
                <w:rFonts w:ascii="Times New Roman" w:hAnsi="Times New Roman" w:eastAsia="仿宋_GB2312"/>
                <w:bCs/>
                <w:kern w:val="0"/>
                <w:sz w:val="24"/>
              </w:rPr>
              <w:t>3万元以下罚款</w:t>
            </w:r>
          </w:p>
        </w:tc>
        <w:tc>
          <w:tcPr>
            <w:tcW w:w="458" w:type="pct"/>
            <w:vMerge w:val="restart"/>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县级以上农业农村主管部门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273" w:type="pct"/>
            <w:vMerge w:val="continue"/>
            <w:noWrap w:val="0"/>
            <w:vAlign w:val="center"/>
          </w:tcPr>
          <w:p>
            <w:pPr>
              <w:widowControl/>
              <w:snapToGrid w:val="0"/>
              <w:rPr>
                <w:rFonts w:ascii="Times New Roman" w:hAnsi="Times New Roman" w:eastAsia="仿宋_GB2312"/>
                <w:bCs/>
                <w:kern w:val="0"/>
                <w:sz w:val="24"/>
              </w:rPr>
            </w:pPr>
          </w:p>
        </w:tc>
        <w:tc>
          <w:tcPr>
            <w:tcW w:w="987" w:type="pct"/>
            <w:vMerge w:val="continue"/>
            <w:noWrap w:val="0"/>
            <w:vAlign w:val="center"/>
          </w:tcPr>
          <w:p>
            <w:pPr>
              <w:widowControl/>
              <w:snapToGrid w:val="0"/>
              <w:rPr>
                <w:rFonts w:ascii="Times New Roman" w:hAnsi="Times New Roman" w:eastAsia="仿宋_GB2312"/>
                <w:bCs/>
                <w:kern w:val="0"/>
                <w:sz w:val="24"/>
              </w:rPr>
            </w:pPr>
          </w:p>
        </w:tc>
        <w:tc>
          <w:tcPr>
            <w:tcW w:w="1631" w:type="pct"/>
            <w:vMerge w:val="continue"/>
            <w:noWrap w:val="0"/>
            <w:vAlign w:val="center"/>
          </w:tcPr>
          <w:p>
            <w:pPr>
              <w:widowControl/>
              <w:snapToGrid w:val="0"/>
              <w:rPr>
                <w:rFonts w:ascii="Times New Roman" w:hAnsi="Times New Roman" w:eastAsia="仿宋_GB2312"/>
                <w:bCs/>
                <w:kern w:val="0"/>
                <w:sz w:val="24"/>
              </w:rPr>
            </w:pPr>
          </w:p>
        </w:tc>
        <w:tc>
          <w:tcPr>
            <w:tcW w:w="801" w:type="pc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同类违法行为两次的</w:t>
            </w:r>
          </w:p>
        </w:tc>
        <w:tc>
          <w:tcPr>
            <w:tcW w:w="847" w:type="pc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处2.</w:t>
            </w:r>
            <w:r>
              <w:rPr>
                <w:rFonts w:ascii="Times New Roman" w:hAnsi="Times New Roman" w:eastAsia="仿宋_GB2312"/>
                <w:bCs/>
                <w:kern w:val="0"/>
                <w:sz w:val="24"/>
                <w:shd w:val="clear" w:color="auto" w:fill="FFFFFF"/>
              </w:rPr>
              <w:t>3万元以上3.</w:t>
            </w:r>
            <w:r>
              <w:rPr>
                <w:rFonts w:ascii="Times New Roman" w:hAnsi="Times New Roman" w:eastAsia="仿宋_GB2312"/>
                <w:bCs/>
                <w:kern w:val="0"/>
                <w:sz w:val="24"/>
              </w:rPr>
              <w:t>6万元以下罚款</w:t>
            </w:r>
          </w:p>
        </w:tc>
        <w:tc>
          <w:tcPr>
            <w:tcW w:w="458" w:type="pct"/>
            <w:vMerge w:val="continue"/>
            <w:noWrap w:val="0"/>
            <w:vAlign w:val="center"/>
          </w:tcPr>
          <w:p>
            <w:pPr>
              <w:adjustRightInd w:val="0"/>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273" w:type="pct"/>
            <w:vMerge w:val="continue"/>
            <w:noWrap w:val="0"/>
            <w:vAlign w:val="center"/>
          </w:tcPr>
          <w:p>
            <w:pPr>
              <w:adjustRightInd w:val="0"/>
              <w:rPr>
                <w:rFonts w:ascii="Times New Roman" w:hAnsi="Times New Roman" w:eastAsia="仿宋_GB2312"/>
                <w:kern w:val="0"/>
                <w:sz w:val="24"/>
              </w:rPr>
            </w:pPr>
          </w:p>
        </w:tc>
        <w:tc>
          <w:tcPr>
            <w:tcW w:w="987" w:type="pct"/>
            <w:vMerge w:val="continue"/>
            <w:noWrap w:val="0"/>
            <w:vAlign w:val="center"/>
          </w:tcPr>
          <w:p>
            <w:pPr>
              <w:adjustRightInd w:val="0"/>
              <w:rPr>
                <w:rFonts w:ascii="Times New Roman" w:hAnsi="Times New Roman" w:eastAsia="仿宋_GB2312"/>
                <w:kern w:val="0"/>
                <w:sz w:val="24"/>
              </w:rPr>
            </w:pPr>
          </w:p>
        </w:tc>
        <w:tc>
          <w:tcPr>
            <w:tcW w:w="1631" w:type="pct"/>
            <w:vMerge w:val="continue"/>
            <w:noWrap w:val="0"/>
            <w:vAlign w:val="center"/>
          </w:tcPr>
          <w:p>
            <w:pPr>
              <w:adjustRightInd w:val="0"/>
              <w:rPr>
                <w:rFonts w:ascii="Times New Roman" w:hAnsi="Times New Roman" w:eastAsia="仿宋_GB2312"/>
                <w:kern w:val="0"/>
                <w:sz w:val="24"/>
              </w:rPr>
            </w:pPr>
          </w:p>
        </w:tc>
        <w:tc>
          <w:tcPr>
            <w:tcW w:w="801" w:type="pct"/>
            <w:noWrap w:val="0"/>
            <w:vAlign w:val="center"/>
          </w:tcPr>
          <w:p>
            <w:pPr>
              <w:adjustRightInd w:val="0"/>
              <w:rPr>
                <w:rFonts w:ascii="Times New Roman" w:hAnsi="Times New Roman" w:eastAsia="仿宋_GB2312"/>
                <w:kern w:val="0"/>
                <w:sz w:val="24"/>
              </w:rPr>
            </w:pPr>
            <w:r>
              <w:rPr>
                <w:rFonts w:ascii="Times New Roman" w:hAnsi="Times New Roman" w:eastAsia="仿宋_GB2312"/>
                <w:kern w:val="0"/>
                <w:sz w:val="24"/>
                <w:lang w:eastAsia="zh-Hans"/>
              </w:rPr>
              <w:t>同类违法行为三次以上的</w:t>
            </w:r>
          </w:p>
        </w:tc>
        <w:tc>
          <w:tcPr>
            <w:tcW w:w="847" w:type="pct"/>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处3.6万元以上5万元以下罚款</w:t>
            </w:r>
          </w:p>
        </w:tc>
        <w:tc>
          <w:tcPr>
            <w:tcW w:w="458" w:type="pct"/>
            <w:vMerge w:val="continue"/>
            <w:noWrap w:val="0"/>
            <w:vAlign w:val="center"/>
          </w:tcPr>
          <w:p>
            <w:pPr>
              <w:adjustRightInd w:val="0"/>
              <w:rPr>
                <w:rFonts w:ascii="Times New Roman" w:hAnsi="Times New Roman" w:eastAsia="仿宋_GB2312"/>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湖北省农业行政处罚自由裁量权指导基准《兽药管理条例》</w:t>
      </w:r>
    </w:p>
    <w:tbl>
      <w:tblPr>
        <w:tblStyle w:val="7"/>
        <w:tblW w:w="5043" w:type="pct"/>
        <w:jc w:val="center"/>
        <w:tblBorders>
          <w:top w:val="none" w:color="auto" w:sz="4" w:space="0"/>
          <w:left w:val="none" w:color="auto" w:sz="4" w:space="0"/>
          <w:bottom w:val="single" w:color="auto" w:sz="4" w:space="0"/>
          <w:right w:val="none" w:color="auto" w:sz="4" w:space="0"/>
          <w:insideH w:val="none" w:color="auto" w:sz="4" w:space="0"/>
          <w:insideV w:val="none" w:color="auto" w:sz="4" w:space="0"/>
        </w:tblBorders>
        <w:tblLayout w:type="autofit"/>
        <w:tblCellMar>
          <w:top w:w="0" w:type="dxa"/>
          <w:left w:w="108" w:type="dxa"/>
          <w:bottom w:w="0" w:type="dxa"/>
          <w:right w:w="108" w:type="dxa"/>
        </w:tblCellMar>
      </w:tblPr>
      <w:tblGrid>
        <w:gridCol w:w="842"/>
        <w:gridCol w:w="2713"/>
        <w:gridCol w:w="4639"/>
        <w:gridCol w:w="2308"/>
        <w:gridCol w:w="2345"/>
        <w:gridCol w:w="1324"/>
      </w:tblGrid>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93" w:hRule="atLeast"/>
          <w:jc w:val="center"/>
        </w:trPr>
        <w:tc>
          <w:tcPr>
            <w:tcW w:w="29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95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63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814"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82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1141" w:hRule="atLeast"/>
          <w:jc w:val="center"/>
        </w:trPr>
        <w:tc>
          <w:tcPr>
            <w:tcW w:w="297" w:type="pct"/>
            <w:vMerge w:val="restart"/>
            <w:tcBorders>
              <w:top w:val="nil"/>
              <w:left w:val="single" w:color="auto" w:sz="4" w:space="0"/>
              <w:right w:val="single" w:color="auto" w:sz="4" w:space="0"/>
            </w:tcBorders>
            <w:noWrap w:val="0"/>
            <w:vAlign w:val="center"/>
          </w:tcPr>
          <w:p>
            <w:pPr>
              <w:pStyle w:val="9"/>
              <w:ind w:firstLine="0" w:firstLineChars="0"/>
              <w:jc w:val="center"/>
              <w:rPr>
                <w:rFonts w:eastAsia="仿宋_GB2312"/>
                <w:bCs/>
                <w:kern w:val="0"/>
                <w:sz w:val="24"/>
              </w:rPr>
            </w:pPr>
            <w:r>
              <w:rPr>
                <w:rFonts w:eastAsia="仿宋_GB2312"/>
                <w:bCs/>
                <w:kern w:val="0"/>
                <w:sz w:val="24"/>
              </w:rPr>
              <w:t>82</w:t>
            </w:r>
          </w:p>
        </w:tc>
        <w:tc>
          <w:tcPr>
            <w:tcW w:w="957"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销售尚在用药期、休药期内的动物及其产品用于食品消费；或者销售含有违禁药物和兽药残留超标的动物产品用于食品消费</w:t>
            </w:r>
            <w:r>
              <w:rPr>
                <w:rFonts w:hint="eastAsia" w:ascii="Times New Roman" w:hAnsi="Times New Roman" w:eastAsia="仿宋_GB2312"/>
                <w:bCs/>
                <w:kern w:val="0"/>
                <w:sz w:val="24"/>
              </w:rPr>
              <w:t>的</w:t>
            </w:r>
          </w:p>
        </w:tc>
        <w:tc>
          <w:tcPr>
            <w:tcW w:w="1636"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《兽药管理条例》</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第六十三条 违反本条例规定，销售尚在用药期、休药期内的动物及其产品用于食品消费的，或者销售含有违禁药物和兽药残留超标的动物产品用于食品消费的，责令其对含有违禁药物和兽药残留超标的动物产品进行无害化处理，</w:t>
            </w:r>
            <w:r>
              <w:rPr>
                <w:rFonts w:ascii="Times New Roman" w:hAnsi="Times New Roman" w:eastAsia="仿宋_GB2312"/>
                <w:bCs/>
                <w:kern w:val="0"/>
                <w:sz w:val="24"/>
                <w:shd w:val="clear" w:color="auto" w:fill="FFFFFF"/>
              </w:rPr>
              <w:t>没收违法所得，</w:t>
            </w:r>
            <w:r>
              <w:rPr>
                <w:rFonts w:ascii="Times New Roman" w:hAnsi="Times New Roman" w:eastAsia="仿宋_GB2312"/>
                <w:bCs/>
                <w:kern w:val="0"/>
                <w:sz w:val="24"/>
              </w:rPr>
              <w:t>并处3万元以上10万元以下罚款；</w:t>
            </w:r>
            <w:r>
              <w:rPr>
                <w:rFonts w:ascii="Times New Roman" w:hAnsi="Times New Roman" w:eastAsia="仿宋_GB2312"/>
                <w:bCs/>
                <w:kern w:val="0"/>
                <w:sz w:val="24"/>
                <w:shd w:val="clear" w:color="auto" w:fill="FFFFFF"/>
              </w:rPr>
              <w:t>构成犯罪的，依法追究刑事责任；给他人造成损失的，依法承担赔偿责任。</w:t>
            </w:r>
          </w:p>
        </w:tc>
        <w:tc>
          <w:tcPr>
            <w:tcW w:w="814"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未造成食品安全事件的</w:t>
            </w:r>
            <w:r>
              <w:rPr>
                <w:rFonts w:ascii="Times New Roman" w:hAnsi="Times New Roman" w:eastAsia="仿宋_GB2312"/>
                <w:bCs/>
                <w:kern w:val="0"/>
                <w:sz w:val="24"/>
                <w:lang w:eastAsia="zh-Hans"/>
              </w:rPr>
              <w:t>或无不良影响的</w:t>
            </w:r>
          </w:p>
        </w:tc>
        <w:tc>
          <w:tcPr>
            <w:tcW w:w="827"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并处3万元以上5万元以下罚款</w:t>
            </w:r>
          </w:p>
        </w:tc>
        <w:tc>
          <w:tcPr>
            <w:tcW w:w="467" w:type="pct"/>
            <w:vMerge w:val="restart"/>
            <w:tcBorders>
              <w:top w:val="nil"/>
              <w:left w:val="single" w:color="auto" w:sz="4" w:space="0"/>
              <w:right w:val="single" w:color="auto" w:sz="4" w:space="0"/>
            </w:tcBorders>
            <w:noWrap w:val="0"/>
            <w:vAlign w:val="center"/>
          </w:tcPr>
          <w:p>
            <w:pPr>
              <w:pStyle w:val="9"/>
              <w:ind w:firstLine="0" w:firstLineChars="0"/>
            </w:pPr>
            <w:r>
              <w:rPr>
                <w:rFonts w:eastAsia="仿宋_GB2312"/>
                <w:bCs/>
                <w:kern w:val="0"/>
                <w:sz w:val="24"/>
              </w:rPr>
              <w:t>县级以上农业农村主管部门</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1163" w:hRule="atLeast"/>
          <w:jc w:val="center"/>
        </w:trPr>
        <w:tc>
          <w:tcPr>
            <w:tcW w:w="297" w:type="pct"/>
            <w:vMerge w:val="continue"/>
            <w:tcBorders>
              <w:left w:val="single" w:color="auto" w:sz="4" w:space="0"/>
              <w:right w:val="single" w:color="auto" w:sz="4" w:space="0"/>
            </w:tcBorders>
            <w:noWrap w:val="0"/>
            <w:vAlign w:val="center"/>
          </w:tcPr>
          <w:p>
            <w:pPr>
              <w:pStyle w:val="9"/>
              <w:ind w:firstLine="480"/>
              <w:rPr>
                <w:rFonts w:eastAsia="仿宋_GB2312"/>
                <w:bCs/>
                <w:kern w:val="0"/>
                <w:sz w:val="24"/>
              </w:rPr>
            </w:pPr>
          </w:p>
        </w:tc>
        <w:tc>
          <w:tcPr>
            <w:tcW w:w="957"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636"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814"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造成</w:t>
            </w:r>
            <w:r>
              <w:rPr>
                <w:rFonts w:ascii="Times New Roman" w:hAnsi="Times New Roman" w:eastAsia="仿宋_GB2312"/>
                <w:bCs/>
                <w:kern w:val="0"/>
                <w:sz w:val="24"/>
                <w:lang w:eastAsia="zh-Hans"/>
              </w:rPr>
              <w:t>较小</w:t>
            </w:r>
            <w:r>
              <w:rPr>
                <w:rFonts w:ascii="Times New Roman" w:hAnsi="Times New Roman" w:eastAsia="仿宋_GB2312"/>
                <w:bCs/>
                <w:kern w:val="0"/>
                <w:sz w:val="24"/>
              </w:rPr>
              <w:t>食品安全事件的</w:t>
            </w:r>
            <w:r>
              <w:rPr>
                <w:rFonts w:ascii="Times New Roman" w:hAnsi="Times New Roman" w:eastAsia="仿宋_GB2312"/>
                <w:bCs/>
                <w:kern w:val="0"/>
                <w:sz w:val="24"/>
                <w:lang w:eastAsia="zh-Hans"/>
              </w:rPr>
              <w:t>或不良影响较小的</w:t>
            </w:r>
          </w:p>
        </w:tc>
        <w:tc>
          <w:tcPr>
            <w:tcW w:w="827"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并处5万元以上7万元以下罚款</w:t>
            </w:r>
          </w:p>
        </w:tc>
        <w:tc>
          <w:tcPr>
            <w:tcW w:w="467" w:type="pct"/>
            <w:vMerge w:val="continue"/>
            <w:tcBorders>
              <w:left w:val="single" w:color="auto" w:sz="4" w:space="0"/>
              <w:right w:val="single" w:color="auto" w:sz="4" w:space="0"/>
            </w:tcBorders>
            <w:noWrap w:val="0"/>
            <w:vAlign w:val="center"/>
          </w:tcPr>
          <w:p>
            <w:pPr>
              <w:pStyle w:val="9"/>
            </w:pP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1197" w:hRule="atLeast"/>
          <w:jc w:val="center"/>
        </w:trPr>
        <w:tc>
          <w:tcPr>
            <w:tcW w:w="297" w:type="pct"/>
            <w:vMerge w:val="continue"/>
            <w:tcBorders>
              <w:left w:val="single" w:color="auto" w:sz="4" w:space="0"/>
              <w:right w:val="single" w:color="auto" w:sz="4" w:space="0"/>
            </w:tcBorders>
            <w:noWrap w:val="0"/>
            <w:vAlign w:val="center"/>
          </w:tcPr>
          <w:p>
            <w:pPr>
              <w:pStyle w:val="9"/>
              <w:ind w:firstLine="480"/>
              <w:rPr>
                <w:rFonts w:eastAsia="仿宋_GB2312"/>
                <w:bCs/>
                <w:kern w:val="0"/>
                <w:sz w:val="24"/>
              </w:rPr>
            </w:pPr>
          </w:p>
        </w:tc>
        <w:tc>
          <w:tcPr>
            <w:tcW w:w="957"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636"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814" w:type="pct"/>
            <w:tcBorders>
              <w:top w:val="nil"/>
              <w:left w:val="nil"/>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造成</w:t>
            </w:r>
            <w:r>
              <w:rPr>
                <w:rFonts w:ascii="Times New Roman" w:hAnsi="Times New Roman" w:eastAsia="仿宋_GB2312"/>
                <w:bCs/>
                <w:kern w:val="0"/>
                <w:sz w:val="24"/>
                <w:lang w:eastAsia="zh-Hans"/>
              </w:rPr>
              <w:t>严重</w:t>
            </w:r>
            <w:r>
              <w:rPr>
                <w:rFonts w:ascii="Times New Roman" w:hAnsi="Times New Roman" w:eastAsia="仿宋_GB2312"/>
                <w:bCs/>
                <w:kern w:val="0"/>
                <w:sz w:val="24"/>
              </w:rPr>
              <w:t>食品安全事件的</w:t>
            </w:r>
            <w:r>
              <w:rPr>
                <w:rFonts w:ascii="Times New Roman" w:hAnsi="Times New Roman" w:eastAsia="仿宋_GB2312"/>
                <w:bCs/>
                <w:kern w:val="0"/>
                <w:sz w:val="24"/>
                <w:lang w:eastAsia="zh-Hans"/>
              </w:rPr>
              <w:t>或有严重不良影响的</w:t>
            </w:r>
          </w:p>
        </w:tc>
        <w:tc>
          <w:tcPr>
            <w:tcW w:w="827" w:type="pct"/>
            <w:tcBorders>
              <w:top w:val="nil"/>
              <w:left w:val="nil"/>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并处7万元以上10万元以下罚款</w:t>
            </w:r>
          </w:p>
        </w:tc>
        <w:tc>
          <w:tcPr>
            <w:tcW w:w="467" w:type="pct"/>
            <w:vMerge w:val="continue"/>
            <w:tcBorders>
              <w:left w:val="single" w:color="auto" w:sz="4" w:space="0"/>
              <w:right w:val="single" w:color="auto" w:sz="4" w:space="0"/>
            </w:tcBorders>
            <w:noWrap w:val="0"/>
            <w:vAlign w:val="center"/>
          </w:tcPr>
          <w:p>
            <w:pPr>
              <w:pStyle w:val="9"/>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97" w:hRule="atLeast"/>
          <w:jc w:val="center"/>
        </w:trPr>
        <w:tc>
          <w:tcPr>
            <w:tcW w:w="297" w:type="pct"/>
            <w:vMerge w:val="restart"/>
            <w:tcBorders>
              <w:top w:val="single" w:color="auto" w:sz="4" w:space="0"/>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83</w:t>
            </w:r>
          </w:p>
        </w:tc>
        <w:tc>
          <w:tcPr>
            <w:tcW w:w="957" w:type="pct"/>
            <w:vMerge w:val="restart"/>
            <w:tcBorders>
              <w:top w:val="single" w:color="auto" w:sz="4" w:space="0"/>
              <w:left w:val="single" w:color="auto" w:sz="4" w:space="0"/>
              <w:right w:val="single" w:color="auto" w:sz="4" w:space="0"/>
            </w:tcBorders>
            <w:noWrap w:val="0"/>
            <w:vAlign w:val="center"/>
          </w:tcPr>
          <w:p>
            <w:pPr>
              <w:widowControl/>
              <w:snapToGrid w:val="0"/>
              <w:jc w:val="left"/>
              <w:rPr>
                <w:rFonts w:ascii="Times New Roman" w:hAnsi="Times New Roman" w:eastAsia="仿宋_GB2312"/>
                <w:bCs/>
                <w:kern w:val="0"/>
                <w:sz w:val="24"/>
              </w:rPr>
            </w:pPr>
            <w:r>
              <w:rPr>
                <w:rFonts w:ascii="Times New Roman" w:hAnsi="Times New Roman" w:eastAsia="仿宋_GB2312"/>
                <w:bCs/>
                <w:kern w:val="0"/>
                <w:sz w:val="24"/>
              </w:rPr>
              <w:t>擅自转移、使用、销毁、销售被查封或者扣押的兽药及有关材料</w:t>
            </w:r>
          </w:p>
        </w:tc>
        <w:tc>
          <w:tcPr>
            <w:tcW w:w="1636" w:type="pct"/>
            <w:vMerge w:val="restart"/>
            <w:tcBorders>
              <w:top w:val="single" w:color="auto" w:sz="4" w:space="0"/>
              <w:left w:val="single" w:color="auto" w:sz="4" w:space="0"/>
              <w:right w:val="single" w:color="auto" w:sz="4" w:space="0"/>
            </w:tcBorders>
            <w:noWrap w:val="0"/>
            <w:vAlign w:val="center"/>
          </w:tcPr>
          <w:p>
            <w:pPr>
              <w:widowControl/>
              <w:snapToGrid w:val="0"/>
              <w:jc w:val="left"/>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《兽药管理条例》</w:t>
            </w:r>
          </w:p>
          <w:p>
            <w:pPr>
              <w:widowControl/>
              <w:snapToGrid w:val="0"/>
              <w:jc w:val="left"/>
              <w:rPr>
                <w:rFonts w:ascii="Times New Roman" w:hAnsi="Times New Roman" w:eastAsia="仿宋_GB2312"/>
                <w:bCs/>
                <w:kern w:val="0"/>
                <w:sz w:val="24"/>
              </w:rPr>
            </w:pPr>
            <w:r>
              <w:rPr>
                <w:rFonts w:ascii="Times New Roman" w:hAnsi="Times New Roman" w:eastAsia="仿宋_GB2312"/>
                <w:bCs/>
                <w:kern w:val="0"/>
                <w:sz w:val="24"/>
              </w:rPr>
              <w:t>第六十四条</w:t>
            </w:r>
            <w:r>
              <w:rPr>
                <w:rFonts w:ascii="Times New Roman" w:hAnsi="Times New Roman" w:eastAsia="仿宋_GB2312"/>
                <w:kern w:val="0"/>
                <w:sz w:val="24"/>
              </w:rPr>
              <w:t xml:space="preserve"> </w:t>
            </w:r>
            <w:r>
              <w:rPr>
                <w:rFonts w:ascii="Times New Roman" w:hAnsi="Times New Roman" w:eastAsia="仿宋_GB2312"/>
                <w:bCs/>
                <w:kern w:val="0"/>
                <w:sz w:val="24"/>
              </w:rPr>
              <w:t>违反本条例规定，擅自转移、使用、销毁、销售被查封或者扣押的兽药及有关材料的，责令其停止违法行为，给予警告，并处5万元以上10万元以下罚款。</w:t>
            </w:r>
          </w:p>
        </w:tc>
        <w:tc>
          <w:tcPr>
            <w:tcW w:w="814"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bCs/>
                <w:kern w:val="0"/>
                <w:sz w:val="24"/>
              </w:rPr>
            </w:pPr>
            <w:r>
              <w:rPr>
                <w:rFonts w:ascii="Times New Roman" w:hAnsi="Times New Roman" w:eastAsia="仿宋_GB2312"/>
                <w:bCs/>
                <w:kern w:val="0"/>
                <w:sz w:val="24"/>
              </w:rPr>
              <w:t>擅自转移被查封或者扣押的兽药及有关材料的</w:t>
            </w:r>
          </w:p>
        </w:tc>
        <w:tc>
          <w:tcPr>
            <w:tcW w:w="827"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bCs/>
                <w:kern w:val="0"/>
                <w:sz w:val="24"/>
              </w:rPr>
            </w:pPr>
            <w:r>
              <w:rPr>
                <w:rFonts w:ascii="Times New Roman" w:hAnsi="Times New Roman" w:eastAsia="仿宋_GB2312"/>
                <w:bCs/>
                <w:kern w:val="0"/>
                <w:sz w:val="24"/>
                <w:shd w:val="clear" w:color="auto" w:fill="FFFFFF"/>
              </w:rPr>
              <w:t>并处5万元以上6.</w:t>
            </w:r>
            <w:r>
              <w:rPr>
                <w:rFonts w:ascii="Times New Roman" w:hAnsi="Times New Roman" w:eastAsia="仿宋_GB2312"/>
                <w:bCs/>
                <w:kern w:val="0"/>
                <w:sz w:val="24"/>
              </w:rPr>
              <w:t>5万元以下罚款</w:t>
            </w:r>
          </w:p>
        </w:tc>
        <w:tc>
          <w:tcPr>
            <w:tcW w:w="467" w:type="pct"/>
            <w:vMerge w:val="restart"/>
            <w:tcBorders>
              <w:top w:val="single" w:color="auto" w:sz="4" w:space="0"/>
              <w:left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县级以上农业农村主管部门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162" w:hRule="atLeast"/>
          <w:jc w:val="center"/>
        </w:trPr>
        <w:tc>
          <w:tcPr>
            <w:tcW w:w="297" w:type="pct"/>
            <w:vMerge w:val="continue"/>
            <w:tcBorders>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p>
        </w:tc>
        <w:tc>
          <w:tcPr>
            <w:tcW w:w="957" w:type="pct"/>
            <w:vMerge w:val="continue"/>
            <w:tcBorders>
              <w:left w:val="single" w:color="auto" w:sz="4" w:space="0"/>
              <w:right w:val="single" w:color="auto" w:sz="4" w:space="0"/>
            </w:tcBorders>
            <w:noWrap w:val="0"/>
            <w:vAlign w:val="center"/>
          </w:tcPr>
          <w:p>
            <w:pPr>
              <w:widowControl/>
              <w:snapToGrid w:val="0"/>
              <w:jc w:val="left"/>
              <w:rPr>
                <w:rFonts w:ascii="Times New Roman" w:hAnsi="Times New Roman" w:eastAsia="仿宋_GB2312"/>
                <w:bCs/>
                <w:kern w:val="0"/>
                <w:sz w:val="24"/>
              </w:rPr>
            </w:pPr>
          </w:p>
        </w:tc>
        <w:tc>
          <w:tcPr>
            <w:tcW w:w="1636" w:type="pct"/>
            <w:vMerge w:val="continue"/>
            <w:tcBorders>
              <w:left w:val="single" w:color="auto" w:sz="4" w:space="0"/>
              <w:right w:val="single" w:color="auto" w:sz="4" w:space="0"/>
            </w:tcBorders>
            <w:noWrap w:val="0"/>
            <w:vAlign w:val="center"/>
          </w:tcPr>
          <w:p>
            <w:pPr>
              <w:widowControl/>
              <w:snapToGrid w:val="0"/>
              <w:jc w:val="left"/>
              <w:rPr>
                <w:rFonts w:ascii="Times New Roman" w:hAnsi="Times New Roman" w:eastAsia="仿宋_GB2312"/>
                <w:bCs/>
                <w:kern w:val="0"/>
                <w:sz w:val="24"/>
              </w:rPr>
            </w:pPr>
          </w:p>
        </w:tc>
        <w:tc>
          <w:tcPr>
            <w:tcW w:w="814"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bCs/>
                <w:kern w:val="0"/>
                <w:sz w:val="24"/>
              </w:rPr>
            </w:pPr>
            <w:r>
              <w:rPr>
                <w:rFonts w:ascii="Times New Roman" w:hAnsi="Times New Roman" w:eastAsia="仿宋_GB2312"/>
                <w:bCs/>
                <w:kern w:val="0"/>
                <w:sz w:val="24"/>
              </w:rPr>
              <w:t>擅自使用被查封或者扣押的兽药及有关材料的</w:t>
            </w:r>
          </w:p>
        </w:tc>
        <w:tc>
          <w:tcPr>
            <w:tcW w:w="827"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bCs/>
                <w:kern w:val="0"/>
                <w:sz w:val="24"/>
              </w:rPr>
            </w:pPr>
            <w:r>
              <w:rPr>
                <w:rFonts w:ascii="Times New Roman" w:hAnsi="Times New Roman" w:eastAsia="仿宋_GB2312"/>
                <w:bCs/>
                <w:kern w:val="0"/>
                <w:sz w:val="24"/>
              </w:rPr>
              <w:t>并处6.5万元以上8万元以下罚款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137" w:hRule="atLeast"/>
          <w:jc w:val="center"/>
        </w:trPr>
        <w:tc>
          <w:tcPr>
            <w:tcW w:w="29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957" w:type="pct"/>
            <w:vMerge w:val="continue"/>
            <w:tcBorders>
              <w:left w:val="single" w:color="auto" w:sz="4" w:space="0"/>
              <w:bottom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1636" w:type="pct"/>
            <w:vMerge w:val="continue"/>
            <w:tcBorders>
              <w:left w:val="single" w:color="auto" w:sz="4" w:space="0"/>
              <w:bottom w:val="single" w:color="auto" w:sz="4" w:space="0"/>
              <w:right w:val="single" w:color="auto" w:sz="4" w:space="0"/>
            </w:tcBorders>
            <w:noWrap w:val="0"/>
            <w:vAlign w:val="center"/>
          </w:tcPr>
          <w:p>
            <w:pPr>
              <w:adjustRightInd w:val="0"/>
              <w:jc w:val="left"/>
              <w:rPr>
                <w:rFonts w:ascii="Times New Roman" w:hAnsi="Times New Roman" w:eastAsia="仿宋_GB2312"/>
                <w:kern w:val="0"/>
                <w:sz w:val="24"/>
              </w:rPr>
            </w:pPr>
          </w:p>
        </w:tc>
        <w:tc>
          <w:tcPr>
            <w:tcW w:w="814"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bCs/>
                <w:kern w:val="0"/>
                <w:sz w:val="24"/>
              </w:rPr>
            </w:pPr>
            <w:r>
              <w:rPr>
                <w:rFonts w:ascii="Times New Roman" w:hAnsi="Times New Roman" w:eastAsia="仿宋_GB2312"/>
                <w:bCs/>
                <w:kern w:val="0"/>
                <w:sz w:val="24"/>
              </w:rPr>
              <w:t>擅自销毁、销售被查封或者扣押的兽药及有关材料的</w:t>
            </w:r>
          </w:p>
        </w:tc>
        <w:tc>
          <w:tcPr>
            <w:tcW w:w="827"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bCs/>
                <w:kern w:val="0"/>
                <w:sz w:val="24"/>
              </w:rPr>
            </w:pPr>
            <w:r>
              <w:rPr>
                <w:rFonts w:ascii="Times New Roman" w:hAnsi="Times New Roman" w:eastAsia="仿宋_GB2312"/>
                <w:bCs/>
                <w:kern w:val="0"/>
                <w:sz w:val="24"/>
              </w:rPr>
              <w:t>并处8万元以上10万元以下罚款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bl>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湖北省农业行政处罚自由裁量权指导基准《兽药管理条例》</w:t>
      </w:r>
    </w:p>
    <w:tbl>
      <w:tblPr>
        <w:tblStyle w:val="7"/>
        <w:tblW w:w="504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7"/>
        <w:gridCol w:w="2700"/>
        <w:gridCol w:w="4662"/>
        <w:gridCol w:w="2309"/>
        <w:gridCol w:w="2343"/>
        <w:gridCol w:w="6"/>
        <w:gridCol w:w="1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jc w:val="center"/>
        </w:trPr>
        <w:tc>
          <w:tcPr>
            <w:tcW w:w="292"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952"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644"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814"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826"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69" w:type="pct"/>
            <w:gridSpan w:val="2"/>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4" w:hRule="atLeast"/>
          <w:jc w:val="center"/>
        </w:trPr>
        <w:tc>
          <w:tcPr>
            <w:tcW w:w="292" w:type="pct"/>
            <w:vMerge w:val="restart"/>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84</w:t>
            </w:r>
          </w:p>
        </w:tc>
        <w:tc>
          <w:tcPr>
            <w:tcW w:w="952" w:type="pct"/>
            <w:vMerge w:val="restar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兽药生产企业、经营企业、兽药使用单位和开具处方的兽医人员发现可能与兽药使用有关的严重不良反应，不向所在地人民政府兽医行政管理部门报告</w:t>
            </w:r>
          </w:p>
        </w:tc>
        <w:tc>
          <w:tcPr>
            <w:tcW w:w="1644" w:type="pct"/>
            <w:vMerge w:val="restart"/>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《兽药管理条例》</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 xml:space="preserve">第六十五条 </w:t>
            </w:r>
            <w:r>
              <w:rPr>
                <w:rFonts w:ascii="Times New Roman" w:hAnsi="Times New Roman" w:eastAsia="仿宋_GB2312"/>
                <w:bCs/>
                <w:kern w:val="0"/>
                <w:sz w:val="24"/>
                <w:lang w:eastAsia="zh-Hans"/>
              </w:rPr>
              <w:t>第一款</w:t>
            </w:r>
            <w:r>
              <w:rPr>
                <w:rFonts w:ascii="Times New Roman" w:hAnsi="Times New Roman" w:eastAsia="仿宋_GB2312"/>
                <w:kern w:val="0"/>
                <w:sz w:val="24"/>
              </w:rPr>
              <w:t xml:space="preserve"> </w:t>
            </w:r>
            <w:r>
              <w:rPr>
                <w:rFonts w:ascii="Times New Roman" w:hAnsi="Times New Roman" w:eastAsia="仿宋_GB2312"/>
                <w:bCs/>
                <w:kern w:val="0"/>
                <w:sz w:val="24"/>
              </w:rPr>
              <w:t>违反本条例规定，</w:t>
            </w:r>
            <w:r>
              <w:rPr>
                <w:rFonts w:ascii="Times New Roman" w:hAnsi="Times New Roman" w:eastAsia="仿宋_GB2312"/>
                <w:bCs/>
                <w:kern w:val="0"/>
                <w:sz w:val="24"/>
                <w:shd w:val="clear" w:color="auto" w:fill="FFFFFF"/>
              </w:rPr>
              <w:t>兽药生产企业、经营企业、兽药使用单位和开具处方的兽医人员发现可能与兽药使用有关的严重不良反应，</w:t>
            </w:r>
            <w:r>
              <w:rPr>
                <w:rFonts w:ascii="Times New Roman" w:hAnsi="Times New Roman" w:eastAsia="仿宋_GB2312"/>
                <w:bCs/>
                <w:kern w:val="0"/>
                <w:sz w:val="24"/>
              </w:rPr>
              <w:t>不向所在地人民政府兽医行政管理部门报告的，给予警告，并处5000元以上1万元以下罚款。</w:t>
            </w:r>
          </w:p>
        </w:tc>
        <w:tc>
          <w:tcPr>
            <w:tcW w:w="814" w:type="pc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初次违法的</w:t>
            </w:r>
          </w:p>
        </w:tc>
        <w:tc>
          <w:tcPr>
            <w:tcW w:w="826" w:type="pc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并处5000元以上7500元以下罚款</w:t>
            </w:r>
          </w:p>
        </w:tc>
        <w:tc>
          <w:tcPr>
            <w:tcW w:w="469" w:type="pct"/>
            <w:gridSpan w:val="2"/>
            <w:vMerge w:val="restart"/>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县级以上农业农村主管部门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7" w:hRule="atLeast"/>
          <w:jc w:val="center"/>
        </w:trPr>
        <w:tc>
          <w:tcPr>
            <w:tcW w:w="292" w:type="pct"/>
            <w:vMerge w:val="continue"/>
            <w:noWrap w:val="0"/>
            <w:vAlign w:val="center"/>
          </w:tcPr>
          <w:p>
            <w:pPr>
              <w:adjustRightInd w:val="0"/>
              <w:rPr>
                <w:rFonts w:ascii="Times New Roman" w:hAnsi="Times New Roman" w:eastAsia="仿宋_GB2312"/>
                <w:kern w:val="0"/>
                <w:sz w:val="24"/>
              </w:rPr>
            </w:pPr>
          </w:p>
        </w:tc>
        <w:tc>
          <w:tcPr>
            <w:tcW w:w="952" w:type="pct"/>
            <w:vMerge w:val="continue"/>
            <w:noWrap w:val="0"/>
            <w:vAlign w:val="center"/>
          </w:tcPr>
          <w:p>
            <w:pPr>
              <w:adjustRightInd w:val="0"/>
              <w:rPr>
                <w:rFonts w:ascii="Times New Roman" w:hAnsi="Times New Roman" w:eastAsia="仿宋_GB2312"/>
                <w:kern w:val="0"/>
                <w:sz w:val="24"/>
              </w:rPr>
            </w:pPr>
          </w:p>
        </w:tc>
        <w:tc>
          <w:tcPr>
            <w:tcW w:w="1644" w:type="pct"/>
            <w:vMerge w:val="continue"/>
            <w:noWrap w:val="0"/>
            <w:vAlign w:val="center"/>
          </w:tcPr>
          <w:p>
            <w:pPr>
              <w:adjustRightInd w:val="0"/>
              <w:rPr>
                <w:rFonts w:ascii="Times New Roman" w:hAnsi="Times New Roman" w:eastAsia="仿宋_GB2312"/>
                <w:kern w:val="0"/>
                <w:sz w:val="24"/>
              </w:rPr>
            </w:pPr>
          </w:p>
        </w:tc>
        <w:tc>
          <w:tcPr>
            <w:tcW w:w="814" w:type="pc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同类违法行为两次以上的</w:t>
            </w:r>
          </w:p>
        </w:tc>
        <w:tc>
          <w:tcPr>
            <w:tcW w:w="826" w:type="pc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并处7500元以上1万元以下罚款</w:t>
            </w:r>
          </w:p>
        </w:tc>
        <w:tc>
          <w:tcPr>
            <w:tcW w:w="469" w:type="pct"/>
            <w:gridSpan w:val="2"/>
            <w:vMerge w:val="continue"/>
            <w:noWrap w:val="0"/>
            <w:vAlign w:val="center"/>
          </w:tcPr>
          <w:p>
            <w:pPr>
              <w:adjustRightInd w:val="0"/>
              <w:rPr>
                <w:rFonts w:ascii="Times New Roman" w:hAnsi="Times New Roman"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6" w:hRule="atLeast"/>
          <w:jc w:val="center"/>
        </w:trPr>
        <w:tc>
          <w:tcPr>
            <w:tcW w:w="292" w:type="pct"/>
            <w:vMerge w:val="restart"/>
            <w:noWrap w:val="0"/>
            <w:vAlign w:val="center"/>
          </w:tcPr>
          <w:p>
            <w:pPr>
              <w:adjustRightInd w:val="0"/>
              <w:jc w:val="center"/>
              <w:rPr>
                <w:rFonts w:ascii="Times New Roman" w:hAnsi="Times New Roman" w:eastAsia="仿宋_GB2312"/>
                <w:kern w:val="0"/>
                <w:sz w:val="24"/>
              </w:rPr>
            </w:pPr>
            <w:r>
              <w:rPr>
                <w:rFonts w:ascii="Times New Roman" w:hAnsi="Times New Roman" w:eastAsia="仿宋_GB2312"/>
                <w:kern w:val="0"/>
                <w:sz w:val="24"/>
              </w:rPr>
              <w:t>85</w:t>
            </w:r>
          </w:p>
        </w:tc>
        <w:tc>
          <w:tcPr>
            <w:tcW w:w="952" w:type="pct"/>
            <w:vMerge w:val="restar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生产企业在新兽药监测期内不收集或者不及时报送</w:t>
            </w:r>
            <w:r>
              <w:rPr>
                <w:rFonts w:ascii="Times New Roman" w:hAnsi="Times New Roman" w:eastAsia="仿宋_GB2312"/>
                <w:bCs/>
                <w:kern w:val="0"/>
                <w:sz w:val="24"/>
                <w:shd w:val="clear" w:color="auto" w:fill="FFFFFF"/>
              </w:rPr>
              <w:t>该</w:t>
            </w:r>
            <w:r>
              <w:rPr>
                <w:rFonts w:ascii="Times New Roman" w:hAnsi="Times New Roman" w:eastAsia="仿宋_GB2312"/>
                <w:bCs/>
                <w:kern w:val="0"/>
                <w:sz w:val="24"/>
              </w:rPr>
              <w:t>新兽药的疗效、不良反应等资料</w:t>
            </w:r>
          </w:p>
        </w:tc>
        <w:tc>
          <w:tcPr>
            <w:tcW w:w="1644" w:type="pct"/>
            <w:vMerge w:val="restart"/>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《兽药管理条例》</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 xml:space="preserve">第六十五条 </w:t>
            </w:r>
            <w:r>
              <w:rPr>
                <w:rFonts w:ascii="Times New Roman" w:hAnsi="Times New Roman" w:eastAsia="仿宋_GB2312"/>
                <w:bCs/>
                <w:kern w:val="0"/>
                <w:sz w:val="24"/>
                <w:lang w:eastAsia="zh-Hans"/>
              </w:rPr>
              <w:t>第二款</w:t>
            </w:r>
            <w:r>
              <w:rPr>
                <w:rFonts w:ascii="Times New Roman" w:hAnsi="Times New Roman" w:eastAsia="仿宋_GB2312"/>
                <w:bCs/>
                <w:kern w:val="0"/>
                <w:sz w:val="24"/>
              </w:rPr>
              <w:t xml:space="preserve"> 生产企业在新兽药监测期内不收集或者不及时报送</w:t>
            </w:r>
            <w:r>
              <w:rPr>
                <w:rFonts w:ascii="Times New Roman" w:hAnsi="Times New Roman" w:eastAsia="仿宋_GB2312"/>
                <w:bCs/>
                <w:kern w:val="0"/>
                <w:sz w:val="24"/>
                <w:shd w:val="clear" w:color="auto" w:fill="FFFFFF"/>
              </w:rPr>
              <w:t>该</w:t>
            </w:r>
            <w:r>
              <w:rPr>
                <w:rFonts w:ascii="Times New Roman" w:hAnsi="Times New Roman" w:eastAsia="仿宋_GB2312"/>
                <w:bCs/>
                <w:kern w:val="0"/>
                <w:sz w:val="24"/>
              </w:rPr>
              <w:t>新兽药的疗效、不良反应等资料的，</w:t>
            </w:r>
            <w:r>
              <w:rPr>
                <w:rFonts w:ascii="Times New Roman" w:hAnsi="Times New Roman" w:eastAsia="仿宋_GB2312"/>
                <w:bCs/>
                <w:kern w:val="0"/>
                <w:sz w:val="24"/>
                <w:shd w:val="clear" w:color="auto" w:fill="FFFFFF"/>
              </w:rPr>
              <w:t>责令其限期改正，并处1万元以上5万元以下罚款；情节严重的，</w:t>
            </w:r>
            <w:r>
              <w:rPr>
                <w:rFonts w:ascii="Times New Roman" w:hAnsi="Times New Roman" w:eastAsia="仿宋_GB2312"/>
                <w:bCs/>
                <w:kern w:val="0"/>
                <w:sz w:val="24"/>
              </w:rPr>
              <w:t>撤销该新兽药的产品批准文号。</w:t>
            </w:r>
          </w:p>
        </w:tc>
        <w:tc>
          <w:tcPr>
            <w:tcW w:w="814" w:type="pc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初次违法</w:t>
            </w:r>
          </w:p>
        </w:tc>
        <w:tc>
          <w:tcPr>
            <w:tcW w:w="826" w:type="pc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并处1万元以上2</w:t>
            </w:r>
            <w:r>
              <w:rPr>
                <w:rFonts w:ascii="Times New Roman" w:hAnsi="Times New Roman" w:eastAsia="仿宋_GB2312"/>
                <w:bCs/>
                <w:kern w:val="0"/>
                <w:sz w:val="24"/>
                <w:lang w:eastAsia="zh-Hans"/>
              </w:rPr>
              <w:t>.3</w:t>
            </w:r>
            <w:r>
              <w:rPr>
                <w:rFonts w:ascii="Times New Roman" w:hAnsi="Times New Roman" w:eastAsia="仿宋_GB2312"/>
                <w:bCs/>
                <w:kern w:val="0"/>
                <w:sz w:val="24"/>
              </w:rPr>
              <w:t>万元以下罚款</w:t>
            </w:r>
          </w:p>
        </w:tc>
        <w:tc>
          <w:tcPr>
            <w:tcW w:w="469" w:type="pct"/>
            <w:gridSpan w:val="2"/>
            <w:vMerge w:val="continue"/>
            <w:noWrap w:val="0"/>
            <w:vAlign w:val="center"/>
          </w:tcPr>
          <w:p>
            <w:pPr>
              <w:widowControl/>
              <w:snapToGrid w:val="0"/>
              <w:rPr>
                <w:rFonts w:ascii="Times New Roman" w:hAnsi="Times New Roman" w:eastAsia="仿宋_GB2312"/>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jc w:val="center"/>
        </w:trPr>
        <w:tc>
          <w:tcPr>
            <w:tcW w:w="292" w:type="pct"/>
            <w:vMerge w:val="continue"/>
            <w:noWrap w:val="0"/>
            <w:vAlign w:val="center"/>
          </w:tcPr>
          <w:p>
            <w:pPr>
              <w:adjustRightInd w:val="0"/>
              <w:rPr>
                <w:rFonts w:ascii="Times New Roman" w:hAnsi="Times New Roman" w:eastAsia="仿宋_GB2312"/>
                <w:kern w:val="0"/>
                <w:sz w:val="24"/>
              </w:rPr>
            </w:pPr>
          </w:p>
        </w:tc>
        <w:tc>
          <w:tcPr>
            <w:tcW w:w="952" w:type="pct"/>
            <w:vMerge w:val="continue"/>
            <w:noWrap w:val="0"/>
            <w:vAlign w:val="center"/>
          </w:tcPr>
          <w:p>
            <w:pPr>
              <w:widowControl/>
              <w:snapToGrid w:val="0"/>
              <w:rPr>
                <w:rFonts w:ascii="Times New Roman" w:hAnsi="Times New Roman" w:eastAsia="仿宋_GB2312"/>
                <w:bCs/>
                <w:kern w:val="0"/>
                <w:sz w:val="24"/>
              </w:rPr>
            </w:pPr>
          </w:p>
        </w:tc>
        <w:tc>
          <w:tcPr>
            <w:tcW w:w="1644" w:type="pct"/>
            <w:vMerge w:val="continue"/>
            <w:noWrap w:val="0"/>
            <w:vAlign w:val="center"/>
          </w:tcPr>
          <w:p>
            <w:pPr>
              <w:widowControl/>
              <w:snapToGrid w:val="0"/>
              <w:rPr>
                <w:rFonts w:ascii="Times New Roman" w:hAnsi="Times New Roman" w:eastAsia="仿宋_GB2312"/>
                <w:bCs/>
                <w:kern w:val="0"/>
                <w:sz w:val="24"/>
              </w:rPr>
            </w:pPr>
          </w:p>
        </w:tc>
        <w:tc>
          <w:tcPr>
            <w:tcW w:w="814" w:type="pc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同类违法行为两次的</w:t>
            </w:r>
          </w:p>
        </w:tc>
        <w:tc>
          <w:tcPr>
            <w:tcW w:w="826" w:type="pc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并处2</w:t>
            </w:r>
            <w:r>
              <w:rPr>
                <w:rFonts w:ascii="Times New Roman" w:hAnsi="Times New Roman" w:eastAsia="仿宋_GB2312"/>
                <w:bCs/>
                <w:kern w:val="0"/>
                <w:sz w:val="24"/>
                <w:lang w:eastAsia="zh-Hans"/>
              </w:rPr>
              <w:t>.</w:t>
            </w:r>
            <w:r>
              <w:rPr>
                <w:rFonts w:ascii="Times New Roman" w:hAnsi="Times New Roman" w:eastAsia="仿宋_GB2312"/>
                <w:bCs/>
                <w:kern w:val="0"/>
                <w:sz w:val="24"/>
                <w:shd w:val="clear" w:color="auto" w:fill="FFFFFF"/>
                <w:lang w:eastAsia="zh-Hans"/>
              </w:rPr>
              <w:t>3</w:t>
            </w:r>
            <w:r>
              <w:rPr>
                <w:rFonts w:ascii="Times New Roman" w:hAnsi="Times New Roman" w:eastAsia="仿宋_GB2312"/>
                <w:bCs/>
                <w:kern w:val="0"/>
                <w:sz w:val="24"/>
                <w:shd w:val="clear" w:color="auto" w:fill="FFFFFF"/>
              </w:rPr>
              <w:t>万元以上3</w:t>
            </w:r>
            <w:r>
              <w:rPr>
                <w:rFonts w:ascii="Times New Roman" w:hAnsi="Times New Roman" w:eastAsia="仿宋_GB2312"/>
                <w:bCs/>
                <w:kern w:val="0"/>
                <w:sz w:val="24"/>
                <w:shd w:val="clear" w:color="auto" w:fill="FFFFFF"/>
                <w:lang w:eastAsia="zh-Hans"/>
              </w:rPr>
              <w:t>.</w:t>
            </w:r>
            <w:r>
              <w:rPr>
                <w:rFonts w:ascii="Times New Roman" w:hAnsi="Times New Roman" w:eastAsia="仿宋_GB2312"/>
                <w:bCs/>
                <w:kern w:val="0"/>
                <w:sz w:val="24"/>
                <w:lang w:eastAsia="zh-Hans"/>
              </w:rPr>
              <w:t>6</w:t>
            </w:r>
            <w:r>
              <w:rPr>
                <w:rFonts w:ascii="Times New Roman" w:hAnsi="Times New Roman" w:eastAsia="仿宋_GB2312"/>
                <w:bCs/>
                <w:kern w:val="0"/>
                <w:sz w:val="24"/>
              </w:rPr>
              <w:t>万元以下罚款</w:t>
            </w:r>
          </w:p>
        </w:tc>
        <w:tc>
          <w:tcPr>
            <w:tcW w:w="469" w:type="pct"/>
            <w:gridSpan w:val="2"/>
            <w:vMerge w:val="continue"/>
            <w:noWrap w:val="0"/>
            <w:vAlign w:val="center"/>
          </w:tcPr>
          <w:p>
            <w:pPr>
              <w:widowControl/>
              <w:snapToGrid w:val="0"/>
              <w:rPr>
                <w:rFonts w:ascii="Times New Roman" w:hAnsi="Times New Roman" w:eastAsia="仿宋_GB2312"/>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jc w:val="center"/>
        </w:trPr>
        <w:tc>
          <w:tcPr>
            <w:tcW w:w="292" w:type="pct"/>
            <w:vMerge w:val="continue"/>
            <w:noWrap w:val="0"/>
            <w:vAlign w:val="center"/>
          </w:tcPr>
          <w:p>
            <w:pPr>
              <w:widowControl/>
              <w:snapToGrid w:val="0"/>
              <w:rPr>
                <w:rFonts w:ascii="Times New Roman" w:hAnsi="Times New Roman"/>
              </w:rPr>
            </w:pPr>
          </w:p>
        </w:tc>
        <w:tc>
          <w:tcPr>
            <w:tcW w:w="952" w:type="pct"/>
            <w:vMerge w:val="continue"/>
            <w:noWrap w:val="0"/>
            <w:vAlign w:val="center"/>
          </w:tcPr>
          <w:p>
            <w:pPr>
              <w:widowControl/>
              <w:snapToGrid w:val="0"/>
              <w:rPr>
                <w:rFonts w:ascii="Times New Roman" w:hAnsi="Times New Roman" w:eastAsia="仿宋_GB2312"/>
                <w:bCs/>
                <w:kern w:val="0"/>
                <w:sz w:val="24"/>
              </w:rPr>
            </w:pPr>
          </w:p>
        </w:tc>
        <w:tc>
          <w:tcPr>
            <w:tcW w:w="1644" w:type="pct"/>
            <w:vMerge w:val="continue"/>
            <w:noWrap w:val="0"/>
            <w:vAlign w:val="center"/>
          </w:tcPr>
          <w:p>
            <w:pPr>
              <w:widowControl/>
              <w:snapToGrid w:val="0"/>
              <w:rPr>
                <w:rFonts w:ascii="Times New Roman" w:hAnsi="Times New Roman" w:eastAsia="仿宋_GB2312"/>
                <w:bCs/>
                <w:kern w:val="0"/>
                <w:sz w:val="24"/>
              </w:rPr>
            </w:pPr>
          </w:p>
        </w:tc>
        <w:tc>
          <w:tcPr>
            <w:tcW w:w="814" w:type="pc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同类违法行为三次以上的</w:t>
            </w:r>
          </w:p>
        </w:tc>
        <w:tc>
          <w:tcPr>
            <w:tcW w:w="826" w:type="pc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并处3</w:t>
            </w:r>
            <w:r>
              <w:rPr>
                <w:rFonts w:ascii="Times New Roman" w:hAnsi="Times New Roman" w:eastAsia="仿宋_GB2312"/>
                <w:bCs/>
                <w:kern w:val="0"/>
                <w:sz w:val="24"/>
                <w:lang w:eastAsia="zh-Hans"/>
              </w:rPr>
              <w:t>.6</w:t>
            </w:r>
            <w:r>
              <w:rPr>
                <w:rFonts w:ascii="Times New Roman" w:hAnsi="Times New Roman" w:eastAsia="仿宋_GB2312"/>
                <w:bCs/>
                <w:kern w:val="0"/>
                <w:sz w:val="24"/>
              </w:rPr>
              <w:t>万元以上5万元以下罚款</w:t>
            </w:r>
          </w:p>
        </w:tc>
        <w:tc>
          <w:tcPr>
            <w:tcW w:w="469" w:type="pct"/>
            <w:gridSpan w:val="2"/>
            <w:vMerge w:val="continue"/>
            <w:noWrap w:val="0"/>
            <w:vAlign w:val="center"/>
          </w:tcPr>
          <w:p>
            <w:pPr>
              <w:widowControl/>
              <w:snapToGrid w:val="0"/>
              <w:rPr>
                <w:rFonts w:ascii="Times New Roman" w:hAnsi="Times New Roman" w:eastAsia="仿宋_GB2312"/>
                <w:bCs/>
                <w:kern w:val="0"/>
                <w:sz w:val="24"/>
              </w:rPr>
            </w:pP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794" w:hRule="atLeast"/>
          <w:jc w:val="center"/>
        </w:trPr>
        <w:tc>
          <w:tcPr>
            <w:tcW w:w="292" w:type="pct"/>
            <w:vMerge w:val="restart"/>
            <w:tcBorders>
              <w:top w:val="nil"/>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86</w:t>
            </w:r>
          </w:p>
        </w:tc>
        <w:tc>
          <w:tcPr>
            <w:tcW w:w="952"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未经兽医开具处方销售、购买、使用兽用处方药</w:t>
            </w:r>
          </w:p>
        </w:tc>
        <w:tc>
          <w:tcPr>
            <w:tcW w:w="1644" w:type="pct"/>
            <w:vMerge w:val="restart"/>
            <w:tcBorders>
              <w:top w:val="nil"/>
              <w:left w:val="single" w:color="auto" w:sz="4" w:space="0"/>
              <w:right w:val="single" w:color="000000"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《兽药管理条例》第六十六条：</w:t>
            </w:r>
            <w:r>
              <w:rPr>
                <w:rFonts w:ascii="Times New Roman" w:hAnsi="Times New Roman" w:eastAsia="仿宋_GB2312"/>
                <w:bCs/>
                <w:kern w:val="0"/>
                <w:sz w:val="24"/>
                <w:shd w:val="clear" w:color="auto" w:fill="FFFFFF"/>
              </w:rPr>
              <w:t>违反本条例规定，</w:t>
            </w:r>
            <w:r>
              <w:rPr>
                <w:rFonts w:ascii="Times New Roman" w:hAnsi="Times New Roman" w:eastAsia="仿宋_GB2312"/>
                <w:bCs/>
                <w:kern w:val="0"/>
                <w:sz w:val="24"/>
              </w:rPr>
              <w:t>未经兽医开具处方销售、购买、使用兽用处方药的，</w:t>
            </w:r>
            <w:r>
              <w:rPr>
                <w:rFonts w:ascii="Times New Roman" w:hAnsi="Times New Roman" w:eastAsia="仿宋_GB2312"/>
                <w:bCs/>
                <w:kern w:val="0"/>
                <w:sz w:val="24"/>
                <w:shd w:val="clear" w:color="auto" w:fill="FFFFFF"/>
              </w:rPr>
              <w:t>责令其限期改正，没收违法所得，并处5万元以下罚款；给他人造成损失的，依法承担赔偿责任。</w:t>
            </w:r>
          </w:p>
        </w:tc>
        <w:tc>
          <w:tcPr>
            <w:tcW w:w="814"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初次违法</w:t>
            </w:r>
          </w:p>
        </w:tc>
        <w:tc>
          <w:tcPr>
            <w:tcW w:w="828" w:type="pct"/>
            <w:gridSpan w:val="2"/>
            <w:tcBorders>
              <w:top w:val="nil"/>
              <w:left w:val="single" w:color="000000"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并处1</w:t>
            </w:r>
            <w:r>
              <w:rPr>
                <w:rFonts w:ascii="Times New Roman" w:hAnsi="Times New Roman" w:eastAsia="仿宋_GB2312"/>
                <w:bCs/>
                <w:kern w:val="0"/>
                <w:sz w:val="24"/>
                <w:lang w:eastAsia="zh-Hans"/>
              </w:rPr>
              <w:t>.5</w:t>
            </w:r>
            <w:r>
              <w:rPr>
                <w:rFonts w:ascii="Times New Roman" w:hAnsi="Times New Roman" w:eastAsia="仿宋_GB2312"/>
                <w:bCs/>
                <w:kern w:val="0"/>
                <w:sz w:val="24"/>
              </w:rPr>
              <w:t>万元以下罚款</w:t>
            </w:r>
          </w:p>
        </w:tc>
        <w:tc>
          <w:tcPr>
            <w:tcW w:w="467" w:type="pct"/>
            <w:vMerge w:val="restart"/>
            <w:tcBorders>
              <w:top w:val="nil"/>
              <w:left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县级以上农业农村主管部门</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883" w:hRule="atLeast"/>
          <w:jc w:val="center"/>
        </w:trPr>
        <w:tc>
          <w:tcPr>
            <w:tcW w:w="292" w:type="pct"/>
            <w:vMerge w:val="continue"/>
            <w:tcBorders>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p>
        </w:tc>
        <w:tc>
          <w:tcPr>
            <w:tcW w:w="952"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644" w:type="pct"/>
            <w:vMerge w:val="continue"/>
            <w:tcBorders>
              <w:left w:val="single" w:color="auto" w:sz="4" w:space="0"/>
              <w:right w:val="single" w:color="000000" w:sz="4" w:space="0"/>
            </w:tcBorders>
            <w:noWrap w:val="0"/>
            <w:vAlign w:val="center"/>
          </w:tcPr>
          <w:p>
            <w:pPr>
              <w:widowControl/>
              <w:snapToGrid w:val="0"/>
              <w:rPr>
                <w:rFonts w:ascii="Times New Roman" w:hAnsi="Times New Roman" w:eastAsia="仿宋_GB2312"/>
                <w:bCs/>
                <w:kern w:val="0"/>
                <w:sz w:val="24"/>
              </w:rPr>
            </w:pPr>
          </w:p>
        </w:tc>
        <w:tc>
          <w:tcPr>
            <w:tcW w:w="814"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同类违法行为两次的</w:t>
            </w:r>
          </w:p>
        </w:tc>
        <w:tc>
          <w:tcPr>
            <w:tcW w:w="828" w:type="pct"/>
            <w:gridSpan w:val="2"/>
            <w:tcBorders>
              <w:top w:val="nil"/>
              <w:left w:val="single" w:color="000000"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并处1</w:t>
            </w:r>
            <w:r>
              <w:rPr>
                <w:rFonts w:ascii="Times New Roman" w:hAnsi="Times New Roman" w:eastAsia="仿宋_GB2312"/>
                <w:bCs/>
                <w:kern w:val="0"/>
                <w:sz w:val="24"/>
                <w:lang w:eastAsia="zh-Hans"/>
              </w:rPr>
              <w:t>.5</w:t>
            </w:r>
            <w:r>
              <w:rPr>
                <w:rFonts w:ascii="Times New Roman" w:hAnsi="Times New Roman" w:eastAsia="仿宋_GB2312"/>
                <w:bCs/>
                <w:kern w:val="0"/>
                <w:sz w:val="24"/>
              </w:rPr>
              <w:t>万元以上3万元以下罚款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918" w:hRule="atLeast"/>
          <w:jc w:val="center"/>
        </w:trPr>
        <w:tc>
          <w:tcPr>
            <w:tcW w:w="292"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952"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644"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814" w:type="pct"/>
            <w:tcBorders>
              <w:top w:val="single" w:color="000000" w:sz="4" w:space="0"/>
              <w:left w:val="nil"/>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同类违法行为三次以上的</w:t>
            </w:r>
          </w:p>
        </w:tc>
        <w:tc>
          <w:tcPr>
            <w:tcW w:w="828" w:type="pct"/>
            <w:gridSpan w:val="2"/>
            <w:tcBorders>
              <w:top w:val="nil"/>
              <w:left w:val="nil"/>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并处3万元以上5万元以下罚款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湖北省农业行政处罚自由裁量权指导基准《兽药管理条例》</w:t>
      </w:r>
    </w:p>
    <w:tbl>
      <w:tblPr>
        <w:tblStyle w:val="7"/>
        <w:tblW w:w="5043" w:type="pct"/>
        <w:jc w:val="center"/>
        <w:tblLayout w:type="autofit"/>
        <w:tblCellMar>
          <w:top w:w="0" w:type="dxa"/>
          <w:left w:w="108" w:type="dxa"/>
          <w:bottom w:w="0" w:type="dxa"/>
          <w:right w:w="108" w:type="dxa"/>
        </w:tblCellMar>
      </w:tblPr>
      <w:tblGrid>
        <w:gridCol w:w="793"/>
        <w:gridCol w:w="2720"/>
        <w:gridCol w:w="4677"/>
        <w:gridCol w:w="2326"/>
        <w:gridCol w:w="2328"/>
        <w:gridCol w:w="1327"/>
      </w:tblGrid>
      <w:tr>
        <w:tblPrEx>
          <w:tblCellMar>
            <w:top w:w="0" w:type="dxa"/>
            <w:left w:w="108" w:type="dxa"/>
            <w:bottom w:w="0" w:type="dxa"/>
            <w:right w:w="108" w:type="dxa"/>
          </w:tblCellMar>
        </w:tblPrEx>
        <w:trPr>
          <w:trHeight w:val="593" w:hRule="atLeast"/>
          <w:jc w:val="center"/>
        </w:trPr>
        <w:tc>
          <w:tcPr>
            <w:tcW w:w="28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95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64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820" w:type="pct"/>
            <w:tcBorders>
              <w:top w:val="single" w:color="auto" w:sz="4" w:space="0"/>
              <w:left w:val="nil"/>
              <w:bottom w:val="single" w:color="000000"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82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6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988" w:hRule="atLeast"/>
          <w:jc w:val="center"/>
        </w:trPr>
        <w:tc>
          <w:tcPr>
            <w:tcW w:w="280" w:type="pct"/>
            <w:vMerge w:val="restart"/>
            <w:tcBorders>
              <w:top w:val="single" w:color="auto" w:sz="4" w:space="0"/>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87</w:t>
            </w:r>
          </w:p>
        </w:tc>
        <w:tc>
          <w:tcPr>
            <w:tcW w:w="959" w:type="pct"/>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兽药生产、经营企业把原料药销售给兽药生产企业以外的单位和个人的，或者兽药经营企业拆零销售原料药</w:t>
            </w:r>
          </w:p>
        </w:tc>
        <w:tc>
          <w:tcPr>
            <w:tcW w:w="1649" w:type="pct"/>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《兽药管理条例》</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第六十七条 违反本条例规定，</w:t>
            </w:r>
            <w:r>
              <w:rPr>
                <w:rFonts w:ascii="Times New Roman" w:hAnsi="Times New Roman" w:eastAsia="仿宋_GB2312"/>
                <w:bCs/>
                <w:kern w:val="0"/>
                <w:sz w:val="24"/>
                <w:shd w:val="clear" w:color="auto" w:fill="FFFFFF"/>
              </w:rPr>
              <w:t>兽药生产、经营企业把原料药销售给兽药生产企业以外的单位和个人的，</w:t>
            </w:r>
            <w:r>
              <w:rPr>
                <w:rFonts w:ascii="Times New Roman" w:hAnsi="Times New Roman" w:eastAsia="仿宋_GB2312"/>
                <w:bCs/>
                <w:kern w:val="0"/>
                <w:sz w:val="24"/>
              </w:rPr>
              <w:t>或者兽药经营企业拆零销售原料药的，</w:t>
            </w:r>
            <w:r>
              <w:rPr>
                <w:rFonts w:ascii="Times New Roman" w:hAnsi="Times New Roman" w:eastAsia="仿宋_GB2312"/>
                <w:bCs/>
                <w:kern w:val="0"/>
                <w:sz w:val="24"/>
                <w:shd w:val="clear" w:color="auto" w:fill="FFFFFF"/>
              </w:rPr>
              <w:t>责令其立即改正，</w:t>
            </w:r>
            <w:r>
              <w:rPr>
                <w:rFonts w:ascii="Times New Roman" w:hAnsi="Times New Roman" w:eastAsia="仿宋_GB2312"/>
                <w:bCs/>
                <w:kern w:val="0"/>
                <w:sz w:val="24"/>
              </w:rPr>
              <w:t>给予警告，</w:t>
            </w:r>
            <w:r>
              <w:rPr>
                <w:rFonts w:ascii="Times New Roman" w:hAnsi="Times New Roman" w:eastAsia="仿宋_GB2312"/>
                <w:bCs/>
                <w:kern w:val="0"/>
                <w:sz w:val="24"/>
                <w:shd w:val="clear" w:color="auto" w:fill="FFFFFF"/>
              </w:rPr>
              <w:t>没收违法所得，</w:t>
            </w:r>
            <w:r>
              <w:rPr>
                <w:rFonts w:ascii="Times New Roman" w:hAnsi="Times New Roman" w:eastAsia="仿宋_GB2312"/>
                <w:bCs/>
                <w:kern w:val="0"/>
                <w:sz w:val="24"/>
              </w:rPr>
              <w:t>并处2万元以上5万元以下罚款；</w:t>
            </w:r>
            <w:r>
              <w:rPr>
                <w:rFonts w:ascii="Times New Roman" w:hAnsi="Times New Roman" w:eastAsia="仿宋_GB2312"/>
                <w:bCs/>
                <w:kern w:val="0"/>
                <w:sz w:val="24"/>
                <w:shd w:val="clear" w:color="auto" w:fill="FFFFFF"/>
              </w:rPr>
              <w:t>情节严重的，吊销兽药生产许可证、兽药经营许可证；给他人造成损失的，依法承担赔偿责任。</w:t>
            </w:r>
          </w:p>
        </w:tc>
        <w:tc>
          <w:tcPr>
            <w:tcW w:w="820"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违法所得不足2万元的</w:t>
            </w:r>
          </w:p>
        </w:tc>
        <w:tc>
          <w:tcPr>
            <w:tcW w:w="821"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并处2万元以上3万元以下罚款</w:t>
            </w:r>
          </w:p>
        </w:tc>
        <w:tc>
          <w:tcPr>
            <w:tcW w:w="468" w:type="pct"/>
            <w:vMerge w:val="restart"/>
            <w:tcBorders>
              <w:top w:val="single" w:color="auto" w:sz="4" w:space="0"/>
              <w:left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973" w:hRule="atLeast"/>
          <w:jc w:val="center"/>
        </w:trPr>
        <w:tc>
          <w:tcPr>
            <w:tcW w:w="280"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959"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649"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820"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违法所得</w:t>
            </w:r>
            <w:r>
              <w:rPr>
                <w:rFonts w:ascii="Times New Roman" w:hAnsi="Times New Roman" w:eastAsia="仿宋_GB2312"/>
                <w:bCs/>
                <w:kern w:val="0"/>
                <w:sz w:val="24"/>
              </w:rPr>
              <w:t>2万元以上</w:t>
            </w:r>
            <w:r>
              <w:rPr>
                <w:rFonts w:ascii="Times New Roman" w:hAnsi="Times New Roman" w:eastAsia="仿宋_GB2312"/>
                <w:bCs/>
                <w:kern w:val="0"/>
                <w:sz w:val="24"/>
                <w:lang w:eastAsia="zh-Hans"/>
              </w:rPr>
              <w:t>不足</w:t>
            </w:r>
            <w:r>
              <w:rPr>
                <w:rFonts w:ascii="Times New Roman" w:hAnsi="Times New Roman" w:eastAsia="仿宋_GB2312"/>
                <w:bCs/>
                <w:kern w:val="0"/>
                <w:sz w:val="24"/>
              </w:rPr>
              <w:t>5万元</w:t>
            </w:r>
            <w:r>
              <w:rPr>
                <w:rFonts w:ascii="Times New Roman" w:hAnsi="Times New Roman" w:eastAsia="仿宋_GB2312"/>
                <w:bCs/>
                <w:kern w:val="0"/>
                <w:sz w:val="24"/>
                <w:lang w:eastAsia="zh-Hans"/>
              </w:rPr>
              <w:t>的</w:t>
            </w:r>
          </w:p>
        </w:tc>
        <w:tc>
          <w:tcPr>
            <w:tcW w:w="821"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并处3万元以上4万元以下罚款</w:t>
            </w:r>
          </w:p>
        </w:tc>
        <w:tc>
          <w:tcPr>
            <w:tcW w:w="468"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1533" w:hRule="atLeast"/>
          <w:jc w:val="center"/>
        </w:trPr>
        <w:tc>
          <w:tcPr>
            <w:tcW w:w="280"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959"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649"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820"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lang w:eastAsia="zh-Hans"/>
              </w:rPr>
              <w:t>违法所得5</w:t>
            </w:r>
            <w:r>
              <w:rPr>
                <w:rFonts w:ascii="Times New Roman" w:hAnsi="Times New Roman" w:eastAsia="仿宋_GB2312"/>
                <w:bCs/>
                <w:kern w:val="0"/>
                <w:sz w:val="24"/>
                <w:shd w:val="clear" w:color="auto" w:fill="FFFFFF"/>
              </w:rPr>
              <w:t>万元以上，</w:t>
            </w:r>
            <w:r>
              <w:rPr>
                <w:rFonts w:ascii="Times New Roman" w:hAnsi="Times New Roman" w:eastAsia="仿宋_GB2312"/>
                <w:bCs/>
                <w:kern w:val="0"/>
                <w:sz w:val="24"/>
              </w:rPr>
              <w:t>或同类违法行为三次以上的</w:t>
            </w:r>
          </w:p>
        </w:tc>
        <w:tc>
          <w:tcPr>
            <w:tcW w:w="821"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并处4万元以上5万元以下罚款，吊销兽药生产许可证、兽药经营许可证</w:t>
            </w:r>
          </w:p>
        </w:tc>
        <w:tc>
          <w:tcPr>
            <w:tcW w:w="468"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1199" w:hRule="atLeast"/>
          <w:jc w:val="center"/>
        </w:trPr>
        <w:tc>
          <w:tcPr>
            <w:tcW w:w="280" w:type="pct"/>
            <w:vMerge w:val="restart"/>
            <w:tcBorders>
              <w:top w:val="single" w:color="auto" w:sz="4" w:space="0"/>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88</w:t>
            </w:r>
          </w:p>
        </w:tc>
        <w:tc>
          <w:tcPr>
            <w:tcW w:w="959" w:type="pct"/>
            <w:vMerge w:val="restart"/>
            <w:tcBorders>
              <w:top w:val="single" w:color="auto" w:sz="4" w:space="0"/>
              <w:left w:val="nil"/>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直接将原料药添加到饲料及动物饮用水中，或者饲喂动物</w:t>
            </w:r>
          </w:p>
        </w:tc>
        <w:tc>
          <w:tcPr>
            <w:tcW w:w="1649" w:type="pct"/>
            <w:vMerge w:val="restart"/>
            <w:tcBorders>
              <w:top w:val="single" w:color="auto" w:sz="4" w:space="0"/>
              <w:left w:val="nil"/>
              <w:right w:val="single" w:color="auto" w:sz="4" w:space="0"/>
            </w:tcBorders>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《兽药管理条例》</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第六十八条 违反本条例规定，在饲料和动物饮用水中添加激素类药品和国务院兽医行政管理部门规定的其他禁用药品，依照《饲料和饲料添加剂管理条例》的有关规定处罚。</w:t>
            </w:r>
            <w:r>
              <w:rPr>
                <w:rFonts w:ascii="Times New Roman" w:hAnsi="Times New Roman" w:eastAsia="仿宋_GB2312"/>
                <w:bCs/>
                <w:kern w:val="0"/>
                <w:sz w:val="24"/>
                <w:shd w:val="clear" w:color="auto" w:fill="FFFFFF"/>
              </w:rPr>
              <w:t>直接将原料药添加到饲料及动物饮用水中，</w:t>
            </w:r>
            <w:r>
              <w:rPr>
                <w:rFonts w:ascii="Times New Roman" w:hAnsi="Times New Roman" w:eastAsia="仿宋_GB2312"/>
                <w:bCs/>
                <w:kern w:val="0"/>
                <w:sz w:val="24"/>
              </w:rPr>
              <w:t>或者饲喂动物的，</w:t>
            </w:r>
            <w:r>
              <w:rPr>
                <w:rFonts w:ascii="Times New Roman" w:hAnsi="Times New Roman" w:eastAsia="仿宋_GB2312"/>
                <w:bCs/>
                <w:kern w:val="0"/>
                <w:sz w:val="24"/>
                <w:shd w:val="clear" w:color="auto" w:fill="FFFFFF"/>
              </w:rPr>
              <w:t>责令其立即改正，</w:t>
            </w:r>
            <w:r>
              <w:rPr>
                <w:rFonts w:ascii="Times New Roman" w:hAnsi="Times New Roman" w:eastAsia="仿宋_GB2312"/>
                <w:bCs/>
                <w:kern w:val="0"/>
                <w:sz w:val="24"/>
              </w:rPr>
              <w:t>并处1万元以上3万元以下罚款；</w:t>
            </w:r>
            <w:r>
              <w:rPr>
                <w:rFonts w:ascii="Times New Roman" w:hAnsi="Times New Roman" w:eastAsia="仿宋_GB2312"/>
                <w:bCs/>
                <w:kern w:val="0"/>
                <w:sz w:val="24"/>
                <w:shd w:val="clear" w:color="auto" w:fill="FFFFFF"/>
              </w:rPr>
              <w:t>给他人造成损失的，依法承担赔偿责任。</w:t>
            </w:r>
          </w:p>
        </w:tc>
        <w:tc>
          <w:tcPr>
            <w:tcW w:w="820"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未造成</w:t>
            </w:r>
            <w:r>
              <w:rPr>
                <w:rFonts w:ascii="Times New Roman" w:hAnsi="Times New Roman" w:eastAsia="仿宋_GB2312"/>
                <w:bCs/>
                <w:kern w:val="0"/>
                <w:sz w:val="24"/>
                <w:lang w:eastAsia="zh-Hans"/>
              </w:rPr>
              <w:t>相关人损失（害）</w:t>
            </w:r>
            <w:r>
              <w:rPr>
                <w:rFonts w:ascii="Times New Roman" w:hAnsi="Times New Roman" w:eastAsia="仿宋_GB2312"/>
                <w:bCs/>
                <w:kern w:val="0"/>
                <w:sz w:val="24"/>
              </w:rPr>
              <w:t>的，</w:t>
            </w:r>
            <w:r>
              <w:rPr>
                <w:rFonts w:ascii="Times New Roman" w:hAnsi="Times New Roman" w:eastAsia="仿宋_GB2312"/>
                <w:bCs/>
                <w:kern w:val="0"/>
                <w:sz w:val="24"/>
                <w:lang w:eastAsia="zh-Hans"/>
              </w:rPr>
              <w:t>或无不良影响的</w:t>
            </w:r>
          </w:p>
        </w:tc>
        <w:tc>
          <w:tcPr>
            <w:tcW w:w="821"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并处1万元以上1</w:t>
            </w:r>
            <w:r>
              <w:rPr>
                <w:rFonts w:ascii="Times New Roman" w:hAnsi="Times New Roman" w:eastAsia="仿宋_GB2312"/>
                <w:bCs/>
                <w:kern w:val="0"/>
                <w:sz w:val="24"/>
                <w:shd w:val="clear" w:color="auto" w:fill="FFFFFF"/>
                <w:lang w:eastAsia="zh-Hans"/>
              </w:rPr>
              <w:t>.</w:t>
            </w:r>
            <w:r>
              <w:rPr>
                <w:rFonts w:ascii="Times New Roman" w:hAnsi="Times New Roman" w:eastAsia="仿宋_GB2312"/>
                <w:bCs/>
                <w:kern w:val="0"/>
                <w:sz w:val="24"/>
                <w:lang w:eastAsia="zh-Hans"/>
              </w:rPr>
              <w:t>6</w:t>
            </w:r>
            <w:r>
              <w:rPr>
                <w:rFonts w:ascii="Times New Roman" w:hAnsi="Times New Roman" w:eastAsia="仿宋_GB2312"/>
                <w:bCs/>
                <w:kern w:val="0"/>
                <w:sz w:val="24"/>
              </w:rPr>
              <w:t>万元以下罚款</w:t>
            </w:r>
          </w:p>
        </w:tc>
        <w:tc>
          <w:tcPr>
            <w:tcW w:w="468" w:type="pct"/>
            <w:vMerge w:val="restart"/>
            <w:tcBorders>
              <w:top w:val="single" w:color="auto" w:sz="4" w:space="0"/>
              <w:left w:val="nil"/>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1297" w:hRule="atLeast"/>
          <w:jc w:val="center"/>
        </w:trPr>
        <w:tc>
          <w:tcPr>
            <w:tcW w:w="280"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959" w:type="pct"/>
            <w:vMerge w:val="continue"/>
            <w:tcBorders>
              <w:left w:val="nil"/>
              <w:right w:val="single" w:color="auto" w:sz="4" w:space="0"/>
            </w:tcBorders>
            <w:noWrap w:val="0"/>
            <w:vAlign w:val="center"/>
          </w:tcPr>
          <w:p>
            <w:pPr>
              <w:widowControl/>
              <w:snapToGrid w:val="0"/>
              <w:rPr>
                <w:rFonts w:ascii="Times New Roman" w:hAnsi="Times New Roman" w:eastAsia="仿宋_GB2312"/>
                <w:bCs/>
                <w:kern w:val="0"/>
                <w:sz w:val="24"/>
              </w:rPr>
            </w:pPr>
          </w:p>
        </w:tc>
        <w:tc>
          <w:tcPr>
            <w:tcW w:w="1649" w:type="pct"/>
            <w:vMerge w:val="continue"/>
            <w:tcBorders>
              <w:left w:val="nil"/>
              <w:right w:val="single" w:color="auto" w:sz="4" w:space="0"/>
            </w:tcBorders>
            <w:noWrap w:val="0"/>
            <w:vAlign w:val="center"/>
          </w:tcPr>
          <w:p>
            <w:pPr>
              <w:widowControl/>
              <w:snapToGrid w:val="0"/>
              <w:rPr>
                <w:rFonts w:ascii="Times New Roman" w:hAnsi="Times New Roman" w:eastAsia="仿宋_GB2312"/>
                <w:bCs/>
                <w:kern w:val="0"/>
                <w:sz w:val="24"/>
              </w:rPr>
            </w:pPr>
          </w:p>
        </w:tc>
        <w:tc>
          <w:tcPr>
            <w:tcW w:w="820" w:type="pct"/>
            <w:tcBorders>
              <w:top w:val="nil"/>
              <w:left w:val="nil"/>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造成</w:t>
            </w:r>
            <w:r>
              <w:rPr>
                <w:rFonts w:ascii="Times New Roman" w:hAnsi="Times New Roman" w:eastAsia="仿宋_GB2312"/>
                <w:bCs/>
                <w:kern w:val="0"/>
                <w:sz w:val="24"/>
                <w:lang w:eastAsia="zh-Hans"/>
              </w:rPr>
              <w:t>相关人较轻损失（害）</w:t>
            </w:r>
            <w:r>
              <w:rPr>
                <w:rFonts w:ascii="Times New Roman" w:hAnsi="Times New Roman" w:eastAsia="仿宋_GB2312"/>
                <w:bCs/>
                <w:kern w:val="0"/>
                <w:sz w:val="24"/>
              </w:rPr>
              <w:t>的，</w:t>
            </w:r>
            <w:r>
              <w:rPr>
                <w:rFonts w:ascii="Times New Roman" w:hAnsi="Times New Roman" w:eastAsia="仿宋_GB2312"/>
                <w:bCs/>
                <w:kern w:val="0"/>
                <w:sz w:val="24"/>
                <w:lang w:eastAsia="zh-Hans"/>
              </w:rPr>
              <w:t>或不良影响较小的</w:t>
            </w:r>
          </w:p>
        </w:tc>
        <w:tc>
          <w:tcPr>
            <w:tcW w:w="821" w:type="pct"/>
            <w:tcBorders>
              <w:top w:val="nil"/>
              <w:left w:val="nil"/>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并1</w:t>
            </w:r>
            <w:r>
              <w:rPr>
                <w:rFonts w:ascii="Times New Roman" w:hAnsi="Times New Roman" w:eastAsia="仿宋_GB2312"/>
                <w:bCs/>
                <w:kern w:val="0"/>
                <w:sz w:val="24"/>
                <w:lang w:eastAsia="zh-Hans"/>
              </w:rPr>
              <w:t>.6</w:t>
            </w:r>
            <w:r>
              <w:rPr>
                <w:rFonts w:ascii="Times New Roman" w:hAnsi="Times New Roman" w:eastAsia="仿宋_GB2312"/>
                <w:bCs/>
                <w:kern w:val="0"/>
                <w:sz w:val="24"/>
              </w:rPr>
              <w:t>万元以上2</w:t>
            </w:r>
            <w:r>
              <w:rPr>
                <w:rFonts w:ascii="Times New Roman" w:hAnsi="Times New Roman" w:eastAsia="仿宋_GB2312"/>
                <w:bCs/>
                <w:kern w:val="0"/>
                <w:sz w:val="24"/>
                <w:lang w:eastAsia="zh-Hans"/>
              </w:rPr>
              <w:t>.2</w:t>
            </w:r>
            <w:r>
              <w:rPr>
                <w:rFonts w:ascii="Times New Roman" w:hAnsi="Times New Roman" w:eastAsia="仿宋_GB2312"/>
                <w:bCs/>
                <w:kern w:val="0"/>
                <w:sz w:val="24"/>
              </w:rPr>
              <w:t>万元以下罚款</w:t>
            </w:r>
          </w:p>
        </w:tc>
        <w:tc>
          <w:tcPr>
            <w:tcW w:w="468" w:type="pct"/>
            <w:vMerge w:val="continue"/>
            <w:tcBorders>
              <w:left w:val="nil"/>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1322" w:hRule="atLeast"/>
          <w:jc w:val="center"/>
        </w:trPr>
        <w:tc>
          <w:tcPr>
            <w:tcW w:w="280"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959" w:type="pct"/>
            <w:vMerge w:val="continue"/>
            <w:tcBorders>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649" w:type="pct"/>
            <w:vMerge w:val="continue"/>
            <w:tcBorders>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820"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造成</w:t>
            </w:r>
            <w:r>
              <w:rPr>
                <w:rFonts w:ascii="Times New Roman" w:hAnsi="Times New Roman" w:eastAsia="仿宋_GB2312"/>
                <w:bCs/>
                <w:kern w:val="0"/>
                <w:sz w:val="24"/>
                <w:lang w:eastAsia="zh-Hans"/>
              </w:rPr>
              <w:t>相关人严重损失（害）</w:t>
            </w:r>
            <w:r>
              <w:rPr>
                <w:rFonts w:ascii="Times New Roman" w:hAnsi="Times New Roman" w:eastAsia="仿宋_GB2312"/>
                <w:bCs/>
                <w:kern w:val="0"/>
                <w:sz w:val="24"/>
              </w:rPr>
              <w:t>的，</w:t>
            </w:r>
            <w:r>
              <w:rPr>
                <w:rFonts w:ascii="Times New Roman" w:hAnsi="Times New Roman" w:eastAsia="仿宋_GB2312"/>
                <w:bCs/>
                <w:kern w:val="0"/>
                <w:sz w:val="24"/>
                <w:lang w:eastAsia="zh-Hans"/>
              </w:rPr>
              <w:t>或有严重不良影响的</w:t>
            </w:r>
          </w:p>
        </w:tc>
        <w:tc>
          <w:tcPr>
            <w:tcW w:w="821"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并处2</w:t>
            </w:r>
            <w:r>
              <w:rPr>
                <w:rFonts w:ascii="Times New Roman" w:hAnsi="Times New Roman" w:eastAsia="仿宋_GB2312"/>
                <w:bCs/>
                <w:kern w:val="0"/>
                <w:sz w:val="24"/>
                <w:lang w:eastAsia="zh-Hans"/>
              </w:rPr>
              <w:t>.2</w:t>
            </w:r>
            <w:r>
              <w:rPr>
                <w:rFonts w:ascii="Times New Roman" w:hAnsi="Times New Roman" w:eastAsia="仿宋_GB2312"/>
                <w:bCs/>
                <w:kern w:val="0"/>
                <w:sz w:val="24"/>
              </w:rPr>
              <w:t>万元以上3万元以下罚款</w:t>
            </w:r>
          </w:p>
        </w:tc>
        <w:tc>
          <w:tcPr>
            <w:tcW w:w="468" w:type="pct"/>
            <w:vMerge w:val="continue"/>
            <w:tcBorders>
              <w:left w:val="nil"/>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bl>
    <w:p>
      <w:pPr>
        <w:rPr>
          <w:rFonts w:ascii="Times New Roman" w:hAnsi="Times New Roman"/>
        </w:rPr>
      </w:pPr>
    </w:p>
    <w:p>
      <w:pPr>
        <w:jc w:val="center"/>
        <w:rPr>
          <w:rFonts w:ascii="Times New Roman" w:hAnsi="Times New Roman" w:eastAsia="华文中宋"/>
          <w:kern w:val="0"/>
          <w:sz w:val="36"/>
          <w:szCs w:val="36"/>
        </w:rPr>
      </w:pPr>
      <w:r>
        <w:rPr>
          <w:rFonts w:ascii="Times New Roman" w:hAnsi="Times New Roman" w:eastAsia="华文中宋"/>
          <w:kern w:val="0"/>
          <w:sz w:val="36"/>
          <w:szCs w:val="36"/>
        </w:rPr>
        <w:br w:type="page"/>
      </w:r>
      <w:r>
        <w:rPr>
          <w:rFonts w:ascii="Times New Roman" w:hAnsi="Times New Roman" w:eastAsia="华文中宋"/>
          <w:kern w:val="0"/>
          <w:sz w:val="36"/>
          <w:szCs w:val="36"/>
        </w:rPr>
        <w:t>湖北省农业行政处罚自由裁量权指导基准《生猪屠宰管理条例》</w:t>
      </w:r>
    </w:p>
    <w:tbl>
      <w:tblPr>
        <w:tblStyle w:val="7"/>
        <w:tblW w:w="5043" w:type="pct"/>
        <w:jc w:val="center"/>
        <w:tblLayout w:type="autofit"/>
        <w:tblCellMar>
          <w:top w:w="0" w:type="dxa"/>
          <w:left w:w="108" w:type="dxa"/>
          <w:bottom w:w="0" w:type="dxa"/>
          <w:right w:w="108" w:type="dxa"/>
        </w:tblCellMar>
      </w:tblPr>
      <w:tblGrid>
        <w:gridCol w:w="780"/>
        <w:gridCol w:w="2730"/>
        <w:gridCol w:w="4670"/>
        <w:gridCol w:w="2325"/>
        <w:gridCol w:w="2353"/>
        <w:gridCol w:w="1313"/>
      </w:tblGrid>
      <w:tr>
        <w:tblPrEx>
          <w:tblCellMar>
            <w:top w:w="0" w:type="dxa"/>
            <w:left w:w="108" w:type="dxa"/>
            <w:bottom w:w="0" w:type="dxa"/>
            <w:right w:w="108" w:type="dxa"/>
          </w:tblCellMar>
        </w:tblPrEx>
        <w:trPr>
          <w:trHeight w:val="593" w:hRule="atLeast"/>
          <w:jc w:val="center"/>
        </w:trPr>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963"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64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820"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830"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63"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825" w:hRule="atLeast"/>
          <w:jc w:val="center"/>
        </w:trPr>
        <w:tc>
          <w:tcPr>
            <w:tcW w:w="275"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89</w:t>
            </w:r>
          </w:p>
        </w:tc>
        <w:tc>
          <w:tcPr>
            <w:tcW w:w="96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未经定点从事生猪屠宰活动</w:t>
            </w:r>
          </w:p>
        </w:tc>
        <w:tc>
          <w:tcPr>
            <w:tcW w:w="1647"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《生猪屠宰管理条例》</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 xml:space="preserve">第三十一条 </w:t>
            </w:r>
            <w:r>
              <w:rPr>
                <w:rFonts w:ascii="Times New Roman" w:hAnsi="Times New Roman" w:eastAsia="仿宋_GB2312"/>
                <w:bCs/>
                <w:kern w:val="0"/>
                <w:sz w:val="24"/>
                <w:lang w:eastAsia="zh-Hans"/>
              </w:rPr>
              <w:t>第一款</w:t>
            </w:r>
            <w:r>
              <w:rPr>
                <w:rFonts w:ascii="Times New Roman" w:hAnsi="Times New Roman" w:eastAsia="仿宋_GB2312"/>
                <w:bCs/>
                <w:kern w:val="0"/>
                <w:sz w:val="24"/>
              </w:rPr>
              <w:t xml:space="preserve"> 违反本条例规定，未经定点从事生猪屠宰活动的，由农业农村主管部门责令关闭，没收生猪、生猪产品、屠宰工具和设备以及违法所得；货值金额不足1万元的，并处5万元以上10万元以下的罚款；</w:t>
            </w:r>
            <w:r>
              <w:rPr>
                <w:rFonts w:ascii="Times New Roman" w:hAnsi="Times New Roman" w:eastAsia="仿宋_GB2312"/>
                <w:bCs/>
                <w:kern w:val="0"/>
                <w:sz w:val="24"/>
                <w:shd w:val="clear" w:color="auto" w:fill="FFFFFF"/>
              </w:rPr>
              <w:t>货值金额1万元以上的，</w:t>
            </w:r>
            <w:r>
              <w:rPr>
                <w:rFonts w:ascii="Times New Roman" w:hAnsi="Times New Roman" w:eastAsia="仿宋_GB2312"/>
                <w:bCs/>
                <w:kern w:val="0"/>
                <w:sz w:val="24"/>
              </w:rPr>
              <w:t>并处货值金额10倍以上20倍以下的罚款。</w:t>
            </w:r>
          </w:p>
        </w:tc>
        <w:tc>
          <w:tcPr>
            <w:tcW w:w="82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Times New Roman" w:hAnsi="Times New Roman" w:eastAsia="仿宋_GB2312"/>
                <w:bCs/>
                <w:kern w:val="0"/>
                <w:sz w:val="24"/>
              </w:rPr>
            </w:pPr>
            <w:r>
              <w:rPr>
                <w:rFonts w:ascii="Times New Roman" w:hAnsi="Times New Roman" w:eastAsia="仿宋_GB2312"/>
                <w:bCs/>
                <w:kern w:val="0"/>
                <w:sz w:val="24"/>
              </w:rPr>
              <w:t>货值金额</w:t>
            </w:r>
            <w:r>
              <w:rPr>
                <w:rFonts w:ascii="Times New Roman" w:hAnsi="Times New Roman" w:eastAsia="仿宋_GB2312"/>
                <w:bCs/>
                <w:kern w:val="0"/>
                <w:sz w:val="24"/>
                <w:lang w:eastAsia="zh-Hans"/>
              </w:rPr>
              <w:t>不足</w:t>
            </w:r>
            <w:r>
              <w:rPr>
                <w:rFonts w:hint="eastAsia" w:ascii="Times New Roman" w:hAnsi="Times New Roman" w:eastAsia="仿宋_GB2312"/>
                <w:bCs/>
                <w:kern w:val="0"/>
                <w:sz w:val="24"/>
              </w:rPr>
              <w:t>5</w:t>
            </w:r>
            <w:r>
              <w:rPr>
                <w:rFonts w:ascii="Times New Roman" w:hAnsi="Times New Roman" w:eastAsia="仿宋_GB2312"/>
                <w:bCs/>
                <w:kern w:val="0"/>
                <w:sz w:val="24"/>
                <w:lang w:eastAsia="zh-Hans"/>
              </w:rPr>
              <w:t>000元的</w:t>
            </w:r>
          </w:p>
        </w:tc>
        <w:tc>
          <w:tcPr>
            <w:tcW w:w="830"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Times New Roman" w:hAnsi="Times New Roman" w:eastAsia="仿宋_GB2312"/>
                <w:bCs/>
                <w:kern w:val="0"/>
                <w:sz w:val="24"/>
              </w:rPr>
            </w:pPr>
            <w:r>
              <w:rPr>
                <w:rFonts w:ascii="Times New Roman" w:hAnsi="Times New Roman" w:eastAsia="仿宋_GB2312"/>
                <w:bCs/>
                <w:kern w:val="0"/>
                <w:sz w:val="24"/>
              </w:rPr>
              <w:t>处5万元以上</w:t>
            </w:r>
            <w:r>
              <w:rPr>
                <w:rFonts w:hint="eastAsia" w:ascii="Times New Roman" w:hAnsi="Times New Roman" w:eastAsia="仿宋_GB2312"/>
                <w:bCs/>
                <w:kern w:val="0"/>
                <w:sz w:val="24"/>
              </w:rPr>
              <w:t>7.5</w:t>
            </w:r>
            <w:r>
              <w:rPr>
                <w:rFonts w:ascii="Times New Roman" w:hAnsi="Times New Roman" w:eastAsia="仿宋_GB2312"/>
                <w:bCs/>
                <w:kern w:val="0"/>
                <w:sz w:val="24"/>
              </w:rPr>
              <w:t>万元以下罚款</w:t>
            </w:r>
          </w:p>
        </w:tc>
        <w:tc>
          <w:tcPr>
            <w:tcW w:w="463" w:type="pct"/>
            <w:vMerge w:val="restart"/>
            <w:tcBorders>
              <w:top w:val="nil"/>
              <w:left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777" w:hRule="atLeast"/>
          <w:jc w:val="center"/>
        </w:trPr>
        <w:tc>
          <w:tcPr>
            <w:tcW w:w="275"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96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64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820" w:type="pc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货值金额</w:t>
            </w:r>
            <w:r>
              <w:rPr>
                <w:rFonts w:hint="eastAsia" w:ascii="Times New Roman" w:hAnsi="Times New Roman" w:eastAsia="仿宋_GB2312"/>
                <w:bCs/>
                <w:kern w:val="0"/>
                <w:sz w:val="24"/>
              </w:rPr>
              <w:t>5</w:t>
            </w:r>
            <w:r>
              <w:rPr>
                <w:rFonts w:ascii="Times New Roman" w:hAnsi="Times New Roman" w:eastAsia="仿宋_GB2312"/>
                <w:bCs/>
                <w:kern w:val="0"/>
                <w:sz w:val="24"/>
              </w:rPr>
              <w:t>000</w:t>
            </w:r>
            <w:r>
              <w:rPr>
                <w:rFonts w:ascii="Times New Roman" w:hAnsi="Times New Roman" w:eastAsia="仿宋_GB2312"/>
                <w:bCs/>
                <w:kern w:val="0"/>
                <w:sz w:val="24"/>
                <w:lang w:eastAsia="zh-Hans"/>
              </w:rPr>
              <w:t>元以上不足1万元的</w:t>
            </w:r>
          </w:p>
        </w:tc>
        <w:tc>
          <w:tcPr>
            <w:tcW w:w="830" w:type="pc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w:t>
            </w:r>
            <w:r>
              <w:rPr>
                <w:rFonts w:hint="eastAsia" w:ascii="Times New Roman" w:hAnsi="Times New Roman" w:eastAsia="仿宋_GB2312"/>
                <w:bCs/>
                <w:kern w:val="0"/>
                <w:sz w:val="24"/>
              </w:rPr>
              <w:t>7.5</w:t>
            </w:r>
            <w:r>
              <w:rPr>
                <w:rFonts w:ascii="Times New Roman" w:hAnsi="Times New Roman" w:eastAsia="仿宋_GB2312"/>
                <w:bCs/>
                <w:kern w:val="0"/>
                <w:sz w:val="24"/>
              </w:rPr>
              <w:t>万元以上10万元以下罚款</w:t>
            </w:r>
          </w:p>
        </w:tc>
        <w:tc>
          <w:tcPr>
            <w:tcW w:w="463"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817" w:hRule="atLeast"/>
          <w:jc w:val="center"/>
        </w:trPr>
        <w:tc>
          <w:tcPr>
            <w:tcW w:w="27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96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64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820" w:type="pc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货值金额1万元以上</w:t>
            </w:r>
            <w:r>
              <w:rPr>
                <w:rFonts w:ascii="Times New Roman" w:hAnsi="Times New Roman" w:eastAsia="仿宋_GB2312"/>
                <w:bCs/>
                <w:kern w:val="0"/>
                <w:sz w:val="24"/>
                <w:lang w:eastAsia="zh-Hans"/>
              </w:rPr>
              <w:t>不足5万元的</w:t>
            </w:r>
          </w:p>
        </w:tc>
        <w:tc>
          <w:tcPr>
            <w:tcW w:w="830" w:type="pc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处</w:t>
            </w:r>
            <w:r>
              <w:rPr>
                <w:rFonts w:ascii="Times New Roman" w:hAnsi="Times New Roman" w:eastAsia="仿宋_GB2312"/>
                <w:bCs/>
                <w:kern w:val="0"/>
                <w:sz w:val="24"/>
              </w:rPr>
              <w:t>货值金额10倍以上13倍以下罚款</w:t>
            </w:r>
          </w:p>
        </w:tc>
        <w:tc>
          <w:tcPr>
            <w:tcW w:w="463"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762" w:hRule="atLeast"/>
          <w:jc w:val="center"/>
        </w:trPr>
        <w:tc>
          <w:tcPr>
            <w:tcW w:w="27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96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64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820" w:type="pc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货值金额5</w:t>
            </w:r>
            <w:r>
              <w:rPr>
                <w:rFonts w:ascii="Times New Roman" w:hAnsi="Times New Roman" w:eastAsia="仿宋_GB2312"/>
                <w:bCs/>
                <w:kern w:val="0"/>
                <w:sz w:val="24"/>
                <w:lang w:eastAsia="zh-Hans"/>
              </w:rPr>
              <w:t>万元以上不足10万元的</w:t>
            </w:r>
          </w:p>
        </w:tc>
        <w:tc>
          <w:tcPr>
            <w:tcW w:w="830" w:type="pc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处</w:t>
            </w:r>
            <w:r>
              <w:rPr>
                <w:rFonts w:ascii="Times New Roman" w:hAnsi="Times New Roman" w:eastAsia="仿宋_GB2312"/>
                <w:bCs/>
                <w:kern w:val="0"/>
                <w:sz w:val="24"/>
              </w:rPr>
              <w:t>货值金额13倍以上16倍以下罚款</w:t>
            </w:r>
          </w:p>
        </w:tc>
        <w:tc>
          <w:tcPr>
            <w:tcW w:w="463"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772" w:hRule="atLeast"/>
          <w:jc w:val="center"/>
        </w:trPr>
        <w:tc>
          <w:tcPr>
            <w:tcW w:w="27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rPr>
            </w:pPr>
          </w:p>
        </w:tc>
        <w:tc>
          <w:tcPr>
            <w:tcW w:w="96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64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820" w:type="pc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货值金额10</w:t>
            </w:r>
            <w:r>
              <w:rPr>
                <w:rFonts w:ascii="Times New Roman" w:hAnsi="Times New Roman" w:eastAsia="仿宋_GB2312"/>
                <w:bCs/>
                <w:kern w:val="0"/>
                <w:sz w:val="24"/>
                <w:lang w:eastAsia="zh-Hans"/>
              </w:rPr>
              <w:t>万元以上的</w:t>
            </w:r>
          </w:p>
        </w:tc>
        <w:tc>
          <w:tcPr>
            <w:tcW w:w="830" w:type="pc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处</w:t>
            </w:r>
            <w:r>
              <w:rPr>
                <w:rFonts w:ascii="Times New Roman" w:hAnsi="Times New Roman" w:eastAsia="仿宋_GB2312"/>
                <w:bCs/>
                <w:kern w:val="0"/>
                <w:sz w:val="24"/>
              </w:rPr>
              <w:t>货值金额16倍以上20倍以下罚款</w:t>
            </w:r>
          </w:p>
        </w:tc>
        <w:tc>
          <w:tcPr>
            <w:tcW w:w="463"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882" w:hRule="atLeast"/>
          <w:jc w:val="center"/>
        </w:trPr>
        <w:tc>
          <w:tcPr>
            <w:tcW w:w="275"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90</w:t>
            </w:r>
          </w:p>
        </w:tc>
        <w:tc>
          <w:tcPr>
            <w:tcW w:w="96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生猪定点屠宰厂（场）出借、转让生猪定点屠宰证书或者生猪定点屠宰标志牌</w:t>
            </w:r>
          </w:p>
        </w:tc>
        <w:tc>
          <w:tcPr>
            <w:tcW w:w="1647"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《生猪屠宰管理条例》</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第三十一条</w:t>
            </w:r>
            <w:r>
              <w:rPr>
                <w:rFonts w:ascii="Times New Roman" w:hAnsi="Times New Roman" w:eastAsia="仿宋_GB2312"/>
                <w:bCs/>
                <w:kern w:val="0"/>
                <w:sz w:val="24"/>
                <w:lang w:eastAsia="zh-Hans"/>
              </w:rPr>
              <w:t>第三款</w:t>
            </w:r>
            <w:r>
              <w:rPr>
                <w:rFonts w:ascii="Times New Roman" w:hAnsi="Times New Roman" w:eastAsia="仿宋_GB2312"/>
                <w:bCs/>
                <w:kern w:val="0"/>
                <w:sz w:val="24"/>
              </w:rPr>
              <w:t xml:space="preserve"> 生猪定点屠宰厂（场）出借、转让生猪定点屠宰证书或者生猪定点屠宰标志牌的，由设区的市级人民政府吊销生猪定点屠宰证书，收回生猪定点屠宰标志牌；</w:t>
            </w:r>
            <w:r>
              <w:rPr>
                <w:rFonts w:ascii="Times New Roman" w:hAnsi="Times New Roman" w:eastAsia="仿宋_GB2312"/>
                <w:bCs/>
                <w:kern w:val="0"/>
                <w:sz w:val="24"/>
                <w:shd w:val="clear" w:color="auto" w:fill="FFFFFF"/>
              </w:rPr>
              <w:t>有违法所得的，</w:t>
            </w:r>
            <w:r>
              <w:rPr>
                <w:rFonts w:ascii="Times New Roman" w:hAnsi="Times New Roman" w:eastAsia="仿宋_GB2312"/>
                <w:bCs/>
                <w:kern w:val="0"/>
                <w:sz w:val="24"/>
              </w:rPr>
              <w:t>由农业农村主管部门没收违法所得，并处5万元以上10万元以下的罚款。</w:t>
            </w:r>
          </w:p>
        </w:tc>
        <w:tc>
          <w:tcPr>
            <w:tcW w:w="820" w:type="pct"/>
            <w:tcBorders>
              <w:top w:val="single" w:color="auto" w:sz="4" w:space="0"/>
              <w:left w:val="nil"/>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违法所得</w:t>
            </w:r>
            <w:r>
              <w:rPr>
                <w:rFonts w:ascii="Times New Roman" w:hAnsi="Times New Roman" w:eastAsia="仿宋_GB2312"/>
                <w:bCs/>
                <w:kern w:val="0"/>
                <w:sz w:val="24"/>
                <w:lang w:eastAsia="zh-Hans"/>
              </w:rPr>
              <w:t>不足5</w:t>
            </w:r>
            <w:r>
              <w:rPr>
                <w:rFonts w:ascii="Times New Roman" w:hAnsi="Times New Roman" w:eastAsia="仿宋_GB2312"/>
                <w:bCs/>
                <w:kern w:val="0"/>
                <w:sz w:val="24"/>
              </w:rPr>
              <w:t>万元的</w:t>
            </w:r>
          </w:p>
        </w:tc>
        <w:tc>
          <w:tcPr>
            <w:tcW w:w="830"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并处5万元以上6</w:t>
            </w:r>
            <w:r>
              <w:rPr>
                <w:rFonts w:ascii="Times New Roman" w:hAnsi="Times New Roman" w:eastAsia="仿宋_GB2312"/>
                <w:bCs/>
                <w:kern w:val="0"/>
                <w:sz w:val="24"/>
                <w:shd w:val="clear" w:color="auto" w:fill="FFFFFF"/>
                <w:lang w:eastAsia="zh-Hans"/>
              </w:rPr>
              <w:t>.</w:t>
            </w:r>
            <w:r>
              <w:rPr>
                <w:rFonts w:ascii="Times New Roman" w:hAnsi="Times New Roman" w:eastAsia="仿宋_GB2312"/>
                <w:bCs/>
                <w:kern w:val="0"/>
                <w:sz w:val="24"/>
                <w:lang w:eastAsia="zh-Hans"/>
              </w:rPr>
              <w:t>6</w:t>
            </w:r>
            <w:r>
              <w:rPr>
                <w:rFonts w:ascii="Times New Roman" w:hAnsi="Times New Roman" w:eastAsia="仿宋_GB2312"/>
                <w:bCs/>
                <w:kern w:val="0"/>
                <w:sz w:val="24"/>
              </w:rPr>
              <w:t>万元以下的罚款</w:t>
            </w:r>
          </w:p>
        </w:tc>
        <w:tc>
          <w:tcPr>
            <w:tcW w:w="463"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890" w:hRule="atLeast"/>
          <w:jc w:val="center"/>
        </w:trPr>
        <w:tc>
          <w:tcPr>
            <w:tcW w:w="275"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96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64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820"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违法所得5万元</w:t>
            </w:r>
            <w:r>
              <w:rPr>
                <w:rFonts w:ascii="Times New Roman" w:hAnsi="Times New Roman" w:eastAsia="仿宋_GB2312"/>
                <w:bCs/>
                <w:kern w:val="0"/>
                <w:sz w:val="24"/>
                <w:lang w:eastAsia="zh-Hans"/>
              </w:rPr>
              <w:t>以上不足10万元</w:t>
            </w:r>
            <w:r>
              <w:rPr>
                <w:rFonts w:ascii="Times New Roman" w:hAnsi="Times New Roman" w:eastAsia="仿宋_GB2312"/>
                <w:bCs/>
                <w:kern w:val="0"/>
                <w:sz w:val="24"/>
              </w:rPr>
              <w:t>的</w:t>
            </w:r>
          </w:p>
        </w:tc>
        <w:tc>
          <w:tcPr>
            <w:tcW w:w="830"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并处6</w:t>
            </w:r>
            <w:r>
              <w:rPr>
                <w:rFonts w:ascii="Times New Roman" w:hAnsi="Times New Roman" w:eastAsia="仿宋_GB2312"/>
                <w:bCs/>
                <w:kern w:val="0"/>
                <w:sz w:val="24"/>
                <w:lang w:eastAsia="zh-Hans"/>
              </w:rPr>
              <w:t>.</w:t>
            </w:r>
            <w:r>
              <w:rPr>
                <w:rFonts w:ascii="Times New Roman" w:hAnsi="Times New Roman" w:eastAsia="仿宋_GB2312"/>
                <w:bCs/>
                <w:kern w:val="0"/>
                <w:sz w:val="24"/>
                <w:shd w:val="clear" w:color="auto" w:fill="FFFFFF"/>
                <w:lang w:eastAsia="zh-Hans"/>
              </w:rPr>
              <w:t>6</w:t>
            </w:r>
            <w:r>
              <w:rPr>
                <w:rFonts w:ascii="Times New Roman" w:hAnsi="Times New Roman" w:eastAsia="仿宋_GB2312"/>
                <w:bCs/>
                <w:kern w:val="0"/>
                <w:sz w:val="24"/>
                <w:shd w:val="clear" w:color="auto" w:fill="FFFFFF"/>
              </w:rPr>
              <w:t>万元以上8</w:t>
            </w:r>
            <w:r>
              <w:rPr>
                <w:rFonts w:ascii="Times New Roman" w:hAnsi="Times New Roman" w:eastAsia="仿宋_GB2312"/>
                <w:bCs/>
                <w:kern w:val="0"/>
                <w:sz w:val="24"/>
                <w:shd w:val="clear" w:color="auto" w:fill="FFFFFF"/>
                <w:lang w:eastAsia="zh-Hans"/>
              </w:rPr>
              <w:t>.</w:t>
            </w:r>
            <w:r>
              <w:rPr>
                <w:rFonts w:ascii="Times New Roman" w:hAnsi="Times New Roman" w:eastAsia="仿宋_GB2312"/>
                <w:bCs/>
                <w:kern w:val="0"/>
                <w:sz w:val="24"/>
                <w:lang w:eastAsia="zh-Hans"/>
              </w:rPr>
              <w:t>2</w:t>
            </w:r>
            <w:r>
              <w:rPr>
                <w:rFonts w:ascii="Times New Roman" w:hAnsi="Times New Roman" w:eastAsia="仿宋_GB2312"/>
                <w:bCs/>
                <w:kern w:val="0"/>
                <w:sz w:val="24"/>
              </w:rPr>
              <w:t>万元以下的罚款</w:t>
            </w:r>
          </w:p>
        </w:tc>
        <w:tc>
          <w:tcPr>
            <w:tcW w:w="463"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894" w:hRule="atLeast"/>
          <w:jc w:val="center"/>
        </w:trPr>
        <w:tc>
          <w:tcPr>
            <w:tcW w:w="275"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96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64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820"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违法所得10万元</w:t>
            </w:r>
            <w:r>
              <w:rPr>
                <w:rFonts w:ascii="Times New Roman" w:hAnsi="Times New Roman" w:eastAsia="仿宋_GB2312"/>
                <w:bCs/>
                <w:kern w:val="0"/>
                <w:sz w:val="24"/>
                <w:lang w:eastAsia="zh-Hans"/>
              </w:rPr>
              <w:t>以上</w:t>
            </w:r>
            <w:r>
              <w:rPr>
                <w:rFonts w:ascii="Times New Roman" w:hAnsi="Times New Roman" w:eastAsia="仿宋_GB2312"/>
                <w:bCs/>
                <w:kern w:val="0"/>
                <w:sz w:val="24"/>
              </w:rPr>
              <w:t>的</w:t>
            </w:r>
          </w:p>
        </w:tc>
        <w:tc>
          <w:tcPr>
            <w:tcW w:w="830"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并处8</w:t>
            </w:r>
            <w:r>
              <w:rPr>
                <w:rFonts w:ascii="Times New Roman" w:hAnsi="Times New Roman" w:eastAsia="仿宋_GB2312"/>
                <w:bCs/>
                <w:kern w:val="0"/>
                <w:sz w:val="24"/>
                <w:lang w:eastAsia="zh-Hans"/>
              </w:rPr>
              <w:t>.2</w:t>
            </w:r>
            <w:r>
              <w:rPr>
                <w:rFonts w:ascii="Times New Roman" w:hAnsi="Times New Roman" w:eastAsia="仿宋_GB2312"/>
                <w:bCs/>
                <w:kern w:val="0"/>
                <w:sz w:val="24"/>
              </w:rPr>
              <w:t>万元以上10万元以下的罚款</w:t>
            </w:r>
          </w:p>
        </w:tc>
        <w:tc>
          <w:tcPr>
            <w:tcW w:w="463"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bl>
    <w:p>
      <w:pPr>
        <w:rPr>
          <w:rFonts w:ascii="Times New Roman" w:hAnsi="Times New Roman" w:eastAsia="华文中宋"/>
          <w:kern w:val="0"/>
          <w:sz w:val="36"/>
          <w:szCs w:val="36"/>
        </w:rPr>
      </w:pPr>
    </w:p>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湖北省农业行政处罚自由裁量权指导基准《生猪屠宰管理条例》</w:t>
      </w:r>
    </w:p>
    <w:tbl>
      <w:tblPr>
        <w:tblStyle w:val="7"/>
        <w:tblW w:w="14173" w:type="dxa"/>
        <w:jc w:val="center"/>
        <w:tblLayout w:type="fixed"/>
        <w:tblCellMar>
          <w:top w:w="0" w:type="dxa"/>
          <w:left w:w="108" w:type="dxa"/>
          <w:bottom w:w="0" w:type="dxa"/>
          <w:right w:w="108" w:type="dxa"/>
        </w:tblCellMar>
      </w:tblPr>
      <w:tblGrid>
        <w:gridCol w:w="824"/>
        <w:gridCol w:w="2689"/>
        <w:gridCol w:w="4934"/>
        <w:gridCol w:w="2056"/>
        <w:gridCol w:w="2430"/>
        <w:gridCol w:w="1240"/>
      </w:tblGrid>
      <w:tr>
        <w:tblPrEx>
          <w:tblCellMar>
            <w:top w:w="0" w:type="dxa"/>
            <w:left w:w="108" w:type="dxa"/>
            <w:bottom w:w="0" w:type="dxa"/>
            <w:right w:w="108" w:type="dxa"/>
          </w:tblCellMar>
        </w:tblPrEx>
        <w:trPr>
          <w:trHeight w:val="595"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2689" w:type="dxa"/>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4934" w:type="dxa"/>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2056" w:type="dxa"/>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2430" w:type="dxa"/>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1240" w:type="dxa"/>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2022" w:hRule="atLeast"/>
          <w:jc w:val="center"/>
        </w:trPr>
        <w:tc>
          <w:tcPr>
            <w:tcW w:w="8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91</w:t>
            </w:r>
          </w:p>
        </w:tc>
        <w:tc>
          <w:tcPr>
            <w:tcW w:w="2689" w:type="dxa"/>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未按照规定建立并遵守生猪进厂（场）查验登记制度、生猪产品出厂（场）记录制度；未按照规定签订、保存委托屠宰协议；屠宰生猪不遵守国家规定的操作规程、技术要求和生猪屠宰质量管理规范以及消毒技术规范；未按照规定建立并遵守肉品品质检验制度；对经肉品品质检验不合格的生猪产品未按照国家有关规定处理并如实记录处理情况。</w:t>
            </w:r>
          </w:p>
        </w:tc>
        <w:tc>
          <w:tcPr>
            <w:tcW w:w="4934" w:type="dxa"/>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《生猪屠宰管理条例》</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 xml:space="preserve">第三十二条 </w:t>
            </w:r>
            <w:r>
              <w:rPr>
                <w:rFonts w:ascii="Times New Roman" w:hAnsi="Times New Roman" w:eastAsia="仿宋_GB2312"/>
                <w:bCs/>
                <w:kern w:val="0"/>
                <w:sz w:val="24"/>
                <w:lang w:eastAsia="zh-Hans"/>
              </w:rPr>
              <w:t>第一款</w:t>
            </w:r>
            <w:r>
              <w:rPr>
                <w:rFonts w:ascii="Times New Roman" w:hAnsi="Times New Roman" w:eastAsia="仿宋_GB2312"/>
                <w:bCs/>
                <w:kern w:val="0"/>
                <w:sz w:val="24"/>
              </w:rPr>
              <w:t xml:space="preserve"> 违反本条例规定，生猪定点屠宰厂（场）有下列情形之一的，由农业农村主管部门责令改正，给予警告；</w:t>
            </w:r>
            <w:r>
              <w:rPr>
                <w:rFonts w:ascii="Times New Roman" w:hAnsi="Times New Roman" w:eastAsia="仿宋_GB2312"/>
                <w:bCs/>
                <w:kern w:val="0"/>
                <w:sz w:val="24"/>
                <w:shd w:val="clear" w:color="auto" w:fill="FFFFFF"/>
              </w:rPr>
              <w:t>拒不改正的，责令停业整顿，</w:t>
            </w:r>
            <w:r>
              <w:rPr>
                <w:rFonts w:ascii="Times New Roman" w:hAnsi="Times New Roman" w:eastAsia="仿宋_GB2312"/>
                <w:bCs/>
                <w:kern w:val="0"/>
                <w:sz w:val="24"/>
              </w:rPr>
              <w:t>处5000元以上5万元以下的罚款，对其直接负责的主管人员和其他直接责任人员处2万元以上5万元以下的罚款；</w:t>
            </w:r>
            <w:r>
              <w:rPr>
                <w:rFonts w:ascii="Times New Roman" w:hAnsi="Times New Roman" w:eastAsia="仿宋_GB2312"/>
                <w:bCs/>
                <w:kern w:val="0"/>
                <w:sz w:val="24"/>
                <w:shd w:val="clear" w:color="auto" w:fill="FFFFFF"/>
              </w:rPr>
              <w:t>情节严重的，由设区的市级人民政府吊销生猪定点屠宰证书，</w:t>
            </w:r>
            <w:r>
              <w:rPr>
                <w:rFonts w:ascii="Times New Roman" w:hAnsi="Times New Roman" w:eastAsia="仿宋_GB2312"/>
                <w:bCs/>
                <w:kern w:val="0"/>
                <w:sz w:val="24"/>
              </w:rPr>
              <w:t>收回生猪定点屠宰标志牌：</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（一）未按照规定建立并遵守生猪进厂（场）查验登记制度、生猪产品出厂（场）记录制度的；</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（二）未按照规定签订、保存委托屠宰协议的；</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（三）屠宰生猪不遵守国家规定的操作规程、技术要求和生猪屠宰质量管理规范以及消毒技术规范的；</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（四）未按照规定建立并遵守肉品品质检验制度的；</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（五）对经肉品品质检验不合格的生猪产品未按照国家有关规定处理并如实记录处理情况的。</w:t>
            </w:r>
          </w:p>
        </w:tc>
        <w:tc>
          <w:tcPr>
            <w:tcW w:w="2056" w:type="dxa"/>
            <w:tcBorders>
              <w:top w:val="nil"/>
              <w:left w:val="nil"/>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初次违法，</w:t>
            </w:r>
            <w:r>
              <w:rPr>
                <w:rFonts w:ascii="Times New Roman" w:hAnsi="Times New Roman" w:eastAsia="仿宋_GB2312"/>
                <w:bCs/>
                <w:kern w:val="0"/>
                <w:sz w:val="24"/>
                <w:lang w:eastAsia="zh-Hans"/>
              </w:rPr>
              <w:t>拒不改正</w:t>
            </w:r>
            <w:r>
              <w:rPr>
                <w:rFonts w:ascii="Times New Roman" w:hAnsi="Times New Roman" w:eastAsia="仿宋_GB2312"/>
                <w:bCs/>
                <w:kern w:val="0"/>
                <w:sz w:val="24"/>
              </w:rPr>
              <w:t>的</w:t>
            </w:r>
          </w:p>
        </w:tc>
        <w:tc>
          <w:tcPr>
            <w:tcW w:w="2430" w:type="dxa"/>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处5000元以上2万元以下的罚款，对其直接负责的主管人员和其他直接责任人员处2万元以上3万元以下的罚款</w:t>
            </w:r>
          </w:p>
        </w:tc>
        <w:tc>
          <w:tcPr>
            <w:tcW w:w="1240" w:type="dxa"/>
            <w:vMerge w:val="restart"/>
            <w:tcBorders>
              <w:top w:val="single" w:color="auto" w:sz="4" w:space="0"/>
              <w:left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2032" w:hRule="atLeast"/>
          <w:jc w:val="center"/>
        </w:trPr>
        <w:tc>
          <w:tcPr>
            <w:tcW w:w="8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2689" w:type="dxa"/>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4934" w:type="dxa"/>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2056" w:type="dxa"/>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同类违法行为两次的</w:t>
            </w:r>
          </w:p>
        </w:tc>
        <w:tc>
          <w:tcPr>
            <w:tcW w:w="2430"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处2万元以上3</w:t>
            </w:r>
            <w:r>
              <w:rPr>
                <w:rFonts w:ascii="Times New Roman" w:hAnsi="Times New Roman" w:eastAsia="仿宋_GB2312"/>
                <w:bCs/>
                <w:kern w:val="0"/>
                <w:sz w:val="24"/>
                <w:shd w:val="clear" w:color="auto" w:fill="FFFFFF"/>
                <w:lang w:eastAsia="zh-Hans"/>
              </w:rPr>
              <w:t>.</w:t>
            </w:r>
            <w:r>
              <w:rPr>
                <w:rFonts w:ascii="Times New Roman" w:hAnsi="Times New Roman" w:eastAsia="仿宋_GB2312"/>
                <w:bCs/>
                <w:kern w:val="0"/>
                <w:sz w:val="24"/>
              </w:rPr>
              <w:t>5万元以下的罚款，对其直接负责的主管人员和其他直接责任人员处3万元以上4万元以下的罚款</w:t>
            </w:r>
          </w:p>
        </w:tc>
        <w:tc>
          <w:tcPr>
            <w:tcW w:w="1240" w:type="dxa"/>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3309" w:hRule="atLeast"/>
          <w:jc w:val="center"/>
        </w:trPr>
        <w:tc>
          <w:tcPr>
            <w:tcW w:w="8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2689" w:type="dxa"/>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4934" w:type="dxa"/>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2056" w:type="dxa"/>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同类违法行为三次以上的</w:t>
            </w:r>
          </w:p>
        </w:tc>
        <w:tc>
          <w:tcPr>
            <w:tcW w:w="2430"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处3</w:t>
            </w:r>
            <w:r>
              <w:rPr>
                <w:rFonts w:ascii="Times New Roman" w:hAnsi="Times New Roman" w:eastAsia="仿宋_GB2312"/>
                <w:bCs/>
                <w:kern w:val="0"/>
                <w:sz w:val="24"/>
                <w:lang w:eastAsia="zh-Hans"/>
              </w:rPr>
              <w:t>.5</w:t>
            </w:r>
            <w:r>
              <w:rPr>
                <w:rFonts w:ascii="Times New Roman" w:hAnsi="Times New Roman" w:eastAsia="仿宋_GB2312"/>
                <w:bCs/>
                <w:kern w:val="0"/>
                <w:sz w:val="24"/>
              </w:rPr>
              <w:t>万元以上5万元以下的罚款，对其直接负责的主管人员和其他直接责任人员处4万元以上5万元以下的罚款，</w:t>
            </w:r>
            <w:r>
              <w:rPr>
                <w:rFonts w:ascii="Times New Roman" w:hAnsi="Times New Roman" w:eastAsia="仿宋_GB2312"/>
                <w:bCs/>
                <w:kern w:val="0"/>
                <w:sz w:val="24"/>
                <w:shd w:val="clear" w:color="auto" w:fill="FFFFFF"/>
              </w:rPr>
              <w:t>由设区的市级人民政府吊销生猪定点屠宰证书，</w:t>
            </w:r>
            <w:r>
              <w:rPr>
                <w:rFonts w:ascii="Times New Roman" w:hAnsi="Times New Roman" w:eastAsia="仿宋_GB2312"/>
                <w:bCs/>
                <w:kern w:val="0"/>
                <w:sz w:val="24"/>
              </w:rPr>
              <w:t>收回生猪定点屠宰标志牌</w:t>
            </w:r>
          </w:p>
        </w:tc>
        <w:tc>
          <w:tcPr>
            <w:tcW w:w="1240" w:type="dxa"/>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湖北省农业行政处罚自由裁量权指导基准《生猪屠宰管理条例》</w:t>
      </w:r>
    </w:p>
    <w:tbl>
      <w:tblPr>
        <w:tblStyle w:val="7"/>
        <w:tblW w:w="14173" w:type="dxa"/>
        <w:jc w:val="center"/>
        <w:tblLayout w:type="fixed"/>
        <w:tblCellMar>
          <w:top w:w="0" w:type="dxa"/>
          <w:left w:w="108" w:type="dxa"/>
          <w:bottom w:w="0" w:type="dxa"/>
          <w:right w:w="108" w:type="dxa"/>
        </w:tblCellMar>
      </w:tblPr>
      <w:tblGrid>
        <w:gridCol w:w="824"/>
        <w:gridCol w:w="2689"/>
        <w:gridCol w:w="4680"/>
        <w:gridCol w:w="2310"/>
        <w:gridCol w:w="2430"/>
        <w:gridCol w:w="1240"/>
      </w:tblGrid>
      <w:tr>
        <w:tblPrEx>
          <w:tblCellMar>
            <w:top w:w="0" w:type="dxa"/>
            <w:left w:w="108" w:type="dxa"/>
            <w:bottom w:w="0" w:type="dxa"/>
            <w:right w:w="108" w:type="dxa"/>
          </w:tblCellMar>
        </w:tblPrEx>
        <w:trPr>
          <w:trHeight w:val="595"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2689" w:type="dxa"/>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4680" w:type="dxa"/>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2310" w:type="dxa"/>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2430" w:type="dxa"/>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1962" w:hRule="atLeast"/>
          <w:jc w:val="center"/>
        </w:trPr>
        <w:tc>
          <w:tcPr>
            <w:tcW w:w="824"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Times New Roman" w:hAnsi="Times New Roman" w:eastAsia="仿宋_GB2312"/>
                <w:kern w:val="0"/>
                <w:sz w:val="24"/>
              </w:rPr>
            </w:pPr>
            <w:r>
              <w:rPr>
                <w:rFonts w:ascii="Times New Roman" w:hAnsi="Times New Roman" w:eastAsia="仿宋_GB2312"/>
                <w:kern w:val="0"/>
                <w:sz w:val="24"/>
              </w:rPr>
              <w:t>92</w:t>
            </w:r>
          </w:p>
        </w:tc>
        <w:tc>
          <w:tcPr>
            <w:tcW w:w="268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发生动物疫情时，生猪定点屠宰厂（场）未按照规定开展动物疫病检测。</w:t>
            </w:r>
          </w:p>
        </w:tc>
        <w:tc>
          <w:tcPr>
            <w:tcW w:w="46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《生猪屠宰管理条例》</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 xml:space="preserve">第三十二条 </w:t>
            </w:r>
            <w:r>
              <w:rPr>
                <w:rFonts w:ascii="Times New Roman" w:hAnsi="Times New Roman" w:eastAsia="仿宋_GB2312"/>
                <w:bCs/>
                <w:kern w:val="0"/>
                <w:sz w:val="24"/>
                <w:lang w:eastAsia="zh-Hans"/>
              </w:rPr>
              <w:t>第二款</w:t>
            </w:r>
            <w:r>
              <w:rPr>
                <w:rFonts w:ascii="Times New Roman" w:hAnsi="Times New Roman" w:eastAsia="仿宋_GB2312"/>
                <w:bCs/>
                <w:kern w:val="0"/>
                <w:sz w:val="24"/>
              </w:rPr>
              <w:t xml:space="preserve"> 发生动物疫情时，生猪定点屠宰厂（场）未按照规定开展动物疫病检测的，由农业农村主管部门责令停业整顿，并处5000元以上5万元以下的罚款，</w:t>
            </w:r>
            <w:r>
              <w:rPr>
                <w:rFonts w:ascii="Times New Roman" w:hAnsi="Times New Roman" w:eastAsia="仿宋_GB2312"/>
                <w:bCs/>
                <w:kern w:val="0"/>
                <w:sz w:val="24"/>
                <w:shd w:val="clear" w:color="auto" w:fill="FFFFFF"/>
              </w:rPr>
              <w:t>对其直接负责的主管人员和其他直接责任人员处2万元以上5万元以下的罚款；情节严重的，由设区的市级人民政府吊销生猪定点屠宰证书，</w:t>
            </w:r>
            <w:r>
              <w:rPr>
                <w:rFonts w:ascii="Times New Roman" w:hAnsi="Times New Roman" w:eastAsia="仿宋_GB2312"/>
                <w:bCs/>
                <w:kern w:val="0"/>
                <w:sz w:val="24"/>
              </w:rPr>
              <w:t>收回生猪定点屠宰标志牌。</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初次违法</w:t>
            </w:r>
            <w:r>
              <w:rPr>
                <w:rFonts w:ascii="Times New Roman" w:hAnsi="Times New Roman" w:eastAsia="仿宋_GB2312"/>
                <w:bCs/>
                <w:kern w:val="0"/>
                <w:sz w:val="24"/>
                <w:lang w:eastAsia="zh-Hans"/>
              </w:rPr>
              <w:t>的</w:t>
            </w:r>
          </w:p>
        </w:tc>
        <w:tc>
          <w:tcPr>
            <w:tcW w:w="2430"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处5000元以上2万元以下的罚款，</w:t>
            </w:r>
            <w:r>
              <w:rPr>
                <w:rFonts w:ascii="Times New Roman" w:hAnsi="Times New Roman" w:eastAsia="仿宋_GB2312"/>
                <w:bCs/>
                <w:kern w:val="0"/>
                <w:sz w:val="24"/>
              </w:rPr>
              <w:t>对其直接负责的主管人员和其他直接责任人员处2万元以上3万元以下的罚款</w:t>
            </w:r>
          </w:p>
        </w:tc>
        <w:tc>
          <w:tcPr>
            <w:tcW w:w="124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1977" w:hRule="atLeast"/>
          <w:jc w:val="center"/>
        </w:trPr>
        <w:tc>
          <w:tcPr>
            <w:tcW w:w="82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26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4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同类违法行为两次的</w:t>
            </w:r>
          </w:p>
        </w:tc>
        <w:tc>
          <w:tcPr>
            <w:tcW w:w="2430"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处2万元以上3</w:t>
            </w:r>
            <w:r>
              <w:rPr>
                <w:rFonts w:ascii="Times New Roman" w:hAnsi="Times New Roman" w:eastAsia="仿宋_GB2312"/>
                <w:bCs/>
                <w:kern w:val="0"/>
                <w:sz w:val="24"/>
                <w:shd w:val="clear" w:color="auto" w:fill="FFFFFF"/>
                <w:lang w:eastAsia="zh-Hans"/>
              </w:rPr>
              <w:t>.</w:t>
            </w:r>
            <w:r>
              <w:rPr>
                <w:rFonts w:ascii="Times New Roman" w:hAnsi="Times New Roman" w:eastAsia="仿宋_GB2312"/>
                <w:bCs/>
                <w:kern w:val="0"/>
                <w:sz w:val="24"/>
                <w:shd w:val="clear" w:color="auto" w:fill="FFFFFF"/>
              </w:rPr>
              <w:t>5万元以下的罚款，</w:t>
            </w:r>
            <w:r>
              <w:rPr>
                <w:rFonts w:ascii="Times New Roman" w:hAnsi="Times New Roman" w:eastAsia="仿宋_GB2312"/>
                <w:bCs/>
                <w:kern w:val="0"/>
                <w:sz w:val="24"/>
              </w:rPr>
              <w:t>对其直接负责的主管人员和其他直接责任人员处3万元以上4万元以下的罚款</w:t>
            </w:r>
          </w:p>
        </w:tc>
        <w:tc>
          <w:tcPr>
            <w:tcW w:w="124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3260" w:hRule="atLeast"/>
          <w:jc w:val="center"/>
        </w:trPr>
        <w:tc>
          <w:tcPr>
            <w:tcW w:w="82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268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c>
          <w:tcPr>
            <w:tcW w:w="468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同类违法行为三次以上的</w:t>
            </w:r>
          </w:p>
        </w:tc>
        <w:tc>
          <w:tcPr>
            <w:tcW w:w="2430"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处3</w:t>
            </w:r>
            <w:r>
              <w:rPr>
                <w:rFonts w:ascii="Times New Roman" w:hAnsi="Times New Roman" w:eastAsia="仿宋_GB2312"/>
                <w:bCs/>
                <w:kern w:val="0"/>
                <w:sz w:val="24"/>
                <w:lang w:eastAsia="zh-Hans"/>
              </w:rPr>
              <w:t>.</w:t>
            </w:r>
            <w:r>
              <w:rPr>
                <w:rFonts w:ascii="Times New Roman" w:hAnsi="Times New Roman" w:eastAsia="仿宋_GB2312"/>
                <w:bCs/>
                <w:kern w:val="0"/>
                <w:sz w:val="24"/>
                <w:shd w:val="clear" w:color="auto" w:fill="FFFFFF"/>
                <w:lang w:eastAsia="zh-Hans"/>
              </w:rPr>
              <w:t>5</w:t>
            </w:r>
            <w:r>
              <w:rPr>
                <w:rFonts w:ascii="Times New Roman" w:hAnsi="Times New Roman" w:eastAsia="仿宋_GB2312"/>
                <w:bCs/>
                <w:kern w:val="0"/>
                <w:sz w:val="24"/>
                <w:shd w:val="clear" w:color="auto" w:fill="FFFFFF"/>
              </w:rPr>
              <w:t>万元以上5万元以下的罚款，对其直接负责的主管人员和其他直接责任人员处4万元以上5万元以下的罚款，由设区的市级人民政府吊销生猪定点屠宰证书，</w:t>
            </w:r>
            <w:r>
              <w:rPr>
                <w:rFonts w:ascii="Times New Roman" w:hAnsi="Times New Roman" w:eastAsia="仿宋_GB2312"/>
                <w:bCs/>
                <w:kern w:val="0"/>
                <w:sz w:val="24"/>
              </w:rPr>
              <w:t>收回生猪定点屠宰标志牌</w:t>
            </w:r>
          </w:p>
        </w:tc>
        <w:tc>
          <w:tcPr>
            <w:tcW w:w="124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湖北省农业行政处罚自由裁量权指导基准《生猪屠宰管理条例》</w:t>
      </w:r>
    </w:p>
    <w:tbl>
      <w:tblPr>
        <w:tblStyle w:val="7"/>
        <w:tblW w:w="14173" w:type="dxa"/>
        <w:jc w:val="center"/>
        <w:tblLayout w:type="autofit"/>
        <w:tblCellMar>
          <w:top w:w="0" w:type="dxa"/>
          <w:left w:w="108" w:type="dxa"/>
          <w:bottom w:w="0" w:type="dxa"/>
          <w:right w:w="108" w:type="dxa"/>
        </w:tblCellMar>
      </w:tblPr>
      <w:tblGrid>
        <w:gridCol w:w="799"/>
        <w:gridCol w:w="1852"/>
        <w:gridCol w:w="4385"/>
        <w:gridCol w:w="2085"/>
        <w:gridCol w:w="3801"/>
        <w:gridCol w:w="1251"/>
      </w:tblGrid>
      <w:tr>
        <w:tblPrEx>
          <w:tblCellMar>
            <w:top w:w="0" w:type="dxa"/>
            <w:left w:w="108" w:type="dxa"/>
            <w:bottom w:w="0" w:type="dxa"/>
            <w:right w:w="108" w:type="dxa"/>
          </w:tblCellMar>
        </w:tblPrEx>
        <w:trPr>
          <w:trHeight w:val="593" w:hRule="atLeast"/>
          <w:jc w:val="center"/>
        </w:trPr>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653"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4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3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1340"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4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1417" w:hRule="atLeast"/>
          <w:jc w:val="center"/>
        </w:trPr>
        <w:tc>
          <w:tcPr>
            <w:tcW w:w="282" w:type="pct"/>
            <w:vMerge w:val="restart"/>
            <w:tcBorders>
              <w:top w:val="nil"/>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93</w:t>
            </w:r>
          </w:p>
        </w:tc>
        <w:tc>
          <w:tcPr>
            <w:tcW w:w="653"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生猪定点屠宰厂（场）出厂（场）未经肉品品质检验或者经肉品品质检验不合格的生猪产品</w:t>
            </w:r>
          </w:p>
        </w:tc>
        <w:tc>
          <w:tcPr>
            <w:tcW w:w="1546"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《生猪屠宰管理条例》</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第三十三条 违反本条例规定，生猪定点屠宰厂（场）出厂（场）未经肉品品质检验或者经肉品品质检验不合格的生猪产品的，</w:t>
            </w:r>
            <w:r>
              <w:rPr>
                <w:rFonts w:ascii="Times New Roman" w:hAnsi="Times New Roman" w:eastAsia="仿宋_GB2312"/>
                <w:bCs/>
                <w:kern w:val="0"/>
                <w:sz w:val="24"/>
                <w:shd w:val="clear" w:color="auto" w:fill="FFFFFF"/>
              </w:rPr>
              <w:t>由农业农村主管部门责令停业整顿，</w:t>
            </w:r>
            <w:r>
              <w:rPr>
                <w:rFonts w:ascii="Times New Roman" w:hAnsi="Times New Roman" w:eastAsia="仿宋_GB2312"/>
                <w:bCs/>
                <w:kern w:val="0"/>
                <w:sz w:val="24"/>
              </w:rPr>
              <w:t>没收生猪产品和违法所得；</w:t>
            </w:r>
            <w:r>
              <w:rPr>
                <w:rFonts w:ascii="Times New Roman" w:hAnsi="Times New Roman" w:eastAsia="仿宋_GB2312"/>
                <w:bCs/>
                <w:kern w:val="0"/>
                <w:sz w:val="24"/>
                <w:shd w:val="clear" w:color="auto" w:fill="FFFFFF"/>
              </w:rPr>
              <w:t>货值金额不足1万元的，</w:t>
            </w:r>
            <w:r>
              <w:rPr>
                <w:rFonts w:ascii="Times New Roman" w:hAnsi="Times New Roman" w:eastAsia="仿宋_GB2312"/>
                <w:bCs/>
                <w:kern w:val="0"/>
                <w:sz w:val="24"/>
              </w:rPr>
              <w:t>并处10万元以上15万元以下的罚款；</w:t>
            </w:r>
            <w:r>
              <w:rPr>
                <w:rFonts w:ascii="Times New Roman" w:hAnsi="Times New Roman" w:eastAsia="仿宋_GB2312"/>
                <w:bCs/>
                <w:kern w:val="0"/>
                <w:sz w:val="24"/>
                <w:shd w:val="clear" w:color="auto" w:fill="FFFFFF"/>
              </w:rPr>
              <w:t>货值金额1万元以上的，</w:t>
            </w:r>
            <w:r>
              <w:rPr>
                <w:rFonts w:ascii="Times New Roman" w:hAnsi="Times New Roman" w:eastAsia="仿宋_GB2312"/>
                <w:bCs/>
                <w:kern w:val="0"/>
                <w:sz w:val="24"/>
              </w:rPr>
              <w:t>并处货值金额15倍以上30倍以下的罚款；对其直接负责的主管人员和其他直接责任人员处5万元以上10万元以下的罚款；</w:t>
            </w:r>
            <w:r>
              <w:rPr>
                <w:rFonts w:ascii="Times New Roman" w:hAnsi="Times New Roman" w:eastAsia="仿宋_GB2312"/>
                <w:bCs/>
                <w:kern w:val="0"/>
                <w:sz w:val="24"/>
                <w:shd w:val="clear" w:color="auto" w:fill="FFFFFF"/>
              </w:rPr>
              <w:t>情节严重的，由设区的市级人民政府吊销生猪定点屠宰证书，</w:t>
            </w:r>
            <w:r>
              <w:rPr>
                <w:rFonts w:ascii="Times New Roman" w:hAnsi="Times New Roman" w:eastAsia="仿宋_GB2312"/>
                <w:bCs/>
                <w:kern w:val="0"/>
                <w:sz w:val="24"/>
              </w:rPr>
              <w:t>收回生猪定点屠宰标志牌，并可以由公安机关依照《中华人民共和国食品安全法》的规定，对其直接负责的主管人员和其他直接责任人员处5日以上15日以下拘留。</w:t>
            </w:r>
          </w:p>
        </w:tc>
        <w:tc>
          <w:tcPr>
            <w:tcW w:w="735"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货值金额不足5000元的</w:t>
            </w:r>
          </w:p>
        </w:tc>
        <w:tc>
          <w:tcPr>
            <w:tcW w:w="1340"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并处10万元以上12万元以下的罚款，对其直接负责的主管人员和其他直接责任人员处5万元以上6万元以下的罚款</w:t>
            </w:r>
          </w:p>
        </w:tc>
        <w:tc>
          <w:tcPr>
            <w:tcW w:w="441" w:type="pct"/>
            <w:vMerge w:val="restart"/>
            <w:tcBorders>
              <w:top w:val="nil"/>
              <w:left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1309" w:hRule="atLeast"/>
          <w:jc w:val="center"/>
        </w:trPr>
        <w:tc>
          <w:tcPr>
            <w:tcW w:w="282"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653"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546"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735" w:type="pct"/>
            <w:tcBorders>
              <w:top w:val="nil"/>
              <w:left w:val="nil"/>
              <w:bottom w:val="nil"/>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货值金额5000</w:t>
            </w:r>
            <w:r>
              <w:rPr>
                <w:rFonts w:ascii="Times New Roman" w:hAnsi="Times New Roman" w:eastAsia="仿宋_GB2312"/>
                <w:bCs/>
                <w:kern w:val="0"/>
                <w:sz w:val="24"/>
                <w:lang w:eastAsia="zh-Hans"/>
              </w:rPr>
              <w:t>元以上不足</w:t>
            </w:r>
            <w:r>
              <w:rPr>
                <w:rFonts w:ascii="Times New Roman" w:hAnsi="Times New Roman" w:eastAsia="仿宋_GB2312"/>
                <w:bCs/>
                <w:kern w:val="0"/>
                <w:sz w:val="24"/>
              </w:rPr>
              <w:t>1万元</w:t>
            </w:r>
            <w:r>
              <w:rPr>
                <w:rFonts w:ascii="Times New Roman" w:hAnsi="Times New Roman" w:eastAsia="仿宋_GB2312"/>
                <w:bCs/>
                <w:kern w:val="0"/>
                <w:sz w:val="24"/>
                <w:lang w:eastAsia="zh-Hans"/>
              </w:rPr>
              <w:t>的</w:t>
            </w:r>
          </w:p>
        </w:tc>
        <w:tc>
          <w:tcPr>
            <w:tcW w:w="1340" w:type="pct"/>
            <w:tcBorders>
              <w:top w:val="nil"/>
              <w:left w:val="nil"/>
              <w:bottom w:val="nil"/>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并处12万元以上15万元以下的罚款，对其直接负责的主管人员和其他直接责任人员处6万元以上7万元以下的罚款</w:t>
            </w:r>
          </w:p>
        </w:tc>
        <w:tc>
          <w:tcPr>
            <w:tcW w:w="441"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1373" w:hRule="atLeast"/>
          <w:jc w:val="center"/>
        </w:trPr>
        <w:tc>
          <w:tcPr>
            <w:tcW w:w="282"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653"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546"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735"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货值金额1万元以上</w:t>
            </w:r>
            <w:r>
              <w:rPr>
                <w:rFonts w:ascii="Times New Roman" w:hAnsi="Times New Roman" w:eastAsia="仿宋_GB2312"/>
                <w:bCs/>
                <w:kern w:val="0"/>
                <w:sz w:val="24"/>
                <w:lang w:eastAsia="zh-Hans"/>
              </w:rPr>
              <w:t>不足5万元的</w:t>
            </w:r>
          </w:p>
        </w:tc>
        <w:tc>
          <w:tcPr>
            <w:tcW w:w="1340"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并处货值金额15倍以上20倍以下的罚款，对其直接负责的主管人员和其他直接责任人员处7万元以上8万元以下的罚款</w:t>
            </w:r>
          </w:p>
        </w:tc>
        <w:tc>
          <w:tcPr>
            <w:tcW w:w="441"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1375" w:hRule="atLeast"/>
          <w:jc w:val="center"/>
        </w:trPr>
        <w:tc>
          <w:tcPr>
            <w:tcW w:w="282"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653"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546"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735"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货值金额5万元以上</w:t>
            </w:r>
            <w:r>
              <w:rPr>
                <w:rFonts w:ascii="Times New Roman" w:hAnsi="Times New Roman" w:eastAsia="仿宋_GB2312"/>
                <w:bCs/>
                <w:kern w:val="0"/>
                <w:sz w:val="24"/>
                <w:lang w:eastAsia="zh-Hans"/>
              </w:rPr>
              <w:t>不足10万元</w:t>
            </w:r>
            <w:r>
              <w:rPr>
                <w:rFonts w:ascii="Times New Roman" w:hAnsi="Times New Roman" w:eastAsia="仿宋_GB2312"/>
                <w:bCs/>
                <w:kern w:val="0"/>
                <w:sz w:val="24"/>
              </w:rPr>
              <w:t>的</w:t>
            </w:r>
          </w:p>
        </w:tc>
        <w:tc>
          <w:tcPr>
            <w:tcW w:w="1340"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并处货值金额20倍以上25倍以下的罚款，对其直接负责的主管人员和其他直接责任人员处8万元以上9万元以下的罚款</w:t>
            </w:r>
          </w:p>
        </w:tc>
        <w:tc>
          <w:tcPr>
            <w:tcW w:w="441"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2087" w:hRule="atLeast"/>
          <w:jc w:val="center"/>
        </w:trPr>
        <w:tc>
          <w:tcPr>
            <w:tcW w:w="282"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653"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546"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735"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货值金额10万元以上，或同类违法行为三次以上的</w:t>
            </w:r>
          </w:p>
        </w:tc>
        <w:tc>
          <w:tcPr>
            <w:tcW w:w="1340"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并处货值金额25倍以上30倍以下的罚款，对其直接负责的主管人员和其他直接责任人员处9万元以上10万元以下的罚款，</w:t>
            </w:r>
            <w:r>
              <w:rPr>
                <w:rFonts w:ascii="Times New Roman" w:hAnsi="Times New Roman" w:eastAsia="仿宋_GB2312"/>
                <w:bCs/>
                <w:kern w:val="0"/>
                <w:sz w:val="24"/>
                <w:shd w:val="clear" w:color="auto" w:fill="FFFFFF"/>
              </w:rPr>
              <w:t>由设区的市级人民政府吊销生猪定点屠宰证书，</w:t>
            </w:r>
            <w:r>
              <w:rPr>
                <w:rFonts w:ascii="Times New Roman" w:hAnsi="Times New Roman" w:eastAsia="仿宋_GB2312"/>
                <w:bCs/>
                <w:kern w:val="0"/>
                <w:sz w:val="24"/>
              </w:rPr>
              <w:t>收回生猪定点屠宰标志牌</w:t>
            </w:r>
          </w:p>
        </w:tc>
        <w:tc>
          <w:tcPr>
            <w:tcW w:w="441"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湖北省农业行政处罚自由裁量权指导基准《生猪屠宰管理条例》</w:t>
      </w:r>
    </w:p>
    <w:tbl>
      <w:tblPr>
        <w:tblStyle w:val="7"/>
        <w:tblW w:w="14173" w:type="dxa"/>
        <w:jc w:val="center"/>
        <w:tblLayout w:type="autofit"/>
        <w:tblCellMar>
          <w:top w:w="0" w:type="dxa"/>
          <w:left w:w="108" w:type="dxa"/>
          <w:bottom w:w="0" w:type="dxa"/>
          <w:right w:w="108" w:type="dxa"/>
        </w:tblCellMar>
      </w:tblPr>
      <w:tblGrid>
        <w:gridCol w:w="808"/>
        <w:gridCol w:w="1858"/>
        <w:gridCol w:w="4400"/>
        <w:gridCol w:w="2071"/>
        <w:gridCol w:w="3798"/>
        <w:gridCol w:w="1238"/>
      </w:tblGrid>
      <w:tr>
        <w:tblPrEx>
          <w:tblCellMar>
            <w:top w:w="0" w:type="dxa"/>
            <w:left w:w="108" w:type="dxa"/>
            <w:bottom w:w="0" w:type="dxa"/>
            <w:right w:w="108" w:type="dxa"/>
          </w:tblCellMar>
        </w:tblPrEx>
        <w:trPr>
          <w:trHeight w:val="567" w:hRule="atLeast"/>
          <w:jc w:val="center"/>
        </w:trPr>
        <w:tc>
          <w:tcPr>
            <w:tcW w:w="28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65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5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30"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133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3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1323" w:hRule="atLeast"/>
          <w:jc w:val="center"/>
        </w:trPr>
        <w:tc>
          <w:tcPr>
            <w:tcW w:w="285" w:type="pct"/>
            <w:vMerge w:val="restart"/>
            <w:tcBorders>
              <w:top w:val="single" w:color="auto" w:sz="4" w:space="0"/>
              <w:left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仿宋_GB2312"/>
                <w:bCs/>
                <w:kern w:val="0"/>
                <w:sz w:val="24"/>
              </w:rPr>
              <w:t>94</w:t>
            </w:r>
          </w:p>
        </w:tc>
        <w:tc>
          <w:tcPr>
            <w:tcW w:w="655" w:type="pct"/>
            <w:vMerge w:val="restart"/>
            <w:tcBorders>
              <w:top w:val="single" w:color="auto" w:sz="4" w:space="0"/>
              <w:left w:val="nil"/>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生猪定点屠宰厂（场）应当召回生猪产品而不召回；委托人拒不执行召回规定</w:t>
            </w:r>
          </w:p>
        </w:tc>
        <w:tc>
          <w:tcPr>
            <w:tcW w:w="1551" w:type="pct"/>
            <w:vMerge w:val="restart"/>
            <w:tcBorders>
              <w:top w:val="single" w:color="auto" w:sz="4" w:space="0"/>
              <w:left w:val="nil"/>
              <w:right w:val="single" w:color="auto" w:sz="4" w:space="0"/>
            </w:tcBorders>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《生猪屠宰管理条例》</w:t>
            </w:r>
          </w:p>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rPr>
              <w:t>第三十四条 生猪定点屠宰厂（场）依照本条例规定应当召回生猪产品而不召回的，由农业农村主管部门责令召回，停止屠宰；拒不召回或者拒不停止屠宰的，</w:t>
            </w:r>
            <w:r>
              <w:rPr>
                <w:rFonts w:ascii="Times New Roman" w:hAnsi="Times New Roman" w:eastAsia="仿宋_GB2312"/>
                <w:bCs/>
                <w:kern w:val="0"/>
                <w:sz w:val="24"/>
                <w:shd w:val="clear" w:color="auto" w:fill="FFFFFF"/>
              </w:rPr>
              <w:t>责令停业整顿，没收生猪产品和违法所得；货值金额不足1万元的，并处5万元以上10万元以下的罚款；货值金额1万元以上的，</w:t>
            </w:r>
            <w:r>
              <w:rPr>
                <w:rFonts w:ascii="Times New Roman" w:hAnsi="Times New Roman" w:eastAsia="仿宋_GB2312"/>
                <w:bCs/>
                <w:kern w:val="0"/>
                <w:sz w:val="24"/>
              </w:rPr>
              <w:t>并处货值金额10倍以上20倍以下的罚款；</w:t>
            </w:r>
            <w:r>
              <w:rPr>
                <w:rFonts w:ascii="Times New Roman" w:hAnsi="Times New Roman" w:eastAsia="仿宋_GB2312"/>
                <w:bCs/>
                <w:kern w:val="0"/>
                <w:sz w:val="24"/>
                <w:shd w:val="clear" w:color="auto" w:fill="FFFFFF"/>
              </w:rPr>
              <w:t>对其直接负责的主管人员和其他直接责任人员处5万元以上10万元以下的罚款；情节严重的，由设区的市级人民政府吊销生猪定点屠宰证书，收回生猪定点屠宰标志牌。</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委托人拒不执行召回规定的，依照前款规定处罚。</w:t>
            </w:r>
          </w:p>
        </w:tc>
        <w:tc>
          <w:tcPr>
            <w:tcW w:w="730"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货值金额不足5000元的</w:t>
            </w:r>
          </w:p>
        </w:tc>
        <w:tc>
          <w:tcPr>
            <w:tcW w:w="1339"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并处5万元以上7万元以下的罚款；对其直接负责的主管人员和其他直接责任人员处5万元以上6万元以下的罚款</w:t>
            </w:r>
          </w:p>
        </w:tc>
        <w:tc>
          <w:tcPr>
            <w:tcW w:w="436" w:type="pct"/>
            <w:vMerge w:val="restart"/>
            <w:tcBorders>
              <w:top w:val="single" w:color="auto" w:sz="4" w:space="0"/>
              <w:left w:val="nil"/>
              <w:right w:val="single" w:color="auto" w:sz="4" w:space="0"/>
            </w:tcBorders>
            <w:noWrap w:val="0"/>
            <w:vAlign w:val="center"/>
          </w:tcPr>
          <w:p>
            <w:pPr>
              <w:adjustRightInd w:val="0"/>
              <w:rPr>
                <w:rFonts w:ascii="Times New Roman" w:hAnsi="Times New Roman" w:eastAsia="仿宋_GB2312"/>
                <w:bCs/>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1353" w:hRule="atLeast"/>
          <w:jc w:val="center"/>
        </w:trPr>
        <w:tc>
          <w:tcPr>
            <w:tcW w:w="285" w:type="pct"/>
            <w:vMerge w:val="continue"/>
            <w:tcBorders>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p>
        </w:tc>
        <w:tc>
          <w:tcPr>
            <w:tcW w:w="655" w:type="pct"/>
            <w:vMerge w:val="continue"/>
            <w:tcBorders>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551" w:type="pct"/>
            <w:vMerge w:val="continue"/>
            <w:tcBorders>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730"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货值金额5000</w:t>
            </w:r>
            <w:r>
              <w:rPr>
                <w:rFonts w:ascii="Times New Roman" w:hAnsi="Times New Roman" w:eastAsia="仿宋_GB2312"/>
                <w:bCs/>
                <w:kern w:val="0"/>
                <w:sz w:val="24"/>
                <w:lang w:eastAsia="zh-Hans"/>
              </w:rPr>
              <w:t>元以上不足</w:t>
            </w:r>
            <w:r>
              <w:rPr>
                <w:rFonts w:ascii="Times New Roman" w:hAnsi="Times New Roman" w:eastAsia="仿宋_GB2312"/>
                <w:bCs/>
                <w:kern w:val="0"/>
                <w:sz w:val="24"/>
              </w:rPr>
              <w:t>1万元</w:t>
            </w:r>
            <w:r>
              <w:rPr>
                <w:rFonts w:ascii="Times New Roman" w:hAnsi="Times New Roman" w:eastAsia="仿宋_GB2312"/>
                <w:bCs/>
                <w:kern w:val="0"/>
                <w:sz w:val="24"/>
                <w:lang w:eastAsia="zh-Hans"/>
              </w:rPr>
              <w:t>的</w:t>
            </w:r>
          </w:p>
        </w:tc>
        <w:tc>
          <w:tcPr>
            <w:tcW w:w="1339"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并处7万元以上10万元以下的罚款；对其直接负责的主管人员和其他直接责任人员处6万元以上7万元以下的罚款</w:t>
            </w:r>
          </w:p>
        </w:tc>
        <w:tc>
          <w:tcPr>
            <w:tcW w:w="436" w:type="pct"/>
            <w:vMerge w:val="continue"/>
            <w:tcBorders>
              <w:left w:val="nil"/>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1353" w:hRule="atLeast"/>
          <w:jc w:val="center"/>
        </w:trPr>
        <w:tc>
          <w:tcPr>
            <w:tcW w:w="285" w:type="pct"/>
            <w:vMerge w:val="continue"/>
            <w:tcBorders>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p>
        </w:tc>
        <w:tc>
          <w:tcPr>
            <w:tcW w:w="655" w:type="pct"/>
            <w:vMerge w:val="continue"/>
            <w:tcBorders>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551" w:type="pct"/>
            <w:vMerge w:val="continue"/>
            <w:tcBorders>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730"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货值金额1万元以上</w:t>
            </w:r>
            <w:r>
              <w:rPr>
                <w:rFonts w:ascii="Times New Roman" w:hAnsi="Times New Roman" w:eastAsia="仿宋_GB2312"/>
                <w:bCs/>
                <w:kern w:val="0"/>
                <w:sz w:val="24"/>
                <w:lang w:eastAsia="zh-Hans"/>
              </w:rPr>
              <w:t>不足5万元的</w:t>
            </w:r>
          </w:p>
        </w:tc>
        <w:tc>
          <w:tcPr>
            <w:tcW w:w="1339"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并处货值金额10倍以上13倍以下的罚款；对其直接负责的主管人员和其他直接责任人员处7万元以上8万元以下的罚款</w:t>
            </w:r>
          </w:p>
        </w:tc>
        <w:tc>
          <w:tcPr>
            <w:tcW w:w="436" w:type="pct"/>
            <w:vMerge w:val="continue"/>
            <w:tcBorders>
              <w:left w:val="nil"/>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1442" w:hRule="atLeast"/>
          <w:jc w:val="center"/>
        </w:trPr>
        <w:tc>
          <w:tcPr>
            <w:tcW w:w="285" w:type="pct"/>
            <w:vMerge w:val="continue"/>
            <w:tcBorders>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p>
        </w:tc>
        <w:tc>
          <w:tcPr>
            <w:tcW w:w="655" w:type="pct"/>
            <w:vMerge w:val="continue"/>
            <w:tcBorders>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551" w:type="pct"/>
            <w:vMerge w:val="continue"/>
            <w:tcBorders>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730"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货值金额5万元以上</w:t>
            </w:r>
            <w:r>
              <w:rPr>
                <w:rFonts w:ascii="Times New Roman" w:hAnsi="Times New Roman" w:eastAsia="仿宋_GB2312"/>
                <w:bCs/>
                <w:kern w:val="0"/>
                <w:sz w:val="24"/>
                <w:lang w:eastAsia="zh-Hans"/>
              </w:rPr>
              <w:t>不足10万元</w:t>
            </w:r>
            <w:r>
              <w:rPr>
                <w:rFonts w:ascii="Times New Roman" w:hAnsi="Times New Roman" w:eastAsia="仿宋_GB2312"/>
                <w:bCs/>
                <w:kern w:val="0"/>
                <w:sz w:val="24"/>
              </w:rPr>
              <w:t>的</w:t>
            </w:r>
          </w:p>
        </w:tc>
        <w:tc>
          <w:tcPr>
            <w:tcW w:w="1339"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并处货值金额13倍以上16倍以下的罚款；对其直接负责的主管人员和其他直接责任人员处8万元以上9万元以下的罚款</w:t>
            </w:r>
          </w:p>
        </w:tc>
        <w:tc>
          <w:tcPr>
            <w:tcW w:w="436" w:type="pct"/>
            <w:vMerge w:val="continue"/>
            <w:tcBorders>
              <w:left w:val="nil"/>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2047" w:hRule="atLeast"/>
          <w:jc w:val="center"/>
        </w:trPr>
        <w:tc>
          <w:tcPr>
            <w:tcW w:w="285" w:type="pct"/>
            <w:vMerge w:val="continue"/>
            <w:tcBorders>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p>
        </w:tc>
        <w:tc>
          <w:tcPr>
            <w:tcW w:w="655" w:type="pct"/>
            <w:vMerge w:val="continue"/>
            <w:tcBorders>
              <w:left w:val="nil"/>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c>
          <w:tcPr>
            <w:tcW w:w="1551" w:type="pct"/>
            <w:vMerge w:val="continue"/>
            <w:tcBorders>
              <w:left w:val="nil"/>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c>
          <w:tcPr>
            <w:tcW w:w="730"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货值金额10万元以上，</w:t>
            </w:r>
            <w:r>
              <w:rPr>
                <w:rFonts w:ascii="Times New Roman" w:hAnsi="Times New Roman" w:eastAsia="仿宋_GB2312"/>
                <w:bCs/>
                <w:kern w:val="0"/>
                <w:sz w:val="24"/>
              </w:rPr>
              <w:t>或同类违法行为三次以上的</w:t>
            </w:r>
          </w:p>
        </w:tc>
        <w:tc>
          <w:tcPr>
            <w:tcW w:w="1339"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并处货值金额16倍以上20倍以下的罚款；</w:t>
            </w:r>
            <w:r>
              <w:rPr>
                <w:rFonts w:ascii="Times New Roman" w:hAnsi="Times New Roman" w:eastAsia="仿宋_GB2312"/>
                <w:bCs/>
                <w:kern w:val="0"/>
                <w:sz w:val="24"/>
                <w:shd w:val="clear" w:color="auto" w:fill="FFFFFF"/>
              </w:rPr>
              <w:t>对其直接负责的主管人员和其他直接责任人员处9万元以上10万元以下的罚款，由设区的市级人民政府吊销生猪定点屠宰证书，</w:t>
            </w:r>
            <w:r>
              <w:rPr>
                <w:rFonts w:ascii="Times New Roman" w:hAnsi="Times New Roman" w:eastAsia="仿宋_GB2312"/>
                <w:bCs/>
                <w:kern w:val="0"/>
                <w:sz w:val="24"/>
              </w:rPr>
              <w:t>收回生猪定点屠宰标志牌</w:t>
            </w:r>
          </w:p>
        </w:tc>
        <w:tc>
          <w:tcPr>
            <w:tcW w:w="436" w:type="pct"/>
            <w:vMerge w:val="continue"/>
            <w:tcBorders>
              <w:left w:val="nil"/>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湖北省农业行政处罚自由裁量权指导基准《生猪屠宰管理条例》</w:t>
      </w:r>
    </w:p>
    <w:tbl>
      <w:tblPr>
        <w:tblStyle w:val="7"/>
        <w:tblW w:w="14173" w:type="dxa"/>
        <w:jc w:val="center"/>
        <w:tblLayout w:type="fixed"/>
        <w:tblCellMar>
          <w:top w:w="0" w:type="dxa"/>
          <w:left w:w="108" w:type="dxa"/>
          <w:bottom w:w="0" w:type="dxa"/>
          <w:right w:w="108" w:type="dxa"/>
        </w:tblCellMar>
      </w:tblPr>
      <w:tblGrid>
        <w:gridCol w:w="816"/>
        <w:gridCol w:w="1840"/>
        <w:gridCol w:w="4022"/>
        <w:gridCol w:w="1933"/>
        <w:gridCol w:w="4326"/>
        <w:gridCol w:w="1236"/>
      </w:tblGrid>
      <w:tr>
        <w:tblPrEx>
          <w:tblCellMar>
            <w:top w:w="0" w:type="dxa"/>
            <w:left w:w="108" w:type="dxa"/>
            <w:bottom w:w="0" w:type="dxa"/>
            <w:right w:w="108" w:type="dxa"/>
          </w:tblCellMar>
        </w:tblPrEx>
        <w:trPr>
          <w:trHeight w:val="567" w:hRule="atLeast"/>
          <w:jc w:val="center"/>
        </w:trPr>
        <w:tc>
          <w:tcPr>
            <w:tcW w:w="28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64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41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68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152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3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1504" w:hRule="atLeast"/>
          <w:jc w:val="center"/>
        </w:trPr>
        <w:tc>
          <w:tcPr>
            <w:tcW w:w="288" w:type="pct"/>
            <w:vMerge w:val="restart"/>
            <w:tcBorders>
              <w:top w:val="nil"/>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95</w:t>
            </w:r>
          </w:p>
        </w:tc>
        <w:tc>
          <w:tcPr>
            <w:tcW w:w="649"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对生猪、生猪产品注水或者注入其他物质</w:t>
            </w:r>
          </w:p>
        </w:tc>
        <w:tc>
          <w:tcPr>
            <w:tcW w:w="1418"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《生猪屠宰管理条例》</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 xml:space="preserve">第三十五条 </w:t>
            </w:r>
            <w:r>
              <w:rPr>
                <w:rFonts w:ascii="Times New Roman" w:hAnsi="Times New Roman" w:eastAsia="仿宋_GB2312"/>
                <w:bCs/>
                <w:kern w:val="0"/>
                <w:sz w:val="24"/>
                <w:lang w:eastAsia="zh-Hans"/>
              </w:rPr>
              <w:t>第一款</w:t>
            </w:r>
            <w:r>
              <w:rPr>
                <w:rFonts w:ascii="Times New Roman" w:hAnsi="Times New Roman" w:eastAsia="仿宋_GB2312"/>
                <w:bCs/>
                <w:kern w:val="0"/>
                <w:sz w:val="24"/>
              </w:rPr>
              <w:t xml:space="preserve"> 违反本条例规定，生猪定点屠宰厂（场）、其他单位和个人对生猪、生猪产品注水或者注入其他物质的，由农业农村主管部门没收注水或者注入其他物质的生猪、生猪产品、注水工具和设备以及违法所得；</w:t>
            </w:r>
            <w:r>
              <w:rPr>
                <w:rFonts w:ascii="Times New Roman" w:hAnsi="Times New Roman" w:eastAsia="仿宋_GB2312"/>
                <w:bCs/>
                <w:kern w:val="0"/>
                <w:sz w:val="24"/>
                <w:shd w:val="clear" w:color="auto" w:fill="FFFFFF"/>
              </w:rPr>
              <w:t>货值金额不足1万元的，并处5万元以上10万元以下的罚款；货值金额1万元以上的，并处货值金额10倍以上20倍以下的罚款；</w:t>
            </w:r>
            <w:r>
              <w:rPr>
                <w:rFonts w:ascii="Times New Roman" w:hAnsi="Times New Roman" w:eastAsia="仿宋_GB2312"/>
                <w:bCs/>
                <w:kern w:val="0"/>
                <w:sz w:val="24"/>
              </w:rPr>
              <w:t>对生猪定点屠宰厂（场）或者其他单位的直接负责的主管人员和其他直接责任人员处5万元以上10万元以下的罚款。注入其他物质的，还可以由公安机关依照《中华人民共和国食品安全法》的规定，</w:t>
            </w:r>
            <w:r>
              <w:rPr>
                <w:rFonts w:ascii="Times New Roman" w:hAnsi="Times New Roman" w:eastAsia="仿宋_GB2312"/>
                <w:bCs/>
                <w:kern w:val="0"/>
                <w:sz w:val="24"/>
                <w:shd w:val="clear" w:color="auto" w:fill="FFFFFF"/>
              </w:rPr>
              <w:t>对其直接负责的主管人员和其他直接责任人员处5日以上15日以下拘留。</w:t>
            </w:r>
          </w:p>
        </w:tc>
        <w:tc>
          <w:tcPr>
            <w:tcW w:w="682"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货值金额不足5000元的</w:t>
            </w:r>
          </w:p>
        </w:tc>
        <w:tc>
          <w:tcPr>
            <w:tcW w:w="1525"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并处5万元以上7.</w:t>
            </w:r>
            <w:r>
              <w:rPr>
                <w:rFonts w:ascii="Times New Roman" w:hAnsi="Times New Roman" w:eastAsia="仿宋_GB2312"/>
                <w:bCs/>
                <w:kern w:val="0"/>
                <w:sz w:val="24"/>
              </w:rPr>
              <w:t>5万元以下的罚款；对生猪定点屠宰厂（场）或者其他单位的直接负责的主管人员和其他直接责任人员处5万元以上6万元以下的罚款</w:t>
            </w:r>
          </w:p>
        </w:tc>
        <w:tc>
          <w:tcPr>
            <w:tcW w:w="436" w:type="pct"/>
            <w:vMerge w:val="restart"/>
            <w:tcBorders>
              <w:top w:val="nil"/>
              <w:left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1450" w:hRule="atLeast"/>
          <w:jc w:val="center"/>
        </w:trPr>
        <w:tc>
          <w:tcPr>
            <w:tcW w:w="288" w:type="pct"/>
            <w:vMerge w:val="continue"/>
            <w:tcBorders>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p>
        </w:tc>
        <w:tc>
          <w:tcPr>
            <w:tcW w:w="649"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418"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682" w:type="pct"/>
            <w:tcBorders>
              <w:top w:val="single" w:color="auto" w:sz="4" w:space="0"/>
              <w:left w:val="nil"/>
              <w:bottom w:val="nil"/>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货值金额5000</w:t>
            </w:r>
            <w:r>
              <w:rPr>
                <w:rFonts w:ascii="Times New Roman" w:hAnsi="Times New Roman" w:eastAsia="仿宋_GB2312"/>
                <w:bCs/>
                <w:kern w:val="0"/>
                <w:sz w:val="24"/>
                <w:lang w:eastAsia="zh-Hans"/>
              </w:rPr>
              <w:t>元以上不足</w:t>
            </w:r>
            <w:r>
              <w:rPr>
                <w:rFonts w:ascii="Times New Roman" w:hAnsi="Times New Roman" w:eastAsia="仿宋_GB2312"/>
                <w:bCs/>
                <w:kern w:val="0"/>
                <w:sz w:val="24"/>
              </w:rPr>
              <w:t>1万元</w:t>
            </w:r>
            <w:r>
              <w:rPr>
                <w:rFonts w:ascii="Times New Roman" w:hAnsi="Times New Roman" w:eastAsia="仿宋_GB2312"/>
                <w:bCs/>
                <w:kern w:val="0"/>
                <w:sz w:val="24"/>
                <w:lang w:eastAsia="zh-Hans"/>
              </w:rPr>
              <w:t>的</w:t>
            </w:r>
          </w:p>
        </w:tc>
        <w:tc>
          <w:tcPr>
            <w:tcW w:w="1525" w:type="pct"/>
            <w:tcBorders>
              <w:top w:val="single" w:color="auto" w:sz="4" w:space="0"/>
              <w:left w:val="nil"/>
              <w:bottom w:val="nil"/>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并处7.5万元以上10万元以下的罚款；对生猪定点屠宰厂（场）或者其他单位的直接负责的主管人员和其他直接责任人员处6万元以上7万元以下的罚款</w:t>
            </w:r>
          </w:p>
        </w:tc>
        <w:tc>
          <w:tcPr>
            <w:tcW w:w="436"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1540" w:hRule="atLeast"/>
          <w:jc w:val="center"/>
        </w:trPr>
        <w:tc>
          <w:tcPr>
            <w:tcW w:w="288" w:type="pct"/>
            <w:vMerge w:val="continue"/>
            <w:tcBorders>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p>
        </w:tc>
        <w:tc>
          <w:tcPr>
            <w:tcW w:w="649"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418"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682" w:type="pct"/>
            <w:tcBorders>
              <w:top w:val="single" w:color="auto" w:sz="4" w:space="0"/>
              <w:left w:val="nil"/>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货值金额1万元以上</w:t>
            </w:r>
            <w:r>
              <w:rPr>
                <w:rFonts w:ascii="Times New Roman" w:hAnsi="Times New Roman" w:eastAsia="仿宋_GB2312"/>
                <w:bCs/>
                <w:kern w:val="0"/>
                <w:sz w:val="24"/>
                <w:lang w:eastAsia="zh-Hans"/>
              </w:rPr>
              <w:t>不足5万元的</w:t>
            </w:r>
          </w:p>
        </w:tc>
        <w:tc>
          <w:tcPr>
            <w:tcW w:w="1525" w:type="pct"/>
            <w:tcBorders>
              <w:top w:val="single" w:color="auto" w:sz="4" w:space="0"/>
              <w:left w:val="nil"/>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并处</w:t>
            </w:r>
            <w:r>
              <w:rPr>
                <w:rFonts w:ascii="Times New Roman" w:hAnsi="Times New Roman" w:eastAsia="仿宋_GB2312"/>
                <w:bCs/>
                <w:kern w:val="0"/>
                <w:sz w:val="24"/>
              </w:rPr>
              <w:t>货值金额</w:t>
            </w:r>
            <w:r>
              <w:rPr>
                <w:rFonts w:ascii="Times New Roman" w:hAnsi="Times New Roman" w:eastAsia="仿宋_GB2312"/>
                <w:bCs/>
                <w:kern w:val="0"/>
                <w:sz w:val="24"/>
                <w:shd w:val="clear" w:color="auto" w:fill="FFFFFF"/>
              </w:rPr>
              <w:t>10倍以上13倍以下的罚款；</w:t>
            </w:r>
            <w:r>
              <w:rPr>
                <w:rFonts w:ascii="Times New Roman" w:hAnsi="Times New Roman" w:eastAsia="仿宋_GB2312"/>
                <w:bCs/>
                <w:kern w:val="0"/>
                <w:sz w:val="24"/>
              </w:rPr>
              <w:t>对生猪定点屠宰厂（场）或者其他单位的直接负责的主管人员和其他直接责任人员处7万元以上8万元以下的罚款</w:t>
            </w:r>
          </w:p>
        </w:tc>
        <w:tc>
          <w:tcPr>
            <w:tcW w:w="436"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1505" w:hRule="atLeast"/>
          <w:jc w:val="center"/>
        </w:trPr>
        <w:tc>
          <w:tcPr>
            <w:tcW w:w="288"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649"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418"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682"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货值金额5万元以上</w:t>
            </w:r>
            <w:r>
              <w:rPr>
                <w:rFonts w:ascii="Times New Roman" w:hAnsi="Times New Roman" w:eastAsia="仿宋_GB2312"/>
                <w:bCs/>
                <w:kern w:val="0"/>
                <w:sz w:val="24"/>
                <w:lang w:eastAsia="zh-Hans"/>
              </w:rPr>
              <w:t>不足10万元</w:t>
            </w:r>
            <w:r>
              <w:rPr>
                <w:rFonts w:ascii="Times New Roman" w:hAnsi="Times New Roman" w:eastAsia="仿宋_GB2312"/>
                <w:bCs/>
                <w:kern w:val="0"/>
                <w:sz w:val="24"/>
              </w:rPr>
              <w:t>的</w:t>
            </w:r>
          </w:p>
        </w:tc>
        <w:tc>
          <w:tcPr>
            <w:tcW w:w="1525"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并处</w:t>
            </w:r>
            <w:r>
              <w:rPr>
                <w:rFonts w:ascii="Times New Roman" w:hAnsi="Times New Roman" w:eastAsia="仿宋_GB2312"/>
                <w:bCs/>
                <w:kern w:val="0"/>
                <w:sz w:val="24"/>
              </w:rPr>
              <w:t>货值金额</w:t>
            </w:r>
            <w:r>
              <w:rPr>
                <w:rFonts w:ascii="Times New Roman" w:hAnsi="Times New Roman" w:eastAsia="仿宋_GB2312"/>
                <w:bCs/>
                <w:kern w:val="0"/>
                <w:sz w:val="24"/>
                <w:shd w:val="clear" w:color="auto" w:fill="FFFFFF"/>
              </w:rPr>
              <w:t>13倍以上16倍以下的罚款；</w:t>
            </w:r>
            <w:r>
              <w:rPr>
                <w:rFonts w:ascii="Times New Roman" w:hAnsi="Times New Roman" w:eastAsia="仿宋_GB2312"/>
                <w:bCs/>
                <w:kern w:val="0"/>
                <w:sz w:val="24"/>
              </w:rPr>
              <w:t>对生猪定点屠宰厂（场）或者其他单位的直接负责的主管人员和其他直接责任人员处8万元以上9万元以下的罚款</w:t>
            </w:r>
          </w:p>
        </w:tc>
        <w:tc>
          <w:tcPr>
            <w:tcW w:w="436"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1433" w:hRule="atLeast"/>
          <w:jc w:val="center"/>
        </w:trPr>
        <w:tc>
          <w:tcPr>
            <w:tcW w:w="288"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649"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418"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682"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货值金额10万元以上</w:t>
            </w:r>
            <w:r>
              <w:rPr>
                <w:rFonts w:ascii="Times New Roman" w:hAnsi="Times New Roman" w:eastAsia="仿宋_GB2312"/>
                <w:bCs/>
                <w:kern w:val="0"/>
                <w:sz w:val="24"/>
                <w:lang w:eastAsia="zh-Hans"/>
              </w:rPr>
              <w:t>的</w:t>
            </w:r>
          </w:p>
        </w:tc>
        <w:tc>
          <w:tcPr>
            <w:tcW w:w="1525"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并处</w:t>
            </w:r>
            <w:r>
              <w:rPr>
                <w:rFonts w:ascii="Times New Roman" w:hAnsi="Times New Roman" w:eastAsia="仿宋_GB2312"/>
                <w:bCs/>
                <w:kern w:val="0"/>
                <w:sz w:val="24"/>
              </w:rPr>
              <w:t>货值金额</w:t>
            </w:r>
            <w:r>
              <w:rPr>
                <w:rFonts w:ascii="Times New Roman" w:hAnsi="Times New Roman" w:eastAsia="仿宋_GB2312"/>
                <w:bCs/>
                <w:kern w:val="0"/>
                <w:sz w:val="24"/>
                <w:shd w:val="clear" w:color="auto" w:fill="FFFFFF"/>
              </w:rPr>
              <w:t>16倍以上20倍以下的罚款；</w:t>
            </w:r>
            <w:r>
              <w:rPr>
                <w:rFonts w:ascii="Times New Roman" w:hAnsi="Times New Roman" w:eastAsia="仿宋_GB2312"/>
                <w:bCs/>
                <w:kern w:val="0"/>
                <w:sz w:val="24"/>
              </w:rPr>
              <w:t>对生猪定点屠宰厂（场）或者其他单位的直接负责的主管人员和其他直接责任人员处9万元以上10万元以下的罚款</w:t>
            </w:r>
          </w:p>
        </w:tc>
        <w:tc>
          <w:tcPr>
            <w:tcW w:w="436"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湖北省农业行政处罚自由裁量权指导基准《生猪屠宰管理条例》</w:t>
      </w:r>
    </w:p>
    <w:tbl>
      <w:tblPr>
        <w:tblStyle w:val="7"/>
        <w:tblW w:w="14173" w:type="dxa"/>
        <w:jc w:val="center"/>
        <w:tblLayout w:type="fixed"/>
        <w:tblCellMar>
          <w:top w:w="0" w:type="dxa"/>
          <w:left w:w="108" w:type="dxa"/>
          <w:bottom w:w="0" w:type="dxa"/>
          <w:right w:w="108" w:type="dxa"/>
        </w:tblCellMar>
      </w:tblPr>
      <w:tblGrid>
        <w:gridCol w:w="820"/>
        <w:gridCol w:w="1852"/>
        <w:gridCol w:w="4006"/>
        <w:gridCol w:w="1933"/>
        <w:gridCol w:w="4340"/>
        <w:gridCol w:w="1222"/>
      </w:tblGrid>
      <w:tr>
        <w:tblPrEx>
          <w:tblCellMar>
            <w:top w:w="0" w:type="dxa"/>
            <w:left w:w="108" w:type="dxa"/>
            <w:bottom w:w="0" w:type="dxa"/>
            <w:right w:w="108" w:type="dxa"/>
          </w:tblCellMar>
        </w:tblPrEx>
        <w:trPr>
          <w:trHeight w:val="593" w:hRule="atLeast"/>
          <w:jc w:val="center"/>
        </w:trPr>
        <w:tc>
          <w:tcPr>
            <w:tcW w:w="28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653"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41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68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1530"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3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1222" w:hRule="atLeast"/>
          <w:jc w:val="center"/>
        </w:trPr>
        <w:tc>
          <w:tcPr>
            <w:tcW w:w="289" w:type="pct"/>
            <w:vMerge w:val="restart"/>
            <w:tcBorders>
              <w:top w:val="nil"/>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96</w:t>
            </w:r>
          </w:p>
        </w:tc>
        <w:tc>
          <w:tcPr>
            <w:tcW w:w="653"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屠宰注水或者注入其他物质的生猪</w:t>
            </w:r>
          </w:p>
        </w:tc>
        <w:tc>
          <w:tcPr>
            <w:tcW w:w="1412"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《生猪屠宰管理条例》</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第三十六条 违反本条例规定，生猪定点屠宰厂（场）屠宰注水或者注入其他物质的生猪的，</w:t>
            </w:r>
            <w:r>
              <w:rPr>
                <w:rFonts w:ascii="Times New Roman" w:hAnsi="Times New Roman" w:eastAsia="仿宋_GB2312"/>
                <w:bCs/>
                <w:kern w:val="0"/>
                <w:sz w:val="24"/>
                <w:shd w:val="clear" w:color="auto" w:fill="FFFFFF"/>
              </w:rPr>
              <w:t>由农业农村主管部门责令停业整顿，</w:t>
            </w:r>
            <w:r>
              <w:rPr>
                <w:rFonts w:ascii="Times New Roman" w:hAnsi="Times New Roman" w:eastAsia="仿宋_GB2312"/>
                <w:bCs/>
                <w:kern w:val="0"/>
                <w:sz w:val="24"/>
              </w:rPr>
              <w:t>没收注水或者注入其他物质的生猪、生猪产品和违法所得；</w:t>
            </w:r>
            <w:r>
              <w:rPr>
                <w:rFonts w:ascii="Times New Roman" w:hAnsi="Times New Roman" w:eastAsia="仿宋_GB2312"/>
                <w:bCs/>
                <w:kern w:val="0"/>
                <w:sz w:val="24"/>
                <w:shd w:val="clear" w:color="auto" w:fill="FFFFFF"/>
              </w:rPr>
              <w:t>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tc>
        <w:tc>
          <w:tcPr>
            <w:tcW w:w="682"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货值金额不足5000元的</w:t>
            </w:r>
          </w:p>
        </w:tc>
        <w:tc>
          <w:tcPr>
            <w:tcW w:w="1530"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并处5万元以上7.5万元以下的罚款；</w:t>
            </w:r>
            <w:r>
              <w:rPr>
                <w:rFonts w:ascii="Times New Roman" w:hAnsi="Times New Roman" w:eastAsia="仿宋_GB2312"/>
                <w:bCs/>
                <w:kern w:val="0"/>
                <w:sz w:val="24"/>
              </w:rPr>
              <w:t>对其直接负责的主管人员和其他直接责任人员处5万元以上6万元以下的罚款</w:t>
            </w:r>
          </w:p>
        </w:tc>
        <w:tc>
          <w:tcPr>
            <w:tcW w:w="431" w:type="pct"/>
            <w:vMerge w:val="restart"/>
            <w:tcBorders>
              <w:top w:val="nil"/>
              <w:left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1301" w:hRule="atLeast"/>
          <w:jc w:val="center"/>
        </w:trPr>
        <w:tc>
          <w:tcPr>
            <w:tcW w:w="289" w:type="pct"/>
            <w:vMerge w:val="continue"/>
            <w:tcBorders>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p>
        </w:tc>
        <w:tc>
          <w:tcPr>
            <w:tcW w:w="653"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412"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682"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货值金额5000</w:t>
            </w:r>
            <w:r>
              <w:rPr>
                <w:rFonts w:ascii="Times New Roman" w:hAnsi="Times New Roman" w:eastAsia="仿宋_GB2312"/>
                <w:bCs/>
                <w:kern w:val="0"/>
                <w:sz w:val="24"/>
                <w:lang w:eastAsia="zh-Hans"/>
              </w:rPr>
              <w:t>元以上不足</w:t>
            </w:r>
            <w:r>
              <w:rPr>
                <w:rFonts w:ascii="Times New Roman" w:hAnsi="Times New Roman" w:eastAsia="仿宋_GB2312"/>
                <w:bCs/>
                <w:kern w:val="0"/>
                <w:sz w:val="24"/>
              </w:rPr>
              <w:t>1万元</w:t>
            </w:r>
            <w:r>
              <w:rPr>
                <w:rFonts w:ascii="Times New Roman" w:hAnsi="Times New Roman" w:eastAsia="仿宋_GB2312"/>
                <w:bCs/>
                <w:kern w:val="0"/>
                <w:sz w:val="24"/>
                <w:lang w:eastAsia="zh-Hans"/>
              </w:rPr>
              <w:t>的</w:t>
            </w:r>
          </w:p>
        </w:tc>
        <w:tc>
          <w:tcPr>
            <w:tcW w:w="1530"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并处7.</w:t>
            </w:r>
            <w:r>
              <w:rPr>
                <w:rFonts w:ascii="Times New Roman" w:hAnsi="Times New Roman" w:eastAsia="仿宋_GB2312"/>
                <w:bCs/>
                <w:kern w:val="0"/>
                <w:sz w:val="24"/>
                <w:shd w:val="clear" w:color="auto" w:fill="FFFFFF"/>
              </w:rPr>
              <w:t>5万元以上10万元以下的罚款；</w:t>
            </w:r>
            <w:r>
              <w:rPr>
                <w:rFonts w:ascii="Times New Roman" w:hAnsi="Times New Roman" w:eastAsia="仿宋_GB2312"/>
                <w:bCs/>
                <w:kern w:val="0"/>
                <w:sz w:val="24"/>
              </w:rPr>
              <w:t>对其直接负责的主管人员和其他直接责任人员处6万元以上7万元以下的罚款</w:t>
            </w:r>
          </w:p>
        </w:tc>
        <w:tc>
          <w:tcPr>
            <w:tcW w:w="431"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1201" w:hRule="atLeast"/>
          <w:jc w:val="center"/>
        </w:trPr>
        <w:tc>
          <w:tcPr>
            <w:tcW w:w="289" w:type="pct"/>
            <w:vMerge w:val="continue"/>
            <w:tcBorders>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p>
        </w:tc>
        <w:tc>
          <w:tcPr>
            <w:tcW w:w="653"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412"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682" w:type="pct"/>
            <w:tcBorders>
              <w:top w:val="single" w:color="auto" w:sz="4" w:space="0"/>
              <w:left w:val="nil"/>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货值金额1万元以上</w:t>
            </w:r>
            <w:r>
              <w:rPr>
                <w:rFonts w:ascii="Times New Roman" w:hAnsi="Times New Roman" w:eastAsia="仿宋_GB2312"/>
                <w:bCs/>
                <w:kern w:val="0"/>
                <w:sz w:val="24"/>
                <w:lang w:eastAsia="zh-Hans"/>
              </w:rPr>
              <w:t>不足5万元的</w:t>
            </w:r>
          </w:p>
        </w:tc>
        <w:tc>
          <w:tcPr>
            <w:tcW w:w="1530" w:type="pct"/>
            <w:tcBorders>
              <w:top w:val="single" w:color="auto" w:sz="4" w:space="0"/>
              <w:left w:val="nil"/>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并处</w:t>
            </w:r>
            <w:r>
              <w:rPr>
                <w:rFonts w:ascii="Times New Roman" w:hAnsi="Times New Roman" w:eastAsia="仿宋_GB2312"/>
                <w:bCs/>
                <w:kern w:val="0"/>
                <w:sz w:val="24"/>
              </w:rPr>
              <w:t>货值金额</w:t>
            </w:r>
            <w:r>
              <w:rPr>
                <w:rFonts w:ascii="Times New Roman" w:hAnsi="Times New Roman" w:eastAsia="仿宋_GB2312"/>
                <w:bCs/>
                <w:kern w:val="0"/>
                <w:sz w:val="24"/>
                <w:shd w:val="clear" w:color="auto" w:fill="FFFFFF"/>
              </w:rPr>
              <w:t>10倍以上13倍以下的罚款；</w:t>
            </w:r>
            <w:r>
              <w:rPr>
                <w:rFonts w:ascii="Times New Roman" w:hAnsi="Times New Roman" w:eastAsia="仿宋_GB2312"/>
                <w:bCs/>
                <w:kern w:val="0"/>
                <w:sz w:val="24"/>
              </w:rPr>
              <w:t>对其直接负责的主管人员和其他直接责任人员处7万元以上8万元以下的罚款</w:t>
            </w:r>
          </w:p>
        </w:tc>
        <w:tc>
          <w:tcPr>
            <w:tcW w:w="431"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1252" w:hRule="atLeast"/>
          <w:jc w:val="center"/>
        </w:trPr>
        <w:tc>
          <w:tcPr>
            <w:tcW w:w="289"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653"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412"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682"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货值金额5万元以上</w:t>
            </w:r>
            <w:r>
              <w:rPr>
                <w:rFonts w:ascii="Times New Roman" w:hAnsi="Times New Roman" w:eastAsia="仿宋_GB2312"/>
                <w:bCs/>
                <w:kern w:val="0"/>
                <w:sz w:val="24"/>
                <w:lang w:eastAsia="zh-Hans"/>
              </w:rPr>
              <w:t>不足10万元</w:t>
            </w:r>
            <w:r>
              <w:rPr>
                <w:rFonts w:ascii="Times New Roman" w:hAnsi="Times New Roman" w:eastAsia="仿宋_GB2312"/>
                <w:bCs/>
                <w:kern w:val="0"/>
                <w:sz w:val="24"/>
              </w:rPr>
              <w:t>的</w:t>
            </w:r>
          </w:p>
        </w:tc>
        <w:tc>
          <w:tcPr>
            <w:tcW w:w="1530"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并处</w:t>
            </w:r>
            <w:r>
              <w:rPr>
                <w:rFonts w:ascii="Times New Roman" w:hAnsi="Times New Roman" w:eastAsia="仿宋_GB2312"/>
                <w:bCs/>
                <w:kern w:val="0"/>
                <w:sz w:val="24"/>
              </w:rPr>
              <w:t>货值金额</w:t>
            </w:r>
            <w:r>
              <w:rPr>
                <w:rFonts w:ascii="Times New Roman" w:hAnsi="Times New Roman" w:eastAsia="仿宋_GB2312"/>
                <w:bCs/>
                <w:kern w:val="0"/>
                <w:sz w:val="24"/>
                <w:shd w:val="clear" w:color="auto" w:fill="FFFFFF"/>
              </w:rPr>
              <w:t>13倍以上16倍以下的罚款；</w:t>
            </w:r>
            <w:r>
              <w:rPr>
                <w:rFonts w:ascii="Times New Roman" w:hAnsi="Times New Roman" w:eastAsia="仿宋_GB2312"/>
                <w:bCs/>
                <w:kern w:val="0"/>
                <w:sz w:val="24"/>
              </w:rPr>
              <w:t>对其直接负责的主管人员和其他直接责任人员处8万元以上9万元以下的罚款</w:t>
            </w:r>
          </w:p>
        </w:tc>
        <w:tc>
          <w:tcPr>
            <w:tcW w:w="431"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1940" w:hRule="atLeast"/>
          <w:jc w:val="center"/>
        </w:trPr>
        <w:tc>
          <w:tcPr>
            <w:tcW w:w="289"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653"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412"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682"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货值金额10万元以上，</w:t>
            </w:r>
            <w:r>
              <w:rPr>
                <w:rFonts w:ascii="Times New Roman" w:hAnsi="Times New Roman" w:eastAsia="仿宋_GB2312"/>
                <w:bCs/>
                <w:kern w:val="0"/>
                <w:sz w:val="24"/>
              </w:rPr>
              <w:t>或同类违法行为三次以上的</w:t>
            </w:r>
          </w:p>
        </w:tc>
        <w:tc>
          <w:tcPr>
            <w:tcW w:w="1530"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并处</w:t>
            </w:r>
            <w:r>
              <w:rPr>
                <w:rFonts w:ascii="Times New Roman" w:hAnsi="Times New Roman" w:eastAsia="仿宋_GB2312"/>
                <w:bCs/>
                <w:kern w:val="0"/>
                <w:sz w:val="24"/>
              </w:rPr>
              <w:t>货值金额</w:t>
            </w:r>
            <w:r>
              <w:rPr>
                <w:rFonts w:ascii="Times New Roman" w:hAnsi="Times New Roman" w:eastAsia="仿宋_GB2312"/>
                <w:bCs/>
                <w:kern w:val="0"/>
                <w:sz w:val="24"/>
                <w:shd w:val="clear" w:color="auto" w:fill="FFFFFF"/>
              </w:rPr>
              <w:t>16倍以上20倍以下的罚款；对其直接负责的主管人员和其他直接责任人员处9万元以上10万元以下的罚款，由设区的市级人民政府吊销生猪定点屠宰证书，</w:t>
            </w:r>
            <w:r>
              <w:rPr>
                <w:rFonts w:ascii="Times New Roman" w:hAnsi="Times New Roman" w:eastAsia="仿宋_GB2312"/>
                <w:bCs/>
                <w:kern w:val="0"/>
                <w:sz w:val="24"/>
              </w:rPr>
              <w:t>收回生猪定点屠宰标志牌</w:t>
            </w:r>
          </w:p>
        </w:tc>
        <w:tc>
          <w:tcPr>
            <w:tcW w:w="431"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bl>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湖北省农业行政处罚自由裁量权指导基准《生猪屠宰管理条例》</w:t>
      </w:r>
    </w:p>
    <w:tbl>
      <w:tblPr>
        <w:tblStyle w:val="7"/>
        <w:tblW w:w="141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9"/>
        <w:gridCol w:w="2683"/>
        <w:gridCol w:w="4666"/>
        <w:gridCol w:w="2278"/>
        <w:gridCol w:w="2504"/>
        <w:gridCol w:w="12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9"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947"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647"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804"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884"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26"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9" w:hRule="atLeast"/>
          <w:jc w:val="center"/>
        </w:trPr>
        <w:tc>
          <w:tcPr>
            <w:tcW w:w="289" w:type="pct"/>
            <w:vMerge w:val="restart"/>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97</w:t>
            </w:r>
          </w:p>
        </w:tc>
        <w:tc>
          <w:tcPr>
            <w:tcW w:w="947" w:type="pct"/>
            <w:vMerge w:val="restar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为未经定点违法从事生猪屠宰活动的单位和个人提供生猪屠宰场所或者生猪产品储存设施，或者为对生猪、生猪产品注水或者注入其他物质的单位和个人提供场所</w:t>
            </w:r>
          </w:p>
        </w:tc>
        <w:tc>
          <w:tcPr>
            <w:tcW w:w="1647" w:type="pct"/>
            <w:vMerge w:val="restart"/>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《生猪屠宰管理条例》</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第三十七条 违反本条例规定，</w:t>
            </w:r>
            <w:r>
              <w:rPr>
                <w:rFonts w:ascii="Times New Roman" w:hAnsi="Times New Roman" w:eastAsia="仿宋_GB2312"/>
                <w:bCs/>
                <w:kern w:val="0"/>
                <w:sz w:val="24"/>
                <w:shd w:val="clear" w:color="auto" w:fill="FFFFFF"/>
              </w:rPr>
              <w:t>为未经定点违法从事生猪屠宰活动的单位和个人提供生猪屠宰场所或者生猪产品储存设施，</w:t>
            </w:r>
            <w:r>
              <w:rPr>
                <w:rFonts w:ascii="Times New Roman" w:hAnsi="Times New Roman" w:eastAsia="仿宋_GB2312"/>
                <w:bCs/>
                <w:kern w:val="0"/>
                <w:sz w:val="24"/>
              </w:rPr>
              <w:t>或者为对生猪、生猪产品注水或者注入其他物质的单位和个人提供场所的，</w:t>
            </w:r>
            <w:r>
              <w:rPr>
                <w:rFonts w:ascii="Times New Roman" w:hAnsi="Times New Roman" w:eastAsia="仿宋_GB2312"/>
                <w:bCs/>
                <w:kern w:val="0"/>
                <w:sz w:val="24"/>
                <w:shd w:val="clear" w:color="auto" w:fill="FFFFFF"/>
              </w:rPr>
              <w:t>由农业农村主管部门责令改正，没收违法所得，</w:t>
            </w:r>
            <w:r>
              <w:rPr>
                <w:rFonts w:ascii="Times New Roman" w:hAnsi="Times New Roman" w:eastAsia="仿宋_GB2312"/>
                <w:bCs/>
                <w:kern w:val="0"/>
                <w:sz w:val="24"/>
              </w:rPr>
              <w:t>并处5万元以上10万以下的罚款。</w:t>
            </w:r>
          </w:p>
        </w:tc>
        <w:tc>
          <w:tcPr>
            <w:tcW w:w="804" w:type="pc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违法所得</w:t>
            </w:r>
            <w:r>
              <w:rPr>
                <w:rFonts w:ascii="Times New Roman" w:hAnsi="Times New Roman" w:eastAsia="仿宋_GB2312"/>
                <w:bCs/>
                <w:kern w:val="0"/>
                <w:sz w:val="24"/>
                <w:lang w:eastAsia="zh-Hans"/>
              </w:rPr>
              <w:t>不足1</w:t>
            </w:r>
            <w:r>
              <w:rPr>
                <w:rFonts w:ascii="Times New Roman" w:hAnsi="Times New Roman" w:eastAsia="仿宋_GB2312"/>
                <w:bCs/>
                <w:kern w:val="0"/>
                <w:sz w:val="24"/>
              </w:rPr>
              <w:t>万元的</w:t>
            </w:r>
          </w:p>
        </w:tc>
        <w:tc>
          <w:tcPr>
            <w:tcW w:w="884" w:type="pc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并处5万元以上6</w:t>
            </w:r>
            <w:r>
              <w:rPr>
                <w:rFonts w:ascii="Times New Roman" w:hAnsi="Times New Roman" w:eastAsia="仿宋_GB2312"/>
                <w:bCs/>
                <w:kern w:val="0"/>
                <w:sz w:val="24"/>
                <w:shd w:val="clear" w:color="auto" w:fill="FFFFFF"/>
                <w:lang w:eastAsia="zh-Hans"/>
              </w:rPr>
              <w:t>.</w:t>
            </w:r>
            <w:r>
              <w:rPr>
                <w:rFonts w:ascii="Times New Roman" w:hAnsi="Times New Roman" w:eastAsia="仿宋_GB2312"/>
                <w:bCs/>
                <w:kern w:val="0"/>
                <w:sz w:val="24"/>
                <w:lang w:eastAsia="zh-Hans"/>
              </w:rPr>
              <w:t>6</w:t>
            </w:r>
            <w:r>
              <w:rPr>
                <w:rFonts w:ascii="Times New Roman" w:hAnsi="Times New Roman" w:eastAsia="仿宋_GB2312"/>
                <w:bCs/>
                <w:kern w:val="0"/>
                <w:sz w:val="24"/>
              </w:rPr>
              <w:t>万以下的罚款</w:t>
            </w:r>
          </w:p>
        </w:tc>
        <w:tc>
          <w:tcPr>
            <w:tcW w:w="426" w:type="pct"/>
            <w:vMerge w:val="restart"/>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县级以上农业农村主管部门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9" w:hRule="atLeast"/>
          <w:jc w:val="center"/>
        </w:trPr>
        <w:tc>
          <w:tcPr>
            <w:tcW w:w="289" w:type="pct"/>
            <w:vMerge w:val="continue"/>
            <w:noWrap w:val="0"/>
            <w:vAlign w:val="center"/>
          </w:tcPr>
          <w:p>
            <w:pPr>
              <w:adjustRightInd w:val="0"/>
              <w:rPr>
                <w:rFonts w:ascii="Times New Roman" w:hAnsi="Times New Roman" w:eastAsia="仿宋_GB2312"/>
                <w:kern w:val="0"/>
                <w:sz w:val="24"/>
              </w:rPr>
            </w:pPr>
          </w:p>
        </w:tc>
        <w:tc>
          <w:tcPr>
            <w:tcW w:w="947" w:type="pct"/>
            <w:vMerge w:val="continue"/>
            <w:noWrap w:val="0"/>
            <w:vAlign w:val="center"/>
          </w:tcPr>
          <w:p>
            <w:pPr>
              <w:adjustRightInd w:val="0"/>
              <w:rPr>
                <w:rFonts w:ascii="Times New Roman" w:hAnsi="Times New Roman" w:eastAsia="仿宋_GB2312"/>
                <w:kern w:val="0"/>
                <w:sz w:val="24"/>
              </w:rPr>
            </w:pPr>
          </w:p>
        </w:tc>
        <w:tc>
          <w:tcPr>
            <w:tcW w:w="1647" w:type="pct"/>
            <w:vMerge w:val="continue"/>
            <w:noWrap w:val="0"/>
            <w:vAlign w:val="center"/>
          </w:tcPr>
          <w:p>
            <w:pPr>
              <w:adjustRightInd w:val="0"/>
              <w:rPr>
                <w:rFonts w:ascii="Times New Roman" w:hAnsi="Times New Roman" w:eastAsia="仿宋_GB2312"/>
                <w:kern w:val="0"/>
                <w:sz w:val="24"/>
              </w:rPr>
            </w:pPr>
          </w:p>
        </w:tc>
        <w:tc>
          <w:tcPr>
            <w:tcW w:w="804" w:type="pct"/>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违法所得1万元</w:t>
            </w:r>
            <w:r>
              <w:rPr>
                <w:rFonts w:ascii="Times New Roman" w:hAnsi="Times New Roman" w:eastAsia="仿宋_GB2312"/>
                <w:bCs/>
                <w:kern w:val="0"/>
                <w:sz w:val="24"/>
                <w:lang w:eastAsia="zh-Hans"/>
              </w:rPr>
              <w:t>以上不足5万元</w:t>
            </w:r>
            <w:r>
              <w:rPr>
                <w:rFonts w:ascii="Times New Roman" w:hAnsi="Times New Roman" w:eastAsia="仿宋_GB2312"/>
                <w:bCs/>
                <w:kern w:val="0"/>
                <w:sz w:val="24"/>
              </w:rPr>
              <w:t>的</w:t>
            </w:r>
          </w:p>
        </w:tc>
        <w:tc>
          <w:tcPr>
            <w:tcW w:w="884" w:type="pct"/>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并处6</w:t>
            </w:r>
            <w:r>
              <w:rPr>
                <w:rFonts w:ascii="Times New Roman" w:hAnsi="Times New Roman" w:eastAsia="仿宋_GB2312"/>
                <w:bCs/>
                <w:kern w:val="0"/>
                <w:sz w:val="24"/>
                <w:lang w:eastAsia="zh-Hans"/>
              </w:rPr>
              <w:t>.</w:t>
            </w:r>
            <w:r>
              <w:rPr>
                <w:rFonts w:ascii="Times New Roman" w:hAnsi="Times New Roman" w:eastAsia="仿宋_GB2312"/>
                <w:bCs/>
                <w:kern w:val="0"/>
                <w:sz w:val="24"/>
                <w:shd w:val="clear" w:color="auto" w:fill="FFFFFF"/>
                <w:lang w:eastAsia="zh-Hans"/>
              </w:rPr>
              <w:t>6</w:t>
            </w:r>
            <w:r>
              <w:rPr>
                <w:rFonts w:ascii="Times New Roman" w:hAnsi="Times New Roman" w:eastAsia="仿宋_GB2312"/>
                <w:bCs/>
                <w:kern w:val="0"/>
                <w:sz w:val="24"/>
                <w:shd w:val="clear" w:color="auto" w:fill="FFFFFF"/>
              </w:rPr>
              <w:t>万元以上8</w:t>
            </w:r>
            <w:r>
              <w:rPr>
                <w:rFonts w:ascii="Times New Roman" w:hAnsi="Times New Roman" w:eastAsia="仿宋_GB2312"/>
                <w:bCs/>
                <w:kern w:val="0"/>
                <w:sz w:val="24"/>
                <w:shd w:val="clear" w:color="auto" w:fill="FFFFFF"/>
                <w:lang w:eastAsia="zh-Hans"/>
              </w:rPr>
              <w:t>.</w:t>
            </w:r>
            <w:r>
              <w:rPr>
                <w:rFonts w:ascii="Times New Roman" w:hAnsi="Times New Roman" w:eastAsia="仿宋_GB2312"/>
                <w:bCs/>
                <w:kern w:val="0"/>
                <w:sz w:val="24"/>
                <w:lang w:eastAsia="zh-Hans"/>
              </w:rPr>
              <w:t>2</w:t>
            </w:r>
            <w:r>
              <w:rPr>
                <w:rFonts w:ascii="Times New Roman" w:hAnsi="Times New Roman" w:eastAsia="仿宋_GB2312"/>
                <w:bCs/>
                <w:kern w:val="0"/>
                <w:sz w:val="24"/>
              </w:rPr>
              <w:t>万以下的罚款</w:t>
            </w:r>
          </w:p>
        </w:tc>
        <w:tc>
          <w:tcPr>
            <w:tcW w:w="426" w:type="pct"/>
            <w:vMerge w:val="continue"/>
            <w:noWrap w:val="0"/>
            <w:vAlign w:val="center"/>
          </w:tcPr>
          <w:p>
            <w:pPr>
              <w:adjustRightInd w:val="0"/>
              <w:rPr>
                <w:rFonts w:ascii="Times New Roman" w:hAnsi="Times New Roman"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9" w:hRule="atLeast"/>
          <w:jc w:val="center"/>
        </w:trPr>
        <w:tc>
          <w:tcPr>
            <w:tcW w:w="289" w:type="pct"/>
            <w:vMerge w:val="continue"/>
            <w:noWrap w:val="0"/>
            <w:vAlign w:val="center"/>
          </w:tcPr>
          <w:p>
            <w:pPr>
              <w:adjustRightInd w:val="0"/>
              <w:rPr>
                <w:rFonts w:ascii="Times New Roman" w:hAnsi="Times New Roman" w:eastAsia="仿宋_GB2312"/>
                <w:kern w:val="0"/>
                <w:sz w:val="24"/>
              </w:rPr>
            </w:pPr>
          </w:p>
        </w:tc>
        <w:tc>
          <w:tcPr>
            <w:tcW w:w="947" w:type="pct"/>
            <w:vMerge w:val="continue"/>
            <w:noWrap w:val="0"/>
            <w:vAlign w:val="center"/>
          </w:tcPr>
          <w:p>
            <w:pPr>
              <w:adjustRightInd w:val="0"/>
              <w:rPr>
                <w:rFonts w:ascii="Times New Roman" w:hAnsi="Times New Roman" w:eastAsia="仿宋_GB2312"/>
                <w:kern w:val="0"/>
                <w:sz w:val="24"/>
              </w:rPr>
            </w:pPr>
          </w:p>
        </w:tc>
        <w:tc>
          <w:tcPr>
            <w:tcW w:w="1647" w:type="pct"/>
            <w:vMerge w:val="continue"/>
            <w:noWrap w:val="0"/>
            <w:vAlign w:val="center"/>
          </w:tcPr>
          <w:p>
            <w:pPr>
              <w:adjustRightInd w:val="0"/>
              <w:rPr>
                <w:rFonts w:ascii="Times New Roman" w:hAnsi="Times New Roman" w:eastAsia="仿宋_GB2312"/>
                <w:kern w:val="0"/>
                <w:sz w:val="24"/>
              </w:rPr>
            </w:pPr>
          </w:p>
        </w:tc>
        <w:tc>
          <w:tcPr>
            <w:tcW w:w="804" w:type="pc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违法所得5万元</w:t>
            </w:r>
            <w:r>
              <w:rPr>
                <w:rFonts w:ascii="Times New Roman" w:hAnsi="Times New Roman" w:eastAsia="仿宋_GB2312"/>
                <w:bCs/>
                <w:kern w:val="0"/>
                <w:sz w:val="24"/>
                <w:lang w:eastAsia="zh-Hans"/>
              </w:rPr>
              <w:t>以上</w:t>
            </w:r>
            <w:r>
              <w:rPr>
                <w:rFonts w:ascii="Times New Roman" w:hAnsi="Times New Roman" w:eastAsia="仿宋_GB2312"/>
                <w:bCs/>
                <w:kern w:val="0"/>
                <w:sz w:val="24"/>
              </w:rPr>
              <w:t>的</w:t>
            </w:r>
          </w:p>
        </w:tc>
        <w:tc>
          <w:tcPr>
            <w:tcW w:w="884" w:type="pct"/>
            <w:noWrap w:val="0"/>
            <w:vAlign w:val="center"/>
          </w:tcPr>
          <w:p>
            <w:pPr>
              <w:adjustRightInd w:val="0"/>
              <w:rPr>
                <w:rFonts w:ascii="Times New Roman" w:hAnsi="Times New Roman" w:eastAsia="仿宋_GB2312"/>
                <w:bCs/>
                <w:kern w:val="0"/>
                <w:sz w:val="24"/>
              </w:rPr>
            </w:pPr>
            <w:r>
              <w:rPr>
                <w:rFonts w:ascii="Times New Roman" w:hAnsi="Times New Roman" w:eastAsia="仿宋_GB2312"/>
                <w:bCs/>
                <w:kern w:val="0"/>
                <w:sz w:val="24"/>
              </w:rPr>
              <w:t>并处8</w:t>
            </w:r>
            <w:r>
              <w:rPr>
                <w:rFonts w:ascii="Times New Roman" w:hAnsi="Times New Roman" w:eastAsia="仿宋_GB2312"/>
                <w:bCs/>
                <w:kern w:val="0"/>
                <w:sz w:val="24"/>
                <w:lang w:eastAsia="zh-Hans"/>
              </w:rPr>
              <w:t>.2</w:t>
            </w:r>
            <w:r>
              <w:rPr>
                <w:rFonts w:ascii="Times New Roman" w:hAnsi="Times New Roman" w:eastAsia="仿宋_GB2312"/>
                <w:bCs/>
                <w:kern w:val="0"/>
                <w:sz w:val="24"/>
              </w:rPr>
              <w:t>万元以上10万以下的罚款</w:t>
            </w:r>
          </w:p>
        </w:tc>
        <w:tc>
          <w:tcPr>
            <w:tcW w:w="426" w:type="pct"/>
            <w:vMerge w:val="continue"/>
            <w:noWrap w:val="0"/>
            <w:vAlign w:val="center"/>
          </w:tcPr>
          <w:p>
            <w:pPr>
              <w:adjustRightInd w:val="0"/>
              <w:rPr>
                <w:rFonts w:ascii="Times New Roman" w:hAnsi="Times New Roman" w:eastAsia="仿宋_GB2312"/>
                <w:kern w:val="0"/>
                <w:sz w:val="24"/>
              </w:rPr>
            </w:pPr>
          </w:p>
        </w:tc>
      </w:tr>
    </w:tbl>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rPr>
      </w:pPr>
      <w:r>
        <w:rPr>
          <w:rFonts w:ascii="Times New Roman" w:hAnsi="Times New Roman" w:eastAsia="华文中宋"/>
          <w:kern w:val="0"/>
          <w:sz w:val="36"/>
          <w:szCs w:val="36"/>
        </w:rPr>
        <w:br w:type="page"/>
      </w:r>
      <w:r>
        <w:rPr>
          <w:rFonts w:ascii="Times New Roman" w:hAnsi="Times New Roman" w:eastAsia="华文中宋"/>
          <w:kern w:val="0"/>
          <w:sz w:val="36"/>
          <w:szCs w:val="36"/>
        </w:rPr>
        <w:t>湖北省农业行政处罚自由裁量权指导基准《饲料和饲料添加剂管理条例》</w:t>
      </w:r>
    </w:p>
    <w:tbl>
      <w:tblPr>
        <w:tblStyle w:val="7"/>
        <w:tblW w:w="5043" w:type="pct"/>
        <w:jc w:val="center"/>
        <w:tblLayout w:type="autofit"/>
        <w:tblCellMar>
          <w:top w:w="0" w:type="dxa"/>
          <w:left w:w="108" w:type="dxa"/>
          <w:bottom w:w="0" w:type="dxa"/>
          <w:right w:w="108" w:type="dxa"/>
        </w:tblCellMar>
      </w:tblPr>
      <w:tblGrid>
        <w:gridCol w:w="790"/>
        <w:gridCol w:w="2703"/>
        <w:gridCol w:w="4694"/>
        <w:gridCol w:w="2255"/>
        <w:gridCol w:w="2518"/>
        <w:gridCol w:w="1211"/>
      </w:tblGrid>
      <w:tr>
        <w:tblPrEx>
          <w:tblCellMar>
            <w:top w:w="0" w:type="dxa"/>
            <w:left w:w="108" w:type="dxa"/>
            <w:bottom w:w="0" w:type="dxa"/>
            <w:right w:w="108" w:type="dxa"/>
          </w:tblCellMar>
        </w:tblPrEx>
        <w:trPr>
          <w:trHeight w:val="593" w:hRule="atLeast"/>
          <w:jc w:val="center"/>
        </w:trPr>
        <w:tc>
          <w:tcPr>
            <w:tcW w:w="27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953"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65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9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88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2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834" w:hRule="atLeast"/>
          <w:jc w:val="center"/>
        </w:trPr>
        <w:tc>
          <w:tcPr>
            <w:tcW w:w="279" w:type="pct"/>
            <w:vMerge w:val="restart"/>
            <w:tcBorders>
              <w:top w:val="single" w:color="auto" w:sz="4" w:space="0"/>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98</w:t>
            </w:r>
          </w:p>
        </w:tc>
        <w:tc>
          <w:tcPr>
            <w:tcW w:w="953" w:type="pct"/>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提供虚假的资料、样品或者采取其他欺骗方式取得许可证明文件</w:t>
            </w:r>
          </w:p>
        </w:tc>
        <w:tc>
          <w:tcPr>
            <w:tcW w:w="1655" w:type="pct"/>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《饲料和饲料添加剂管理条例》</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第三十六条</w:t>
            </w:r>
            <w:r>
              <w:rPr>
                <w:rFonts w:ascii="Times New Roman" w:hAnsi="Times New Roman" w:eastAsia="仿宋_GB2312"/>
                <w:kern w:val="0"/>
                <w:sz w:val="24"/>
              </w:rPr>
              <w:t xml:space="preserve"> </w:t>
            </w:r>
            <w:r>
              <w:rPr>
                <w:rFonts w:ascii="Times New Roman" w:hAnsi="Times New Roman" w:eastAsia="仿宋_GB2312"/>
                <w:bCs/>
                <w:kern w:val="0"/>
                <w:sz w:val="24"/>
              </w:rPr>
              <w:t>提供虚假的资料、样品或者采取其他欺骗方式取得许可证明文件的，由发证机关撤销相关许可证明文件，</w:t>
            </w:r>
            <w:r>
              <w:rPr>
                <w:rFonts w:ascii="Times New Roman" w:hAnsi="Times New Roman" w:eastAsia="仿宋_GB2312"/>
                <w:bCs/>
                <w:kern w:val="0"/>
                <w:sz w:val="24"/>
                <w:shd w:val="clear" w:color="auto" w:fill="FFFFFF"/>
              </w:rPr>
              <w:t>处5万元以上10万元以下罚款，</w:t>
            </w:r>
            <w:r>
              <w:rPr>
                <w:rFonts w:ascii="Times New Roman" w:hAnsi="Times New Roman" w:eastAsia="仿宋_GB2312"/>
                <w:bCs/>
                <w:kern w:val="0"/>
                <w:sz w:val="24"/>
              </w:rPr>
              <w:t>申请人3年内不得就同一事项申请行政许可。以欺骗方式取得许可证明文件给他人造成损失的，</w:t>
            </w:r>
            <w:r>
              <w:rPr>
                <w:rFonts w:ascii="Times New Roman" w:hAnsi="Times New Roman" w:eastAsia="仿宋_GB2312"/>
                <w:bCs/>
                <w:kern w:val="0"/>
                <w:sz w:val="24"/>
                <w:shd w:val="clear" w:color="auto" w:fill="FFFFFF"/>
              </w:rPr>
              <w:t>依法承担赔偿责任。</w:t>
            </w:r>
          </w:p>
        </w:tc>
        <w:tc>
          <w:tcPr>
            <w:tcW w:w="795"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货值金额不足1万元的</w:t>
            </w:r>
          </w:p>
        </w:tc>
        <w:tc>
          <w:tcPr>
            <w:tcW w:w="888"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处5万元以上6.</w:t>
            </w:r>
            <w:r>
              <w:rPr>
                <w:rFonts w:ascii="Times New Roman" w:hAnsi="Times New Roman" w:eastAsia="仿宋_GB2312"/>
                <w:bCs/>
                <w:kern w:val="0"/>
                <w:sz w:val="24"/>
              </w:rPr>
              <w:t>5万元以下罚款</w:t>
            </w:r>
          </w:p>
        </w:tc>
        <w:tc>
          <w:tcPr>
            <w:tcW w:w="427" w:type="pct"/>
            <w:vMerge w:val="restart"/>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885" w:hRule="atLeast"/>
          <w:jc w:val="center"/>
        </w:trPr>
        <w:tc>
          <w:tcPr>
            <w:tcW w:w="279" w:type="pct"/>
            <w:vMerge w:val="continue"/>
            <w:tcBorders>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p>
        </w:tc>
        <w:tc>
          <w:tcPr>
            <w:tcW w:w="953"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655"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795"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w:t>
            </w:r>
            <w:r>
              <w:rPr>
                <w:rFonts w:ascii="Times New Roman" w:hAnsi="Times New Roman" w:eastAsia="仿宋_GB2312"/>
                <w:bCs/>
                <w:kern w:val="0"/>
                <w:sz w:val="24"/>
                <w:lang w:eastAsia="zh-Hans"/>
              </w:rPr>
              <w:t>额</w:t>
            </w:r>
            <w:r>
              <w:rPr>
                <w:rFonts w:ascii="Times New Roman" w:hAnsi="Times New Roman" w:eastAsia="仿宋_GB2312"/>
                <w:bCs/>
                <w:kern w:val="0"/>
                <w:sz w:val="24"/>
              </w:rPr>
              <w:t>1万元</w:t>
            </w:r>
            <w:r>
              <w:rPr>
                <w:rFonts w:ascii="Times New Roman" w:hAnsi="Times New Roman" w:eastAsia="仿宋_GB2312"/>
                <w:bCs/>
                <w:kern w:val="0"/>
                <w:sz w:val="24"/>
                <w:lang w:eastAsia="zh-Hans"/>
              </w:rPr>
              <w:t>以上不足10万元</w:t>
            </w:r>
            <w:r>
              <w:rPr>
                <w:rFonts w:ascii="Times New Roman" w:hAnsi="Times New Roman" w:eastAsia="仿宋_GB2312"/>
                <w:bCs/>
                <w:kern w:val="0"/>
                <w:sz w:val="24"/>
              </w:rPr>
              <w:t>的</w:t>
            </w:r>
          </w:p>
        </w:tc>
        <w:tc>
          <w:tcPr>
            <w:tcW w:w="888"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处6.5万元以上8万元以下罚款</w:t>
            </w:r>
          </w:p>
        </w:tc>
        <w:tc>
          <w:tcPr>
            <w:tcW w:w="42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856" w:hRule="atLeast"/>
          <w:jc w:val="center"/>
        </w:trPr>
        <w:tc>
          <w:tcPr>
            <w:tcW w:w="279"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953"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655"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795"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货值金额10万元以上的</w:t>
            </w:r>
          </w:p>
        </w:tc>
        <w:tc>
          <w:tcPr>
            <w:tcW w:w="888"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处8万元以上10万元以下罚款</w:t>
            </w:r>
          </w:p>
        </w:tc>
        <w:tc>
          <w:tcPr>
            <w:tcW w:w="42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1156" w:hRule="atLeast"/>
          <w:jc w:val="center"/>
        </w:trPr>
        <w:tc>
          <w:tcPr>
            <w:tcW w:w="279" w:type="pct"/>
            <w:vMerge w:val="restart"/>
            <w:tcBorders>
              <w:top w:val="nil"/>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99</w:t>
            </w:r>
          </w:p>
        </w:tc>
        <w:tc>
          <w:tcPr>
            <w:tcW w:w="953"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未取得生产许可证生产饲料、饲料添加剂</w:t>
            </w:r>
          </w:p>
        </w:tc>
        <w:tc>
          <w:tcPr>
            <w:tcW w:w="1655"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《饲料和饲料添加剂管理条例》</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第三十八条 第一款</w:t>
            </w:r>
            <w:r>
              <w:rPr>
                <w:rFonts w:ascii="Times New Roman" w:hAnsi="Times New Roman" w:eastAsia="仿宋_GB2312"/>
                <w:kern w:val="0"/>
                <w:sz w:val="24"/>
              </w:rPr>
              <w:t xml:space="preserve"> </w:t>
            </w:r>
            <w:r>
              <w:rPr>
                <w:rFonts w:ascii="Times New Roman" w:hAnsi="Times New Roman" w:eastAsia="仿宋_GB2312"/>
                <w:bCs/>
                <w:kern w:val="0"/>
                <w:sz w:val="24"/>
              </w:rPr>
              <w:t>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w:t>
            </w:r>
            <w:r>
              <w:rPr>
                <w:rFonts w:ascii="Times New Roman" w:hAnsi="Times New Roman" w:eastAsia="仿宋_GB2312"/>
                <w:bCs/>
                <w:kern w:val="0"/>
                <w:sz w:val="24"/>
                <w:shd w:val="clear" w:color="auto" w:fill="FFFFFF"/>
              </w:rPr>
              <w:t>违法生产的产品货值金额不足1万元的，并处1万元以上5万元以下罚款，货值金额1万元以上的，并处货值金额5倍以上10倍以下罚款；情节严重的，</w:t>
            </w:r>
            <w:r>
              <w:rPr>
                <w:rFonts w:ascii="Times New Roman" w:hAnsi="Times New Roman" w:eastAsia="仿宋_GB2312"/>
                <w:bCs/>
                <w:kern w:val="0"/>
                <w:sz w:val="24"/>
              </w:rPr>
              <w:t>没收其生产设备，生产企业的主要负责人和直接负责的主管人员10年内不得从事饲料、饲料添加剂生产、经营活动。</w:t>
            </w:r>
          </w:p>
        </w:tc>
        <w:tc>
          <w:tcPr>
            <w:tcW w:w="795"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货值金额不足5000元的</w:t>
            </w:r>
          </w:p>
        </w:tc>
        <w:tc>
          <w:tcPr>
            <w:tcW w:w="888"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并处1万元以上3万元以下罚款</w:t>
            </w:r>
          </w:p>
        </w:tc>
        <w:tc>
          <w:tcPr>
            <w:tcW w:w="427" w:type="pct"/>
            <w:vMerge w:val="restart"/>
            <w:tcBorders>
              <w:top w:val="nil"/>
              <w:left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1164" w:hRule="atLeast"/>
          <w:jc w:val="center"/>
        </w:trPr>
        <w:tc>
          <w:tcPr>
            <w:tcW w:w="279"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953"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655"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795" w:type="pct"/>
            <w:tcBorders>
              <w:top w:val="single" w:color="auto" w:sz="4" w:space="0"/>
              <w:left w:val="nil"/>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货值金额5000元以上1万元以下的</w:t>
            </w:r>
          </w:p>
        </w:tc>
        <w:tc>
          <w:tcPr>
            <w:tcW w:w="888" w:type="pct"/>
            <w:tcBorders>
              <w:top w:val="single" w:color="auto" w:sz="4" w:space="0"/>
              <w:left w:val="nil"/>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并处3万元以上5万元以下罚款</w:t>
            </w:r>
          </w:p>
        </w:tc>
        <w:tc>
          <w:tcPr>
            <w:tcW w:w="42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1163" w:hRule="atLeast"/>
          <w:jc w:val="center"/>
        </w:trPr>
        <w:tc>
          <w:tcPr>
            <w:tcW w:w="279"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953"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655"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795" w:type="pct"/>
            <w:tcBorders>
              <w:top w:val="single" w:color="auto" w:sz="4" w:space="0"/>
              <w:left w:val="nil"/>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货值金额1万元以上10万以下的</w:t>
            </w:r>
          </w:p>
        </w:tc>
        <w:tc>
          <w:tcPr>
            <w:tcW w:w="888" w:type="pct"/>
            <w:tcBorders>
              <w:top w:val="single" w:color="auto" w:sz="4" w:space="0"/>
              <w:left w:val="nil"/>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并处货值金额5倍以上7.5倍以下罚款</w:t>
            </w:r>
          </w:p>
        </w:tc>
        <w:tc>
          <w:tcPr>
            <w:tcW w:w="42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1164" w:hRule="atLeast"/>
          <w:jc w:val="center"/>
        </w:trPr>
        <w:tc>
          <w:tcPr>
            <w:tcW w:w="279"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953"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655"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795" w:type="pct"/>
            <w:tcBorders>
              <w:top w:val="single" w:color="auto" w:sz="4" w:space="0"/>
              <w:left w:val="nil"/>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货值金额10万元以上的</w:t>
            </w:r>
          </w:p>
        </w:tc>
        <w:tc>
          <w:tcPr>
            <w:tcW w:w="888" w:type="pct"/>
            <w:tcBorders>
              <w:top w:val="single" w:color="auto" w:sz="4" w:space="0"/>
              <w:left w:val="nil"/>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并处货值金额7.5倍以上10倍以下罚款</w:t>
            </w:r>
          </w:p>
        </w:tc>
        <w:tc>
          <w:tcPr>
            <w:tcW w:w="42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湖北省农业行政处罚自由裁量权指导基准《饲料和饲料添加剂管理条例》</w:t>
      </w:r>
    </w:p>
    <w:tbl>
      <w:tblPr>
        <w:tblStyle w:val="7"/>
        <w:tblW w:w="14173" w:type="dxa"/>
        <w:jc w:val="center"/>
        <w:tblLayout w:type="autofit"/>
        <w:tblCellMar>
          <w:top w:w="0" w:type="dxa"/>
          <w:left w:w="108" w:type="dxa"/>
          <w:bottom w:w="0" w:type="dxa"/>
          <w:right w:w="108" w:type="dxa"/>
        </w:tblCellMar>
      </w:tblPr>
      <w:tblGrid>
        <w:gridCol w:w="828"/>
        <w:gridCol w:w="2671"/>
        <w:gridCol w:w="4705"/>
        <w:gridCol w:w="2283"/>
        <w:gridCol w:w="2478"/>
        <w:gridCol w:w="1208"/>
      </w:tblGrid>
      <w:tr>
        <w:tblPrEx>
          <w:tblCellMar>
            <w:top w:w="0" w:type="dxa"/>
            <w:left w:w="108" w:type="dxa"/>
            <w:bottom w:w="0" w:type="dxa"/>
            <w:right w:w="108" w:type="dxa"/>
          </w:tblCellMar>
        </w:tblPrEx>
        <w:trPr>
          <w:trHeight w:val="595" w:hRule="atLeast"/>
          <w:jc w:val="center"/>
        </w:trPr>
        <w:tc>
          <w:tcPr>
            <w:tcW w:w="2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94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65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80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874"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2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859" w:hRule="atLeast"/>
          <w:jc w:val="center"/>
        </w:trPr>
        <w:tc>
          <w:tcPr>
            <w:tcW w:w="292" w:type="pct"/>
            <w:vMerge w:val="restart"/>
            <w:tcBorders>
              <w:top w:val="nil"/>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100</w:t>
            </w:r>
          </w:p>
        </w:tc>
        <w:tc>
          <w:tcPr>
            <w:tcW w:w="942"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已经取得生产许可证，但不再具备本条例第十四条规定的条件而继续生产饲料、饲料添加剂</w:t>
            </w:r>
          </w:p>
        </w:tc>
        <w:tc>
          <w:tcPr>
            <w:tcW w:w="1659"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《饲料和饲料添加剂管理条例》</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第三十八条 第二款</w:t>
            </w:r>
            <w:r>
              <w:rPr>
                <w:rFonts w:ascii="Times New Roman" w:hAnsi="Times New Roman" w:eastAsia="仿宋_GB2312"/>
                <w:kern w:val="0"/>
                <w:sz w:val="24"/>
              </w:rPr>
              <w:t xml:space="preserve"> </w:t>
            </w:r>
            <w:r>
              <w:rPr>
                <w:rFonts w:ascii="Times New Roman" w:hAnsi="Times New Roman" w:eastAsia="仿宋_GB2312"/>
                <w:bCs/>
                <w:kern w:val="0"/>
                <w:sz w:val="24"/>
              </w:rPr>
              <w:t>已经取得生产许可证，但不再具备本条例第十四条规定的条件而继续生产饲料、饲料添加剂的，由县级以上地方人民政府饲料管理部门责令停止生产、限期改正，</w:t>
            </w:r>
            <w:r>
              <w:rPr>
                <w:rFonts w:ascii="Times New Roman" w:hAnsi="Times New Roman" w:eastAsia="仿宋_GB2312"/>
                <w:bCs/>
                <w:kern w:val="0"/>
                <w:sz w:val="24"/>
                <w:shd w:val="clear" w:color="auto" w:fill="FFFFFF"/>
              </w:rPr>
              <w:t>并处1万元以上5万元以下罚款；逾期不改正的，</w:t>
            </w:r>
            <w:r>
              <w:rPr>
                <w:rFonts w:ascii="Times New Roman" w:hAnsi="Times New Roman" w:eastAsia="仿宋_GB2312"/>
                <w:bCs/>
                <w:kern w:val="0"/>
                <w:sz w:val="24"/>
              </w:rPr>
              <w:t>由发证机关吊销生产许可证。</w:t>
            </w:r>
          </w:p>
        </w:tc>
        <w:tc>
          <w:tcPr>
            <w:tcW w:w="805"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货值金额1万元以下的</w:t>
            </w:r>
          </w:p>
        </w:tc>
        <w:tc>
          <w:tcPr>
            <w:tcW w:w="874"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并处1万元以上2</w:t>
            </w:r>
            <w:r>
              <w:rPr>
                <w:rFonts w:ascii="Times New Roman" w:hAnsi="Times New Roman" w:eastAsia="仿宋_GB2312"/>
                <w:bCs/>
                <w:kern w:val="0"/>
                <w:sz w:val="24"/>
                <w:shd w:val="clear" w:color="auto" w:fill="FFFFFF"/>
                <w:lang w:eastAsia="zh-Hans"/>
              </w:rPr>
              <w:t>.</w:t>
            </w:r>
            <w:r>
              <w:rPr>
                <w:rFonts w:ascii="Times New Roman" w:hAnsi="Times New Roman" w:eastAsia="仿宋_GB2312"/>
                <w:bCs/>
                <w:kern w:val="0"/>
                <w:sz w:val="24"/>
              </w:rPr>
              <w:t>3万元以下罚款</w:t>
            </w:r>
          </w:p>
        </w:tc>
        <w:tc>
          <w:tcPr>
            <w:tcW w:w="426" w:type="pct"/>
            <w:vMerge w:val="restart"/>
            <w:tcBorders>
              <w:top w:val="nil"/>
              <w:left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938" w:hRule="atLeast"/>
          <w:jc w:val="center"/>
        </w:trPr>
        <w:tc>
          <w:tcPr>
            <w:tcW w:w="292"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942"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659"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805" w:type="pct"/>
            <w:tcBorders>
              <w:top w:val="nil"/>
              <w:left w:val="nil"/>
              <w:bottom w:val="nil"/>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货值金额1万元以上</w:t>
            </w:r>
            <w:r>
              <w:rPr>
                <w:rFonts w:ascii="Times New Roman" w:hAnsi="Times New Roman" w:eastAsia="仿宋_GB2312"/>
                <w:bCs/>
                <w:kern w:val="0"/>
                <w:sz w:val="24"/>
                <w:lang w:eastAsia="zh-Hans"/>
              </w:rPr>
              <w:t>不足5万元</w:t>
            </w:r>
            <w:r>
              <w:rPr>
                <w:rFonts w:ascii="Times New Roman" w:hAnsi="Times New Roman" w:eastAsia="仿宋_GB2312"/>
                <w:bCs/>
                <w:kern w:val="0"/>
                <w:sz w:val="24"/>
              </w:rPr>
              <w:t>的</w:t>
            </w:r>
          </w:p>
        </w:tc>
        <w:tc>
          <w:tcPr>
            <w:tcW w:w="874" w:type="pct"/>
            <w:tcBorders>
              <w:top w:val="nil"/>
              <w:left w:val="nil"/>
              <w:bottom w:val="nil"/>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并处2</w:t>
            </w:r>
            <w:r>
              <w:rPr>
                <w:rFonts w:ascii="Times New Roman" w:hAnsi="Times New Roman" w:eastAsia="仿宋_GB2312"/>
                <w:bCs/>
                <w:kern w:val="0"/>
                <w:sz w:val="24"/>
                <w:lang w:eastAsia="zh-Hans"/>
              </w:rPr>
              <w:t>.</w:t>
            </w:r>
            <w:r>
              <w:rPr>
                <w:rFonts w:ascii="Times New Roman" w:hAnsi="Times New Roman" w:eastAsia="仿宋_GB2312"/>
                <w:bCs/>
                <w:kern w:val="0"/>
                <w:sz w:val="24"/>
                <w:shd w:val="clear" w:color="auto" w:fill="FFFFFF"/>
              </w:rPr>
              <w:t>3万元以上3</w:t>
            </w:r>
            <w:r>
              <w:rPr>
                <w:rFonts w:ascii="Times New Roman" w:hAnsi="Times New Roman" w:eastAsia="仿宋_GB2312"/>
                <w:bCs/>
                <w:kern w:val="0"/>
                <w:sz w:val="24"/>
                <w:shd w:val="clear" w:color="auto" w:fill="FFFFFF"/>
                <w:lang w:eastAsia="zh-Hans"/>
              </w:rPr>
              <w:t>.</w:t>
            </w:r>
            <w:r>
              <w:rPr>
                <w:rFonts w:ascii="Times New Roman" w:hAnsi="Times New Roman" w:eastAsia="仿宋_GB2312"/>
                <w:bCs/>
                <w:kern w:val="0"/>
                <w:sz w:val="24"/>
                <w:lang w:eastAsia="zh-Hans"/>
              </w:rPr>
              <w:t>6</w:t>
            </w:r>
            <w:r>
              <w:rPr>
                <w:rFonts w:ascii="Times New Roman" w:hAnsi="Times New Roman" w:eastAsia="仿宋_GB2312"/>
                <w:bCs/>
                <w:kern w:val="0"/>
                <w:sz w:val="24"/>
              </w:rPr>
              <w:t>万元以下罚款</w:t>
            </w:r>
          </w:p>
        </w:tc>
        <w:tc>
          <w:tcPr>
            <w:tcW w:w="426"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929" w:hRule="atLeast"/>
          <w:jc w:val="center"/>
        </w:trPr>
        <w:tc>
          <w:tcPr>
            <w:tcW w:w="292"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942"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659"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805"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货值金额</w:t>
            </w:r>
            <w:r>
              <w:rPr>
                <w:rFonts w:ascii="Times New Roman" w:hAnsi="Times New Roman" w:eastAsia="仿宋_GB2312"/>
                <w:bCs/>
                <w:kern w:val="0"/>
                <w:sz w:val="24"/>
                <w:lang w:eastAsia="zh-Hans"/>
              </w:rPr>
              <w:t>5万元以上</w:t>
            </w:r>
            <w:r>
              <w:rPr>
                <w:rFonts w:ascii="Times New Roman" w:hAnsi="Times New Roman" w:eastAsia="仿宋_GB2312"/>
                <w:bCs/>
                <w:kern w:val="0"/>
                <w:sz w:val="24"/>
              </w:rPr>
              <w:t>的</w:t>
            </w:r>
          </w:p>
        </w:tc>
        <w:tc>
          <w:tcPr>
            <w:tcW w:w="87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并处3</w:t>
            </w:r>
            <w:r>
              <w:rPr>
                <w:rFonts w:ascii="Times New Roman" w:hAnsi="Times New Roman" w:eastAsia="仿宋_GB2312"/>
                <w:bCs/>
                <w:kern w:val="0"/>
                <w:sz w:val="24"/>
                <w:lang w:eastAsia="zh-Hans"/>
              </w:rPr>
              <w:t>.6</w:t>
            </w:r>
            <w:r>
              <w:rPr>
                <w:rFonts w:ascii="Times New Roman" w:hAnsi="Times New Roman" w:eastAsia="仿宋_GB2312"/>
                <w:bCs/>
                <w:kern w:val="0"/>
                <w:sz w:val="24"/>
              </w:rPr>
              <w:t>万元以上5万元以下罚款</w:t>
            </w:r>
          </w:p>
        </w:tc>
        <w:tc>
          <w:tcPr>
            <w:tcW w:w="426"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1178" w:hRule="atLeast"/>
          <w:jc w:val="center"/>
        </w:trPr>
        <w:tc>
          <w:tcPr>
            <w:tcW w:w="292" w:type="pct"/>
            <w:vMerge w:val="restart"/>
            <w:tcBorders>
              <w:top w:val="nil"/>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101</w:t>
            </w:r>
          </w:p>
        </w:tc>
        <w:tc>
          <w:tcPr>
            <w:tcW w:w="942"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已经取得生产许可证，</w:t>
            </w:r>
            <w:r>
              <w:rPr>
                <w:rFonts w:ascii="Times New Roman" w:hAnsi="Times New Roman" w:eastAsia="仿宋_GB2312"/>
                <w:bCs/>
                <w:kern w:val="0"/>
                <w:sz w:val="24"/>
              </w:rPr>
              <w:t>但未取得产品批准文号而生产饲料添加剂的</w:t>
            </w:r>
          </w:p>
        </w:tc>
        <w:tc>
          <w:tcPr>
            <w:tcW w:w="1659"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《饲料和饲料添加剂管理条例》</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第三十八条 第三款 已经取得生产许可证，但未取得产品批准文号而生产饲料添加剂、添加剂预混合饲料的，</w:t>
            </w:r>
            <w:r>
              <w:rPr>
                <w:rFonts w:ascii="Times New Roman" w:hAnsi="Times New Roman" w:eastAsia="仿宋_GB2312"/>
                <w:bCs/>
                <w:kern w:val="0"/>
                <w:sz w:val="24"/>
                <w:shd w:val="clear" w:color="auto" w:fill="FFFFFF"/>
              </w:rPr>
              <w:t>由县级以上地方人民政府饲料管理部门责令停止生产，</w:t>
            </w:r>
            <w:r>
              <w:rPr>
                <w:rFonts w:ascii="Times New Roman" w:hAnsi="Times New Roman" w:eastAsia="仿宋_GB2312"/>
                <w:bCs/>
                <w:kern w:val="0"/>
                <w:sz w:val="24"/>
              </w:rPr>
              <w:t>没收违法所得、违法生产的产品和用于违法生产饲料的饲料原料、单一饲料、饲料添加剂、药物饲料添加剂以及用于违法生产饲料添加剂的原料，限期补办产品批准文号，并处违法生产的产品货值金额1倍以上3倍以下罚款；</w:t>
            </w:r>
            <w:r>
              <w:rPr>
                <w:rFonts w:ascii="Times New Roman" w:hAnsi="Times New Roman" w:eastAsia="仿宋_GB2312"/>
                <w:bCs/>
                <w:kern w:val="0"/>
                <w:sz w:val="24"/>
                <w:shd w:val="clear" w:color="auto" w:fill="FFFFFF"/>
              </w:rPr>
              <w:t>情节严重的，由发证机关吊销生产许可证。</w:t>
            </w:r>
          </w:p>
        </w:tc>
        <w:tc>
          <w:tcPr>
            <w:tcW w:w="805"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货值金额不足5万元的</w:t>
            </w:r>
          </w:p>
        </w:tc>
        <w:tc>
          <w:tcPr>
            <w:tcW w:w="874"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处违法生产的产品货值金额1倍以上2倍以下罚款</w:t>
            </w:r>
          </w:p>
        </w:tc>
        <w:tc>
          <w:tcPr>
            <w:tcW w:w="426" w:type="pct"/>
            <w:vMerge w:val="restart"/>
            <w:tcBorders>
              <w:top w:val="nil"/>
              <w:left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1183" w:hRule="atLeast"/>
          <w:jc w:val="center"/>
        </w:trPr>
        <w:tc>
          <w:tcPr>
            <w:tcW w:w="292"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942"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659"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805" w:type="pct"/>
            <w:tcBorders>
              <w:top w:val="nil"/>
              <w:left w:val="nil"/>
              <w:bottom w:val="nil"/>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货值金额5万元以上</w:t>
            </w:r>
            <w:r>
              <w:rPr>
                <w:rFonts w:ascii="Times New Roman" w:hAnsi="Times New Roman" w:eastAsia="仿宋_GB2312"/>
                <w:bCs/>
                <w:kern w:val="0"/>
                <w:sz w:val="24"/>
                <w:lang w:eastAsia="zh-Hans"/>
              </w:rPr>
              <w:t>不足10万元</w:t>
            </w:r>
            <w:r>
              <w:rPr>
                <w:rFonts w:ascii="Times New Roman" w:hAnsi="Times New Roman" w:eastAsia="仿宋_GB2312"/>
                <w:bCs/>
                <w:kern w:val="0"/>
                <w:sz w:val="24"/>
              </w:rPr>
              <w:t>的</w:t>
            </w:r>
          </w:p>
        </w:tc>
        <w:tc>
          <w:tcPr>
            <w:tcW w:w="874" w:type="pct"/>
            <w:tcBorders>
              <w:top w:val="nil"/>
              <w:left w:val="nil"/>
              <w:bottom w:val="nil"/>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处违法生产的产品货值金额2倍以上3倍以下罚款</w:t>
            </w:r>
          </w:p>
        </w:tc>
        <w:tc>
          <w:tcPr>
            <w:tcW w:w="426"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1814" w:hRule="atLeast"/>
          <w:jc w:val="center"/>
        </w:trPr>
        <w:tc>
          <w:tcPr>
            <w:tcW w:w="292"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942"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659"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805"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货值金额10万元以上，</w:t>
            </w:r>
            <w:r>
              <w:rPr>
                <w:rFonts w:ascii="Times New Roman" w:hAnsi="Times New Roman" w:eastAsia="仿宋_GB2312"/>
                <w:bCs/>
                <w:kern w:val="0"/>
                <w:sz w:val="24"/>
              </w:rPr>
              <w:t>或同类违法行为三次以上的</w:t>
            </w:r>
          </w:p>
        </w:tc>
        <w:tc>
          <w:tcPr>
            <w:tcW w:w="87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处违法生产的产品货值金额2倍以上3倍以下罚款，由发证机关吊销生产许可证</w:t>
            </w:r>
          </w:p>
        </w:tc>
        <w:tc>
          <w:tcPr>
            <w:tcW w:w="426"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bl>
    <w:p>
      <w:pPr>
        <w:spacing w:line="360" w:lineRule="exact"/>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湖北省农业行政处罚自由裁量权指导基准《饲料和饲料添加剂管理条例》</w:t>
      </w:r>
    </w:p>
    <w:tbl>
      <w:tblPr>
        <w:tblStyle w:val="7"/>
        <w:tblW w:w="14173" w:type="dxa"/>
        <w:jc w:val="center"/>
        <w:tblLayout w:type="autofit"/>
        <w:tblCellMar>
          <w:top w:w="0" w:type="dxa"/>
          <w:left w:w="108" w:type="dxa"/>
          <w:bottom w:w="0" w:type="dxa"/>
          <w:right w:w="108" w:type="dxa"/>
        </w:tblCellMar>
      </w:tblPr>
      <w:tblGrid>
        <w:gridCol w:w="816"/>
        <w:gridCol w:w="2329"/>
        <w:gridCol w:w="5616"/>
        <w:gridCol w:w="1980"/>
        <w:gridCol w:w="2207"/>
        <w:gridCol w:w="1225"/>
      </w:tblGrid>
      <w:tr>
        <w:tblPrEx>
          <w:tblCellMar>
            <w:top w:w="0" w:type="dxa"/>
            <w:left w:w="108" w:type="dxa"/>
            <w:bottom w:w="0" w:type="dxa"/>
            <w:right w:w="108" w:type="dxa"/>
          </w:tblCellMar>
        </w:tblPrEx>
        <w:trPr>
          <w:trHeight w:val="595" w:hRule="atLeast"/>
          <w:jc w:val="center"/>
        </w:trPr>
        <w:tc>
          <w:tcPr>
            <w:tcW w:w="28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82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980"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69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77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3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1297" w:hRule="atLeast"/>
          <w:jc w:val="center"/>
        </w:trPr>
        <w:tc>
          <w:tcPr>
            <w:tcW w:w="288" w:type="pct"/>
            <w:vMerge w:val="restart"/>
            <w:tcBorders>
              <w:top w:val="nil"/>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Cs w:val="21"/>
              </w:rPr>
            </w:pPr>
            <w:r>
              <w:rPr>
                <w:rFonts w:ascii="Times New Roman" w:hAnsi="Times New Roman" w:eastAsia="仿宋_GB2312"/>
                <w:bCs/>
                <w:kern w:val="0"/>
                <w:szCs w:val="21"/>
              </w:rPr>
              <w:t>102</w:t>
            </w:r>
          </w:p>
        </w:tc>
        <w:tc>
          <w:tcPr>
            <w:tcW w:w="821"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饲料、饲料添加剂生产企业使用限制使用的饲料原料、单一饲料、饲料添加剂、药物饲料添加剂、添加剂预混合饲料生产饲料，不遵守国务院农业行政主管部门的限制性规定的；使用国务院农业行政主管部门公布的饲料原料目录、饲料添加剂品种目录和药物饲料添加剂品种目录以外的物质生产饲料的；生产未取得新饲料、新饲料添加剂证书的新饲料、新饲料添加剂或者禁用的饲料、饲料添加剂的</w:t>
            </w:r>
          </w:p>
        </w:tc>
        <w:tc>
          <w:tcPr>
            <w:tcW w:w="1980"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《饲料和饲料添加剂管理条例》</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第三十九条 饲料、饲料添加剂生产企业有下列行为之一的，由县级以上地方人民政府饲料管理部门责令改正，</w:t>
            </w:r>
            <w:r>
              <w:rPr>
                <w:rFonts w:ascii="Times New Roman" w:hAnsi="Times New Roman" w:eastAsia="仿宋_GB2312"/>
                <w:bCs/>
                <w:kern w:val="0"/>
                <w:sz w:val="24"/>
                <w:shd w:val="clear" w:color="auto" w:fill="FFFFFF"/>
              </w:rPr>
              <w:t>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w:t>
            </w:r>
            <w:r>
              <w:rPr>
                <w:rFonts w:ascii="Times New Roman" w:hAnsi="Times New Roman" w:eastAsia="仿宋_GB2312"/>
                <w:bCs/>
                <w:kern w:val="0"/>
                <w:sz w:val="24"/>
              </w:rPr>
              <w:t>由发证机关吊销、撤销相关许可证明文件，生产企业的主要负责人和直接负责的主管人员10年内不得从事饲料、饲料添加剂生产、经营活动；</w:t>
            </w:r>
            <w:r>
              <w:rPr>
                <w:rFonts w:ascii="Times New Roman" w:hAnsi="Times New Roman" w:eastAsia="仿宋_GB2312"/>
                <w:bCs/>
                <w:kern w:val="0"/>
                <w:sz w:val="24"/>
                <w:shd w:val="clear" w:color="auto" w:fill="FFFFFF"/>
              </w:rPr>
              <w:t>构成犯罪的，依法追究刑事责任：</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（一）使用限制使用的饲料原料、单一饲料、饲料添加剂、药物饲料添加剂、添加剂预混合饲料生产饲料，</w:t>
            </w:r>
            <w:r>
              <w:rPr>
                <w:rFonts w:ascii="Times New Roman" w:hAnsi="Times New Roman" w:eastAsia="仿宋_GB2312"/>
                <w:bCs/>
                <w:kern w:val="0"/>
                <w:sz w:val="24"/>
                <w:shd w:val="clear" w:color="auto" w:fill="FFFFFF"/>
              </w:rPr>
              <w:t>不遵守国务院农业行政主管部门的限制性规定的；</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（二）使用国务院农业行政主管部门公布的饲料原料目录、饲料添加剂品种目录和药物饲料添加剂品种目录以外的物质生产饲料的；</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（三）生产未取得新饲料、新饲料添加剂证书的新饲料、新饲料添加剂或者禁用的饲料、饲料添加剂的。</w:t>
            </w:r>
          </w:p>
        </w:tc>
        <w:tc>
          <w:tcPr>
            <w:tcW w:w="698"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货值金额</w:t>
            </w:r>
            <w:r>
              <w:rPr>
                <w:rFonts w:ascii="Times New Roman" w:hAnsi="Times New Roman" w:eastAsia="仿宋_GB2312"/>
                <w:bCs/>
                <w:kern w:val="0"/>
                <w:sz w:val="24"/>
                <w:lang w:eastAsia="zh-Hans"/>
              </w:rPr>
              <w:t>不足</w:t>
            </w:r>
            <w:r>
              <w:rPr>
                <w:rFonts w:ascii="Times New Roman" w:hAnsi="Times New Roman" w:eastAsia="仿宋_GB2312"/>
                <w:bCs/>
                <w:kern w:val="0"/>
                <w:sz w:val="24"/>
              </w:rPr>
              <w:t>5000元的</w:t>
            </w:r>
          </w:p>
        </w:tc>
        <w:tc>
          <w:tcPr>
            <w:tcW w:w="778"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并处1万元以上3万元以下罚款</w:t>
            </w:r>
          </w:p>
        </w:tc>
        <w:tc>
          <w:tcPr>
            <w:tcW w:w="432" w:type="pct"/>
            <w:vMerge w:val="restart"/>
            <w:tcBorders>
              <w:top w:val="nil"/>
              <w:left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1405" w:hRule="atLeast"/>
          <w:jc w:val="center"/>
        </w:trPr>
        <w:tc>
          <w:tcPr>
            <w:tcW w:w="288"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Cs w:val="21"/>
              </w:rPr>
            </w:pPr>
          </w:p>
        </w:tc>
        <w:tc>
          <w:tcPr>
            <w:tcW w:w="821"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Cs w:val="21"/>
              </w:rPr>
            </w:pPr>
          </w:p>
        </w:tc>
        <w:tc>
          <w:tcPr>
            <w:tcW w:w="1980"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698" w:type="pct"/>
            <w:tcBorders>
              <w:top w:val="nil"/>
              <w:left w:val="nil"/>
              <w:bottom w:val="nil"/>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货值金额5000元以上</w:t>
            </w:r>
            <w:r>
              <w:rPr>
                <w:rFonts w:ascii="Times New Roman" w:hAnsi="Times New Roman" w:eastAsia="仿宋_GB2312"/>
                <w:bCs/>
                <w:kern w:val="0"/>
                <w:sz w:val="24"/>
                <w:lang w:eastAsia="zh-Hans"/>
              </w:rPr>
              <w:t>不足</w:t>
            </w:r>
            <w:r>
              <w:rPr>
                <w:rFonts w:ascii="Times New Roman" w:hAnsi="Times New Roman" w:eastAsia="仿宋_GB2312"/>
                <w:bCs/>
                <w:kern w:val="0"/>
                <w:sz w:val="24"/>
              </w:rPr>
              <w:t>1万元的</w:t>
            </w:r>
          </w:p>
        </w:tc>
        <w:tc>
          <w:tcPr>
            <w:tcW w:w="778" w:type="pct"/>
            <w:tcBorders>
              <w:top w:val="nil"/>
              <w:left w:val="nil"/>
              <w:bottom w:val="nil"/>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并处3万元以上5万元以下罚款</w:t>
            </w:r>
          </w:p>
        </w:tc>
        <w:tc>
          <w:tcPr>
            <w:tcW w:w="432"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Cs w:val="21"/>
              </w:rPr>
            </w:pPr>
          </w:p>
        </w:tc>
      </w:tr>
      <w:tr>
        <w:tblPrEx>
          <w:tblCellMar>
            <w:top w:w="0" w:type="dxa"/>
            <w:left w:w="108" w:type="dxa"/>
            <w:bottom w:w="0" w:type="dxa"/>
            <w:right w:w="108" w:type="dxa"/>
          </w:tblCellMar>
        </w:tblPrEx>
        <w:trPr>
          <w:trHeight w:val="1465" w:hRule="atLeast"/>
          <w:jc w:val="center"/>
        </w:trPr>
        <w:tc>
          <w:tcPr>
            <w:tcW w:w="288"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Cs w:val="21"/>
              </w:rPr>
            </w:pPr>
          </w:p>
        </w:tc>
        <w:tc>
          <w:tcPr>
            <w:tcW w:w="821"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Cs w:val="21"/>
              </w:rPr>
            </w:pPr>
          </w:p>
        </w:tc>
        <w:tc>
          <w:tcPr>
            <w:tcW w:w="1980"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698"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货值金额1万元以上</w:t>
            </w:r>
            <w:r>
              <w:rPr>
                <w:rFonts w:ascii="Times New Roman" w:hAnsi="Times New Roman" w:eastAsia="仿宋_GB2312"/>
                <w:bCs/>
                <w:kern w:val="0"/>
                <w:sz w:val="24"/>
                <w:lang w:eastAsia="zh-Hans"/>
              </w:rPr>
              <w:t>不足</w:t>
            </w:r>
            <w:r>
              <w:rPr>
                <w:rFonts w:ascii="Times New Roman" w:hAnsi="Times New Roman" w:eastAsia="仿宋_GB2312"/>
                <w:bCs/>
                <w:kern w:val="0"/>
                <w:sz w:val="24"/>
              </w:rPr>
              <w:t>5万元的</w:t>
            </w:r>
          </w:p>
        </w:tc>
        <w:tc>
          <w:tcPr>
            <w:tcW w:w="778"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并处货值金额5倍以上6</w:t>
            </w:r>
            <w:r>
              <w:rPr>
                <w:rFonts w:ascii="Times New Roman" w:hAnsi="Times New Roman" w:eastAsia="仿宋_GB2312"/>
                <w:bCs/>
                <w:kern w:val="0"/>
                <w:sz w:val="24"/>
                <w:shd w:val="clear" w:color="auto" w:fill="FFFFFF"/>
                <w:lang w:eastAsia="zh-Hans"/>
              </w:rPr>
              <w:t>.</w:t>
            </w:r>
            <w:r>
              <w:rPr>
                <w:rFonts w:ascii="Times New Roman" w:hAnsi="Times New Roman" w:eastAsia="仿宋_GB2312"/>
                <w:bCs/>
                <w:kern w:val="0"/>
                <w:sz w:val="24"/>
                <w:lang w:eastAsia="zh-Hans"/>
              </w:rPr>
              <w:t>6</w:t>
            </w:r>
            <w:r>
              <w:rPr>
                <w:rFonts w:ascii="Times New Roman" w:hAnsi="Times New Roman" w:eastAsia="仿宋_GB2312"/>
                <w:bCs/>
                <w:kern w:val="0"/>
                <w:sz w:val="24"/>
              </w:rPr>
              <w:t>倍以下罚款</w:t>
            </w:r>
          </w:p>
        </w:tc>
        <w:tc>
          <w:tcPr>
            <w:tcW w:w="432"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Cs w:val="21"/>
              </w:rPr>
            </w:pPr>
          </w:p>
        </w:tc>
      </w:tr>
      <w:tr>
        <w:tblPrEx>
          <w:tblCellMar>
            <w:top w:w="0" w:type="dxa"/>
            <w:left w:w="108" w:type="dxa"/>
            <w:bottom w:w="0" w:type="dxa"/>
            <w:right w:w="108" w:type="dxa"/>
          </w:tblCellMar>
        </w:tblPrEx>
        <w:trPr>
          <w:trHeight w:val="1444" w:hRule="atLeast"/>
          <w:jc w:val="center"/>
        </w:trPr>
        <w:tc>
          <w:tcPr>
            <w:tcW w:w="288"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Cs w:val="21"/>
              </w:rPr>
            </w:pPr>
          </w:p>
        </w:tc>
        <w:tc>
          <w:tcPr>
            <w:tcW w:w="821"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Cs w:val="21"/>
              </w:rPr>
            </w:pPr>
          </w:p>
        </w:tc>
        <w:tc>
          <w:tcPr>
            <w:tcW w:w="1980"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698"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货值金额5万元以上</w:t>
            </w:r>
            <w:r>
              <w:rPr>
                <w:rFonts w:ascii="Times New Roman" w:hAnsi="Times New Roman" w:eastAsia="仿宋_GB2312"/>
                <w:bCs/>
                <w:kern w:val="0"/>
                <w:sz w:val="24"/>
                <w:lang w:eastAsia="zh-Hans"/>
              </w:rPr>
              <w:t>不足15万元</w:t>
            </w:r>
            <w:r>
              <w:rPr>
                <w:rFonts w:ascii="Times New Roman" w:hAnsi="Times New Roman" w:eastAsia="仿宋_GB2312"/>
                <w:bCs/>
                <w:kern w:val="0"/>
                <w:sz w:val="24"/>
              </w:rPr>
              <w:t>的</w:t>
            </w:r>
          </w:p>
        </w:tc>
        <w:tc>
          <w:tcPr>
            <w:tcW w:w="778"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并处货值金额6</w:t>
            </w:r>
            <w:r>
              <w:rPr>
                <w:rFonts w:ascii="Times New Roman" w:hAnsi="Times New Roman" w:eastAsia="仿宋_GB2312"/>
                <w:bCs/>
                <w:kern w:val="0"/>
                <w:sz w:val="24"/>
                <w:shd w:val="clear" w:color="auto" w:fill="FFFFFF"/>
                <w:lang w:eastAsia="zh-Hans"/>
              </w:rPr>
              <w:t>.</w:t>
            </w:r>
            <w:r>
              <w:rPr>
                <w:rFonts w:ascii="Times New Roman" w:hAnsi="Times New Roman" w:eastAsia="仿宋_GB2312"/>
                <w:bCs/>
                <w:kern w:val="0"/>
                <w:sz w:val="24"/>
                <w:lang w:eastAsia="zh-Hans"/>
              </w:rPr>
              <w:t>6</w:t>
            </w:r>
            <w:r>
              <w:rPr>
                <w:rFonts w:ascii="Times New Roman" w:hAnsi="Times New Roman" w:eastAsia="仿宋_GB2312"/>
                <w:bCs/>
                <w:kern w:val="0"/>
                <w:sz w:val="24"/>
              </w:rPr>
              <w:t>倍以上8</w:t>
            </w:r>
            <w:r>
              <w:rPr>
                <w:rFonts w:ascii="Times New Roman" w:hAnsi="Times New Roman" w:eastAsia="仿宋_GB2312"/>
                <w:bCs/>
                <w:kern w:val="0"/>
                <w:sz w:val="24"/>
                <w:lang w:eastAsia="zh-Hans"/>
              </w:rPr>
              <w:t>.2</w:t>
            </w:r>
            <w:r>
              <w:rPr>
                <w:rFonts w:ascii="Times New Roman" w:hAnsi="Times New Roman" w:eastAsia="仿宋_GB2312"/>
                <w:bCs/>
                <w:kern w:val="0"/>
                <w:sz w:val="24"/>
              </w:rPr>
              <w:t>倍以下罚款</w:t>
            </w:r>
          </w:p>
        </w:tc>
        <w:tc>
          <w:tcPr>
            <w:tcW w:w="432"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Cs w:val="21"/>
              </w:rPr>
            </w:pPr>
          </w:p>
        </w:tc>
      </w:tr>
      <w:tr>
        <w:tblPrEx>
          <w:tblCellMar>
            <w:top w:w="0" w:type="dxa"/>
            <w:left w:w="108" w:type="dxa"/>
            <w:bottom w:w="0" w:type="dxa"/>
            <w:right w:w="108" w:type="dxa"/>
          </w:tblCellMar>
        </w:tblPrEx>
        <w:trPr>
          <w:trHeight w:val="90" w:hRule="atLeast"/>
          <w:jc w:val="center"/>
        </w:trPr>
        <w:tc>
          <w:tcPr>
            <w:tcW w:w="288"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Cs w:val="21"/>
              </w:rPr>
            </w:pPr>
          </w:p>
        </w:tc>
        <w:tc>
          <w:tcPr>
            <w:tcW w:w="821"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Cs w:val="21"/>
              </w:rPr>
            </w:pPr>
          </w:p>
        </w:tc>
        <w:tc>
          <w:tcPr>
            <w:tcW w:w="1980"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698"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货值金额15万元以上，或同类违法行为三次以上的</w:t>
            </w:r>
          </w:p>
        </w:tc>
        <w:tc>
          <w:tcPr>
            <w:tcW w:w="778"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并处货值金额8</w:t>
            </w:r>
            <w:r>
              <w:rPr>
                <w:rFonts w:ascii="Times New Roman" w:hAnsi="Times New Roman" w:eastAsia="仿宋_GB2312"/>
                <w:bCs/>
                <w:kern w:val="0"/>
                <w:sz w:val="24"/>
                <w:lang w:eastAsia="zh-Hans"/>
              </w:rPr>
              <w:t>.2</w:t>
            </w:r>
            <w:r>
              <w:rPr>
                <w:rFonts w:ascii="Times New Roman" w:hAnsi="Times New Roman" w:eastAsia="仿宋_GB2312"/>
                <w:bCs/>
                <w:kern w:val="0"/>
                <w:sz w:val="24"/>
              </w:rPr>
              <w:t>倍以上10倍以下罚款，由发证机关吊销、撤销相关许可证明文件</w:t>
            </w:r>
          </w:p>
        </w:tc>
        <w:tc>
          <w:tcPr>
            <w:tcW w:w="432"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Cs w:val="21"/>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湖北省农业行政处罚自由裁量权指导基准《饲料和饲料添加剂管理条例》</w:t>
      </w:r>
    </w:p>
    <w:tbl>
      <w:tblPr>
        <w:tblStyle w:val="7"/>
        <w:tblW w:w="14173" w:type="dxa"/>
        <w:jc w:val="center"/>
        <w:tblLayout w:type="autofit"/>
        <w:tblCellMar>
          <w:top w:w="0" w:type="dxa"/>
          <w:left w:w="108" w:type="dxa"/>
          <w:bottom w:w="0" w:type="dxa"/>
          <w:right w:w="108" w:type="dxa"/>
        </w:tblCellMar>
      </w:tblPr>
      <w:tblGrid>
        <w:gridCol w:w="826"/>
        <w:gridCol w:w="2564"/>
        <w:gridCol w:w="4789"/>
        <w:gridCol w:w="2292"/>
        <w:gridCol w:w="2462"/>
        <w:gridCol w:w="1240"/>
      </w:tblGrid>
      <w:tr>
        <w:tblPrEx>
          <w:tblCellMar>
            <w:top w:w="0" w:type="dxa"/>
            <w:left w:w="108" w:type="dxa"/>
            <w:bottom w:w="0" w:type="dxa"/>
            <w:right w:w="108" w:type="dxa"/>
          </w:tblCellMar>
        </w:tblPrEx>
        <w:trPr>
          <w:trHeight w:val="595" w:hRule="atLeast"/>
          <w:jc w:val="center"/>
        </w:trPr>
        <w:tc>
          <w:tcPr>
            <w:tcW w:w="291"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904"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68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80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86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3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1658" w:hRule="atLeast"/>
          <w:jc w:val="center"/>
        </w:trPr>
        <w:tc>
          <w:tcPr>
            <w:tcW w:w="291" w:type="pct"/>
            <w:vMerge w:val="restart"/>
            <w:tcBorders>
              <w:top w:val="nil"/>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103</w:t>
            </w:r>
          </w:p>
        </w:tc>
        <w:tc>
          <w:tcPr>
            <w:tcW w:w="904"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不按照国务院农业行政主管部门的规定和有关标准对采购的饲料原料、单一饲料、饲料添加剂、药物饲料添加剂、添加剂预混合饲料和用于饲料添加剂生产的原料进行查验或者检验的；饲料、饲料添加剂生产过程中不遵守国务院农业行政主管部门制定的饲料、饲料添加剂质量安全管理规范和饲料添加剂安全使用规范的；生产的饲料、饲料添加剂未经产品质量检验的。</w:t>
            </w:r>
          </w:p>
        </w:tc>
        <w:tc>
          <w:tcPr>
            <w:tcW w:w="1688"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《饲料和饲料添加剂管理条例》</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第四十条 饲料、饲料添加剂生产企业有下列行为之一的，</w:t>
            </w:r>
            <w:r>
              <w:rPr>
                <w:rFonts w:ascii="Times New Roman" w:hAnsi="Times New Roman" w:eastAsia="仿宋_GB2312"/>
                <w:bCs/>
                <w:kern w:val="0"/>
                <w:sz w:val="24"/>
                <w:shd w:val="clear" w:color="auto" w:fill="FFFFFF"/>
              </w:rPr>
              <w:t>由县级以上地方人民政府饲料管理部门责令改正，</w:t>
            </w:r>
            <w:r>
              <w:rPr>
                <w:rFonts w:ascii="Times New Roman" w:hAnsi="Times New Roman" w:eastAsia="仿宋_GB2312"/>
                <w:bCs/>
                <w:kern w:val="0"/>
                <w:sz w:val="24"/>
              </w:rPr>
              <w:t>处1万元以上2万元以下罚款；</w:t>
            </w:r>
            <w:r>
              <w:rPr>
                <w:rFonts w:ascii="Times New Roman" w:hAnsi="Times New Roman" w:eastAsia="仿宋_GB2312"/>
                <w:bCs/>
                <w:kern w:val="0"/>
                <w:sz w:val="24"/>
                <w:shd w:val="clear" w:color="auto" w:fill="FFFFFF"/>
              </w:rPr>
              <w:t>拒不改正的，没收违法所得、违法生产的产品和用于违法生产饲料的饲料原料、单一饲料、饲料添加剂、药物饲料添加剂、添加剂预混合饲料以及用于违法生产饲料添加剂的原料，并处5万元以上10万元以下罚款；情节严重的，</w:t>
            </w:r>
            <w:r>
              <w:rPr>
                <w:rFonts w:ascii="Times New Roman" w:hAnsi="Times New Roman" w:eastAsia="仿宋_GB2312"/>
                <w:bCs/>
                <w:kern w:val="0"/>
                <w:sz w:val="24"/>
              </w:rPr>
              <w:t>责令停止生产，可以由发证机关吊销、撤销相关许可证明文件：</w:t>
            </w:r>
          </w:p>
          <w:p>
            <w:pPr>
              <w:widowControl/>
              <w:numPr>
                <w:ilvl w:val="0"/>
                <w:numId w:val="4"/>
              </w:numPr>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不按照国务院农业行政主管部门的规定和有关标准对采购的饲料原料、单一饲料、饲料添加剂、药物饲料添加剂、添加剂预混合饲料和用于饲料添加剂生产的原料进行查验或者检验的；</w:t>
            </w:r>
          </w:p>
          <w:p>
            <w:pPr>
              <w:widowControl/>
              <w:numPr>
                <w:ilvl w:val="0"/>
                <w:numId w:val="4"/>
              </w:numPr>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饲料、饲料添加剂生产过程中不遵守国务院农业行政主管部门制定的饲料、饲料添加剂质量安全管理规范和饲料添加剂安全使用规范的；</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（三）生产的饲料、饲料添加剂未经产品质量检验的。</w:t>
            </w:r>
          </w:p>
        </w:tc>
        <w:tc>
          <w:tcPr>
            <w:tcW w:w="808"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初次违法，</w:t>
            </w:r>
            <w:r>
              <w:rPr>
                <w:rFonts w:ascii="Times New Roman" w:hAnsi="Times New Roman" w:eastAsia="仿宋_GB2312"/>
                <w:bCs/>
                <w:kern w:val="0"/>
                <w:sz w:val="24"/>
              </w:rPr>
              <w:t>限期整改到位的</w:t>
            </w:r>
          </w:p>
        </w:tc>
        <w:tc>
          <w:tcPr>
            <w:tcW w:w="868"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处1万元以上2万元以下罚款</w:t>
            </w:r>
          </w:p>
        </w:tc>
        <w:tc>
          <w:tcPr>
            <w:tcW w:w="437" w:type="pct"/>
            <w:vMerge w:val="restart"/>
            <w:tcBorders>
              <w:top w:val="nil"/>
              <w:left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1748" w:hRule="atLeast"/>
          <w:jc w:val="center"/>
        </w:trPr>
        <w:tc>
          <w:tcPr>
            <w:tcW w:w="291"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904"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688"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808" w:type="pct"/>
            <w:tcBorders>
              <w:top w:val="nil"/>
              <w:left w:val="nil"/>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lang w:eastAsia="zh-Hans"/>
              </w:rPr>
              <w:t>初次违法，</w:t>
            </w:r>
            <w:r>
              <w:rPr>
                <w:rFonts w:ascii="Times New Roman" w:hAnsi="Times New Roman" w:eastAsia="仿宋_GB2312"/>
                <w:bCs/>
                <w:kern w:val="0"/>
                <w:sz w:val="24"/>
              </w:rPr>
              <w:t>限期内未整改到位的，</w:t>
            </w:r>
          </w:p>
        </w:tc>
        <w:tc>
          <w:tcPr>
            <w:tcW w:w="868" w:type="pct"/>
            <w:tcBorders>
              <w:top w:val="nil"/>
              <w:left w:val="nil"/>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shd w:val="clear" w:color="auto" w:fill="FFFFFF"/>
              </w:rPr>
              <w:t>并处5万元以上6</w:t>
            </w:r>
            <w:r>
              <w:rPr>
                <w:rFonts w:ascii="Times New Roman" w:hAnsi="Times New Roman" w:eastAsia="仿宋_GB2312"/>
                <w:bCs/>
                <w:kern w:val="0"/>
                <w:sz w:val="24"/>
                <w:shd w:val="clear" w:color="auto" w:fill="FFFFFF"/>
                <w:lang w:eastAsia="zh-Hans"/>
              </w:rPr>
              <w:t>.</w:t>
            </w:r>
            <w:r>
              <w:rPr>
                <w:rFonts w:ascii="Times New Roman" w:hAnsi="Times New Roman" w:eastAsia="仿宋_GB2312"/>
                <w:bCs/>
                <w:kern w:val="0"/>
                <w:sz w:val="24"/>
                <w:lang w:eastAsia="zh-Hans"/>
              </w:rPr>
              <w:t>6</w:t>
            </w:r>
            <w:r>
              <w:rPr>
                <w:rFonts w:ascii="Times New Roman" w:hAnsi="Times New Roman" w:eastAsia="仿宋_GB2312"/>
                <w:bCs/>
                <w:kern w:val="0"/>
                <w:sz w:val="24"/>
              </w:rPr>
              <w:t>万元以下罚款</w:t>
            </w:r>
          </w:p>
        </w:tc>
        <w:tc>
          <w:tcPr>
            <w:tcW w:w="43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1663" w:hRule="atLeast"/>
          <w:jc w:val="center"/>
        </w:trPr>
        <w:tc>
          <w:tcPr>
            <w:tcW w:w="291"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904"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688"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808" w:type="pct"/>
            <w:tcBorders>
              <w:top w:val="single" w:color="auto" w:sz="4" w:space="0"/>
              <w:left w:val="nil"/>
              <w:bottom w:val="nil"/>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lang w:eastAsia="zh-Hans"/>
              </w:rPr>
              <w:t>同类违法行为两次的</w:t>
            </w:r>
          </w:p>
        </w:tc>
        <w:tc>
          <w:tcPr>
            <w:tcW w:w="868" w:type="pct"/>
            <w:tcBorders>
              <w:top w:val="single" w:color="auto" w:sz="4" w:space="0"/>
              <w:left w:val="nil"/>
              <w:bottom w:val="nil"/>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并处6</w:t>
            </w:r>
            <w:r>
              <w:rPr>
                <w:rFonts w:ascii="Times New Roman" w:hAnsi="Times New Roman" w:eastAsia="仿宋_GB2312"/>
                <w:bCs/>
                <w:kern w:val="0"/>
                <w:sz w:val="24"/>
                <w:lang w:eastAsia="zh-Hans"/>
              </w:rPr>
              <w:t>.</w:t>
            </w:r>
            <w:r>
              <w:rPr>
                <w:rFonts w:ascii="Times New Roman" w:hAnsi="Times New Roman" w:eastAsia="仿宋_GB2312"/>
                <w:bCs/>
                <w:kern w:val="0"/>
                <w:sz w:val="24"/>
                <w:shd w:val="clear" w:color="auto" w:fill="FFFFFF"/>
                <w:lang w:eastAsia="zh-Hans"/>
              </w:rPr>
              <w:t>6</w:t>
            </w:r>
            <w:r>
              <w:rPr>
                <w:rFonts w:ascii="Times New Roman" w:hAnsi="Times New Roman" w:eastAsia="仿宋_GB2312"/>
                <w:bCs/>
                <w:kern w:val="0"/>
                <w:sz w:val="24"/>
                <w:shd w:val="clear" w:color="auto" w:fill="FFFFFF"/>
              </w:rPr>
              <w:t>万元以上8</w:t>
            </w:r>
            <w:r>
              <w:rPr>
                <w:rFonts w:ascii="Times New Roman" w:hAnsi="Times New Roman" w:eastAsia="仿宋_GB2312"/>
                <w:bCs/>
                <w:kern w:val="0"/>
                <w:sz w:val="24"/>
                <w:shd w:val="clear" w:color="auto" w:fill="FFFFFF"/>
                <w:lang w:eastAsia="zh-Hans"/>
              </w:rPr>
              <w:t>.</w:t>
            </w:r>
            <w:r>
              <w:rPr>
                <w:rFonts w:ascii="Times New Roman" w:hAnsi="Times New Roman" w:eastAsia="仿宋_GB2312"/>
                <w:bCs/>
                <w:kern w:val="0"/>
                <w:sz w:val="24"/>
                <w:lang w:eastAsia="zh-Hans"/>
              </w:rPr>
              <w:t>2</w:t>
            </w:r>
            <w:r>
              <w:rPr>
                <w:rFonts w:ascii="Times New Roman" w:hAnsi="Times New Roman" w:eastAsia="仿宋_GB2312"/>
                <w:bCs/>
                <w:kern w:val="0"/>
                <w:sz w:val="24"/>
              </w:rPr>
              <w:t>万元以下罚款</w:t>
            </w:r>
          </w:p>
        </w:tc>
        <w:tc>
          <w:tcPr>
            <w:tcW w:w="43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2309" w:hRule="atLeast"/>
          <w:jc w:val="center"/>
        </w:trPr>
        <w:tc>
          <w:tcPr>
            <w:tcW w:w="291"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904"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688"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808"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同类违法行为三次以上的</w:t>
            </w:r>
          </w:p>
        </w:tc>
        <w:tc>
          <w:tcPr>
            <w:tcW w:w="868"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并处8</w:t>
            </w:r>
            <w:r>
              <w:rPr>
                <w:rFonts w:ascii="Times New Roman" w:hAnsi="Times New Roman" w:eastAsia="仿宋_GB2312"/>
                <w:bCs/>
                <w:kern w:val="0"/>
                <w:sz w:val="24"/>
                <w:lang w:eastAsia="zh-Hans"/>
              </w:rPr>
              <w:t>.2</w:t>
            </w:r>
            <w:r>
              <w:rPr>
                <w:rFonts w:ascii="Times New Roman" w:hAnsi="Times New Roman" w:eastAsia="仿宋_GB2312"/>
                <w:bCs/>
                <w:kern w:val="0"/>
                <w:sz w:val="24"/>
              </w:rPr>
              <w:t>万元以上10万元以下罚款，可以由发证机关吊销、撤销相关许可证明文件</w:t>
            </w:r>
          </w:p>
        </w:tc>
        <w:tc>
          <w:tcPr>
            <w:tcW w:w="43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湖北省农业行政处罚自由裁量权指导基准《饲料和饲料添加剂管理条例》</w:t>
      </w:r>
    </w:p>
    <w:tbl>
      <w:tblPr>
        <w:tblStyle w:val="7"/>
        <w:tblW w:w="14173" w:type="dxa"/>
        <w:jc w:val="center"/>
        <w:tblLayout w:type="autofit"/>
        <w:tblCellMar>
          <w:top w:w="0" w:type="dxa"/>
          <w:left w:w="108" w:type="dxa"/>
          <w:bottom w:w="0" w:type="dxa"/>
          <w:right w:w="108" w:type="dxa"/>
        </w:tblCellMar>
      </w:tblPr>
      <w:tblGrid>
        <w:gridCol w:w="827"/>
        <w:gridCol w:w="2655"/>
        <w:gridCol w:w="4711"/>
        <w:gridCol w:w="2295"/>
        <w:gridCol w:w="2445"/>
        <w:gridCol w:w="1240"/>
      </w:tblGrid>
      <w:tr>
        <w:tblPrEx>
          <w:tblCellMar>
            <w:top w:w="0" w:type="dxa"/>
            <w:left w:w="108" w:type="dxa"/>
            <w:bottom w:w="0" w:type="dxa"/>
            <w:right w:w="108" w:type="dxa"/>
          </w:tblCellMar>
        </w:tblPrEx>
        <w:trPr>
          <w:trHeight w:val="595" w:hRule="atLeast"/>
          <w:jc w:val="center"/>
        </w:trPr>
        <w:tc>
          <w:tcPr>
            <w:tcW w:w="2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93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66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80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86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3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1547" w:hRule="atLeast"/>
          <w:jc w:val="center"/>
        </w:trPr>
        <w:tc>
          <w:tcPr>
            <w:tcW w:w="292" w:type="pct"/>
            <w:vMerge w:val="restart"/>
            <w:tcBorders>
              <w:top w:val="nil"/>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104</w:t>
            </w:r>
          </w:p>
        </w:tc>
        <w:tc>
          <w:tcPr>
            <w:tcW w:w="936"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饲料、饲料添加剂生产企业不依照条例规定实行采购、生产、销售记录制度或者产品留样观察制度</w:t>
            </w:r>
          </w:p>
        </w:tc>
        <w:tc>
          <w:tcPr>
            <w:tcW w:w="1661"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《饲料和饲料添加剂管理条例》</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第四十一条 第一款</w:t>
            </w:r>
            <w:r>
              <w:rPr>
                <w:rFonts w:ascii="Times New Roman" w:hAnsi="Times New Roman" w:eastAsia="仿宋_GB2312"/>
                <w:kern w:val="0"/>
                <w:sz w:val="24"/>
              </w:rPr>
              <w:t xml:space="preserve"> </w:t>
            </w:r>
            <w:r>
              <w:rPr>
                <w:rFonts w:ascii="Times New Roman" w:hAnsi="Times New Roman" w:eastAsia="仿宋_GB2312"/>
                <w:bCs/>
                <w:kern w:val="0"/>
                <w:sz w:val="24"/>
              </w:rPr>
              <w:t>饲料、饲料添加剂生产企业不依照本条例规定实行采购、生产、销售记录制度或者产品留样观察制度的，</w:t>
            </w:r>
            <w:r>
              <w:rPr>
                <w:rFonts w:ascii="Times New Roman" w:hAnsi="Times New Roman" w:eastAsia="仿宋_GB2312"/>
                <w:bCs/>
                <w:kern w:val="0"/>
                <w:sz w:val="24"/>
                <w:shd w:val="clear" w:color="auto" w:fill="FFFFFF"/>
              </w:rPr>
              <w:t>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w:t>
            </w:r>
            <w:r>
              <w:rPr>
                <w:rFonts w:ascii="Times New Roman" w:hAnsi="Times New Roman" w:eastAsia="仿宋_GB2312"/>
                <w:bCs/>
                <w:kern w:val="0"/>
                <w:sz w:val="24"/>
              </w:rPr>
              <w:t>处2万元以上5万元以下罚款，并可以由发证机关吊销、撤销相关许可证明文件。</w:t>
            </w:r>
          </w:p>
        </w:tc>
        <w:tc>
          <w:tcPr>
            <w:tcW w:w="809" w:type="pc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初次违法，</w:t>
            </w:r>
            <w:r>
              <w:rPr>
                <w:rFonts w:ascii="Times New Roman" w:hAnsi="Times New Roman" w:eastAsia="仿宋_GB2312"/>
                <w:bCs/>
                <w:kern w:val="0"/>
                <w:sz w:val="24"/>
              </w:rPr>
              <w:t>限期内整改的</w:t>
            </w:r>
          </w:p>
        </w:tc>
        <w:tc>
          <w:tcPr>
            <w:tcW w:w="862"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处1万元以上2万元以下罚款</w:t>
            </w:r>
          </w:p>
        </w:tc>
        <w:tc>
          <w:tcPr>
            <w:tcW w:w="437" w:type="pct"/>
            <w:vMerge w:val="restart"/>
            <w:tcBorders>
              <w:top w:val="nil"/>
              <w:left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1418" w:hRule="atLeast"/>
          <w:jc w:val="center"/>
        </w:trPr>
        <w:tc>
          <w:tcPr>
            <w:tcW w:w="292"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936"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66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809"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lang w:eastAsia="zh-Hans"/>
              </w:rPr>
              <w:t>初次违法，限期内未改正的</w:t>
            </w:r>
          </w:p>
        </w:tc>
        <w:tc>
          <w:tcPr>
            <w:tcW w:w="862"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处2万元以上3万元以下罚款</w:t>
            </w:r>
          </w:p>
        </w:tc>
        <w:tc>
          <w:tcPr>
            <w:tcW w:w="43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1538" w:hRule="atLeast"/>
          <w:jc w:val="center"/>
        </w:trPr>
        <w:tc>
          <w:tcPr>
            <w:tcW w:w="292"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936"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661" w:type="pct"/>
            <w:vMerge w:val="continue"/>
            <w:tcBorders>
              <w:top w:val="single" w:color="auto" w:sz="4" w:space="0"/>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809" w:type="pct"/>
            <w:tcBorders>
              <w:top w:val="single" w:color="auto" w:sz="4" w:space="0"/>
              <w:left w:val="nil"/>
              <w:bottom w:val="nil"/>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lang w:eastAsia="zh-Hans"/>
              </w:rPr>
              <w:t>同类违法行为两次的</w:t>
            </w:r>
          </w:p>
        </w:tc>
        <w:tc>
          <w:tcPr>
            <w:tcW w:w="862" w:type="pct"/>
            <w:tcBorders>
              <w:top w:val="single" w:color="auto" w:sz="4" w:space="0"/>
              <w:left w:val="nil"/>
              <w:bottom w:val="nil"/>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处3万元以上4万元以下罚款</w:t>
            </w:r>
          </w:p>
        </w:tc>
        <w:tc>
          <w:tcPr>
            <w:tcW w:w="43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1964" w:hRule="atLeast"/>
          <w:jc w:val="center"/>
        </w:trPr>
        <w:tc>
          <w:tcPr>
            <w:tcW w:w="292"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936"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661"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809"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同类违法行为三次以上的</w:t>
            </w:r>
          </w:p>
        </w:tc>
        <w:tc>
          <w:tcPr>
            <w:tcW w:w="862"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处4万元以上5万元以下罚款，并可以由发证机关吊销、撤销相关许可证明文件</w:t>
            </w:r>
          </w:p>
        </w:tc>
        <w:tc>
          <w:tcPr>
            <w:tcW w:w="43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bl>
    <w:p>
      <w:pPr>
        <w:spacing w:line="360" w:lineRule="exact"/>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湖北省农业行政处罚自由裁量权指导基准《饲料和饲料添加剂管理条例》</w:t>
      </w:r>
    </w:p>
    <w:tbl>
      <w:tblPr>
        <w:tblStyle w:val="7"/>
        <w:tblW w:w="5043" w:type="pct"/>
        <w:jc w:val="center"/>
        <w:tblLayout w:type="autofit"/>
        <w:tblCellMar>
          <w:top w:w="0" w:type="dxa"/>
          <w:left w:w="108" w:type="dxa"/>
          <w:bottom w:w="0" w:type="dxa"/>
          <w:right w:w="108" w:type="dxa"/>
        </w:tblCellMar>
      </w:tblPr>
      <w:tblGrid>
        <w:gridCol w:w="827"/>
        <w:gridCol w:w="2640"/>
        <w:gridCol w:w="4713"/>
        <w:gridCol w:w="2309"/>
        <w:gridCol w:w="2428"/>
        <w:gridCol w:w="1254"/>
      </w:tblGrid>
      <w:tr>
        <w:tblPrEx>
          <w:tblCellMar>
            <w:top w:w="0" w:type="dxa"/>
            <w:left w:w="108" w:type="dxa"/>
            <w:bottom w:w="0" w:type="dxa"/>
            <w:right w:w="108" w:type="dxa"/>
          </w:tblCellMar>
        </w:tblPrEx>
        <w:trPr>
          <w:trHeight w:val="595" w:hRule="atLeast"/>
          <w:jc w:val="center"/>
        </w:trPr>
        <w:tc>
          <w:tcPr>
            <w:tcW w:w="2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93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66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814"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85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4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1220" w:hRule="atLeast"/>
          <w:jc w:val="center"/>
        </w:trPr>
        <w:tc>
          <w:tcPr>
            <w:tcW w:w="292" w:type="pct"/>
            <w:vMerge w:val="restart"/>
            <w:tcBorders>
              <w:top w:val="nil"/>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105</w:t>
            </w:r>
          </w:p>
        </w:tc>
        <w:tc>
          <w:tcPr>
            <w:tcW w:w="931"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饲料、饲料添加剂生产企业销售的饲料、饲料添加剂</w:t>
            </w:r>
            <w:r>
              <w:rPr>
                <w:rFonts w:ascii="Times New Roman" w:hAnsi="Times New Roman" w:eastAsia="仿宋_GB2312"/>
                <w:bCs/>
                <w:kern w:val="0"/>
                <w:sz w:val="24"/>
                <w:shd w:val="clear" w:color="auto" w:fill="FFFFFF"/>
              </w:rPr>
              <w:t>未</w:t>
            </w:r>
            <w:r>
              <w:rPr>
                <w:rFonts w:ascii="Times New Roman" w:hAnsi="Times New Roman" w:eastAsia="仿宋_GB2312"/>
                <w:bCs/>
                <w:kern w:val="0"/>
                <w:sz w:val="24"/>
              </w:rPr>
              <w:t>附具产品质量检验合格证或者包装、标签不符合规定</w:t>
            </w:r>
          </w:p>
        </w:tc>
        <w:tc>
          <w:tcPr>
            <w:tcW w:w="1662"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《饲料和饲料添加剂管理条例》</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第四十一条 第二款</w:t>
            </w:r>
            <w:r>
              <w:rPr>
                <w:rFonts w:ascii="Times New Roman" w:hAnsi="Times New Roman" w:eastAsia="仿宋_GB2312"/>
                <w:kern w:val="0"/>
                <w:sz w:val="24"/>
              </w:rPr>
              <w:t xml:space="preserve"> </w:t>
            </w:r>
            <w:r>
              <w:rPr>
                <w:rFonts w:ascii="Times New Roman" w:hAnsi="Times New Roman" w:eastAsia="仿宋_GB2312"/>
                <w:bCs/>
                <w:kern w:val="0"/>
                <w:sz w:val="24"/>
              </w:rPr>
              <w:t>饲料、饲料添加剂生产企业销售的饲料、饲料添加剂</w:t>
            </w:r>
            <w:r>
              <w:rPr>
                <w:rFonts w:ascii="Times New Roman" w:hAnsi="Times New Roman" w:eastAsia="仿宋_GB2312"/>
                <w:bCs/>
                <w:kern w:val="0"/>
                <w:sz w:val="24"/>
                <w:shd w:val="clear" w:color="auto" w:fill="FFFFFF"/>
              </w:rPr>
              <w:t>未</w:t>
            </w:r>
            <w:r>
              <w:rPr>
                <w:rFonts w:ascii="Times New Roman" w:hAnsi="Times New Roman" w:eastAsia="仿宋_GB2312"/>
                <w:bCs/>
                <w:kern w:val="0"/>
                <w:sz w:val="24"/>
              </w:rPr>
              <w:t>附具产品质量检验合格证或者包装、标签不符合规定的，</w:t>
            </w:r>
            <w:r>
              <w:rPr>
                <w:rFonts w:ascii="Times New Roman" w:hAnsi="Times New Roman" w:eastAsia="仿宋_GB2312"/>
                <w:bCs/>
                <w:kern w:val="0"/>
                <w:sz w:val="24"/>
                <w:shd w:val="clear" w:color="auto" w:fill="FFFFFF"/>
              </w:rPr>
              <w:t>由县级以上地方人民政府饲料管理部门责令改正；情节严重的，没收违法所得和违法销售的产品，可以处违法销售的产品货值金额30%以下罚款。</w:t>
            </w:r>
          </w:p>
        </w:tc>
        <w:tc>
          <w:tcPr>
            <w:tcW w:w="814" w:type="pct"/>
            <w:tcBorders>
              <w:top w:val="nil"/>
              <w:left w:val="nil"/>
              <w:bottom w:val="single" w:color="auto" w:sz="4" w:space="0"/>
              <w:right w:val="single" w:color="auto" w:sz="4" w:space="0"/>
            </w:tcBorders>
            <w:noWrap w:val="0"/>
            <w:vAlign w:val="center"/>
          </w:tcPr>
          <w:p>
            <w:pPr>
              <w:widowControl/>
              <w:snapToGrid w:val="0"/>
              <w:rPr>
                <w:rFonts w:hint="default" w:ascii="Times New Roman" w:hAnsi="Times New Roman" w:eastAsia="仿宋_GB2312"/>
                <w:bCs/>
                <w:kern w:val="0"/>
                <w:sz w:val="24"/>
                <w:lang w:val="en-US" w:eastAsia="zh-CN"/>
              </w:rPr>
            </w:pPr>
            <w:r>
              <w:rPr>
                <w:rFonts w:ascii="Times New Roman" w:hAnsi="Times New Roman" w:eastAsia="仿宋_GB2312"/>
                <w:bCs/>
                <w:kern w:val="0"/>
                <w:sz w:val="24"/>
                <w:shd w:val="clear" w:color="auto" w:fill="FFFFFF"/>
              </w:rPr>
              <w:t>限期内改正</w:t>
            </w:r>
          </w:p>
        </w:tc>
        <w:tc>
          <w:tcPr>
            <w:tcW w:w="856"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不予处罚</w:t>
            </w:r>
          </w:p>
        </w:tc>
        <w:tc>
          <w:tcPr>
            <w:tcW w:w="442" w:type="pct"/>
            <w:vMerge w:val="restart"/>
            <w:tcBorders>
              <w:top w:val="nil"/>
              <w:left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1869" w:hRule="atLeast"/>
          <w:jc w:val="center"/>
        </w:trPr>
        <w:tc>
          <w:tcPr>
            <w:tcW w:w="292"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931"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662"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814" w:type="pct"/>
            <w:tcBorders>
              <w:top w:val="nil"/>
              <w:left w:val="nil"/>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lang w:eastAsia="zh-Hans"/>
              </w:rPr>
              <w:t>拒不</w:t>
            </w:r>
            <w:r>
              <w:rPr>
                <w:rFonts w:ascii="Times New Roman" w:hAnsi="Times New Roman" w:eastAsia="仿宋_GB2312"/>
                <w:bCs/>
                <w:kern w:val="0"/>
                <w:sz w:val="24"/>
              </w:rPr>
              <w:t>改正，违法</w:t>
            </w:r>
            <w:r>
              <w:rPr>
                <w:rFonts w:hint="eastAsia" w:ascii="Times New Roman" w:hAnsi="Times New Roman" w:eastAsia="仿宋_GB2312"/>
                <w:bCs/>
                <w:kern w:val="0"/>
                <w:sz w:val="24"/>
                <w:lang w:val="en-US" w:eastAsia="zh-CN"/>
              </w:rPr>
              <w:t>销售的产品</w:t>
            </w:r>
            <w:r>
              <w:rPr>
                <w:rFonts w:ascii="Times New Roman" w:hAnsi="Times New Roman" w:eastAsia="仿宋_GB2312"/>
                <w:bCs/>
                <w:kern w:val="0"/>
                <w:sz w:val="24"/>
              </w:rPr>
              <w:t>货值金额</w:t>
            </w:r>
            <w:r>
              <w:rPr>
                <w:rFonts w:ascii="Times New Roman" w:hAnsi="Times New Roman" w:eastAsia="仿宋_GB2312"/>
                <w:bCs/>
                <w:kern w:val="0"/>
                <w:sz w:val="24"/>
                <w:lang w:eastAsia="zh-Hans"/>
              </w:rPr>
              <w:t>不足</w:t>
            </w:r>
            <w:r>
              <w:rPr>
                <w:rFonts w:ascii="Times New Roman" w:hAnsi="Times New Roman" w:eastAsia="仿宋_GB2312"/>
                <w:bCs/>
                <w:kern w:val="0"/>
                <w:sz w:val="24"/>
              </w:rPr>
              <w:t>5万元</w:t>
            </w:r>
          </w:p>
        </w:tc>
        <w:tc>
          <w:tcPr>
            <w:tcW w:w="856" w:type="pct"/>
            <w:tcBorders>
              <w:top w:val="nil"/>
              <w:left w:val="nil"/>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处违法销售的产品货值金额10%以下罚款</w:t>
            </w:r>
          </w:p>
        </w:tc>
        <w:tc>
          <w:tcPr>
            <w:tcW w:w="442"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1351" w:hRule="atLeast"/>
          <w:jc w:val="center"/>
        </w:trPr>
        <w:tc>
          <w:tcPr>
            <w:tcW w:w="292"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931"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662"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814" w:type="pct"/>
            <w:tcBorders>
              <w:top w:val="single" w:color="auto" w:sz="4" w:space="0"/>
              <w:left w:val="nil"/>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lang w:eastAsia="zh-Hans"/>
              </w:rPr>
              <w:t>拒不</w:t>
            </w:r>
            <w:r>
              <w:rPr>
                <w:rFonts w:ascii="Times New Roman" w:hAnsi="Times New Roman" w:eastAsia="仿宋_GB2312"/>
                <w:bCs/>
                <w:kern w:val="0"/>
                <w:sz w:val="24"/>
              </w:rPr>
              <w:t>改正，违法</w:t>
            </w:r>
            <w:r>
              <w:rPr>
                <w:rFonts w:hint="eastAsia" w:ascii="Times New Roman" w:hAnsi="Times New Roman" w:eastAsia="仿宋_GB2312"/>
                <w:bCs/>
                <w:kern w:val="0"/>
                <w:sz w:val="24"/>
                <w:lang w:val="en-US" w:eastAsia="zh-CN"/>
              </w:rPr>
              <w:t>销售的产品</w:t>
            </w:r>
            <w:r>
              <w:rPr>
                <w:rFonts w:ascii="Times New Roman" w:hAnsi="Times New Roman" w:eastAsia="仿宋_GB2312"/>
                <w:bCs/>
                <w:kern w:val="0"/>
                <w:sz w:val="24"/>
              </w:rPr>
              <w:t>货值金额5万元以上</w:t>
            </w:r>
            <w:r>
              <w:rPr>
                <w:rFonts w:ascii="Times New Roman" w:hAnsi="Times New Roman" w:eastAsia="仿宋_GB2312"/>
                <w:bCs/>
                <w:kern w:val="0"/>
                <w:sz w:val="24"/>
                <w:lang w:eastAsia="zh-Hans"/>
              </w:rPr>
              <w:t>不足10万元</w:t>
            </w:r>
            <w:r>
              <w:rPr>
                <w:rFonts w:ascii="Times New Roman" w:hAnsi="Times New Roman" w:eastAsia="仿宋_GB2312"/>
                <w:bCs/>
                <w:kern w:val="0"/>
                <w:sz w:val="24"/>
              </w:rPr>
              <w:t>的</w:t>
            </w:r>
          </w:p>
        </w:tc>
        <w:tc>
          <w:tcPr>
            <w:tcW w:w="856" w:type="pct"/>
            <w:tcBorders>
              <w:top w:val="single" w:color="auto" w:sz="4" w:space="0"/>
              <w:left w:val="nil"/>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处违法销售的产品货值金额10%以上20%以下罚款</w:t>
            </w:r>
          </w:p>
        </w:tc>
        <w:tc>
          <w:tcPr>
            <w:tcW w:w="442"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1590" w:hRule="atLeast"/>
          <w:jc w:val="center"/>
        </w:trPr>
        <w:tc>
          <w:tcPr>
            <w:tcW w:w="292"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931"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662"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814" w:type="pct"/>
            <w:tcBorders>
              <w:top w:val="single" w:color="auto" w:sz="4" w:space="0"/>
              <w:left w:val="nil"/>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r>
              <w:rPr>
                <w:rFonts w:ascii="Times New Roman" w:hAnsi="Times New Roman" w:eastAsia="仿宋_GB2312"/>
                <w:bCs/>
                <w:kern w:val="0"/>
                <w:sz w:val="24"/>
                <w:lang w:eastAsia="zh-Hans"/>
              </w:rPr>
              <w:t>拒不</w:t>
            </w:r>
            <w:r>
              <w:rPr>
                <w:rFonts w:ascii="Times New Roman" w:hAnsi="Times New Roman" w:eastAsia="仿宋_GB2312"/>
                <w:bCs/>
                <w:kern w:val="0"/>
                <w:sz w:val="24"/>
              </w:rPr>
              <w:t>改正，违法</w:t>
            </w:r>
            <w:r>
              <w:rPr>
                <w:rFonts w:hint="eastAsia" w:ascii="Times New Roman" w:hAnsi="Times New Roman" w:eastAsia="仿宋_GB2312"/>
                <w:bCs/>
                <w:kern w:val="0"/>
                <w:sz w:val="24"/>
                <w:lang w:val="en-US" w:eastAsia="zh-CN"/>
              </w:rPr>
              <w:t>销售的产品</w:t>
            </w:r>
            <w:r>
              <w:rPr>
                <w:rFonts w:ascii="Times New Roman" w:hAnsi="Times New Roman" w:eastAsia="仿宋_GB2312"/>
                <w:bCs/>
                <w:kern w:val="0"/>
                <w:sz w:val="24"/>
              </w:rPr>
              <w:t>货值金额</w:t>
            </w:r>
            <w:r>
              <w:rPr>
                <w:rFonts w:ascii="Times New Roman" w:hAnsi="Times New Roman" w:eastAsia="仿宋_GB2312"/>
                <w:bCs/>
                <w:kern w:val="0"/>
                <w:sz w:val="24"/>
                <w:lang w:eastAsia="zh-Hans"/>
              </w:rPr>
              <w:t>10</w:t>
            </w:r>
            <w:r>
              <w:rPr>
                <w:rFonts w:ascii="Times New Roman" w:hAnsi="Times New Roman" w:eastAsia="仿宋_GB2312"/>
                <w:bCs/>
                <w:kern w:val="0"/>
                <w:sz w:val="24"/>
              </w:rPr>
              <w:t>万元</w:t>
            </w:r>
            <w:r>
              <w:rPr>
                <w:rFonts w:ascii="Times New Roman" w:hAnsi="Times New Roman" w:eastAsia="仿宋_GB2312"/>
                <w:bCs/>
                <w:kern w:val="0"/>
                <w:sz w:val="24"/>
                <w:lang w:eastAsia="zh-Hans"/>
              </w:rPr>
              <w:t>以上</w:t>
            </w:r>
            <w:r>
              <w:rPr>
                <w:rFonts w:ascii="Times New Roman" w:hAnsi="Times New Roman" w:eastAsia="仿宋_GB2312"/>
                <w:bCs/>
                <w:kern w:val="0"/>
                <w:sz w:val="24"/>
              </w:rPr>
              <w:t>的</w:t>
            </w:r>
          </w:p>
        </w:tc>
        <w:tc>
          <w:tcPr>
            <w:tcW w:w="856" w:type="pct"/>
            <w:tcBorders>
              <w:top w:val="single" w:color="auto" w:sz="4" w:space="0"/>
              <w:left w:val="nil"/>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r>
              <w:rPr>
                <w:rFonts w:ascii="Times New Roman" w:hAnsi="Times New Roman" w:eastAsia="仿宋_GB2312"/>
                <w:bCs/>
                <w:kern w:val="0"/>
                <w:sz w:val="24"/>
              </w:rPr>
              <w:t>处违法销售的产品货值金额20%以上30%以下罚款</w:t>
            </w:r>
          </w:p>
        </w:tc>
        <w:tc>
          <w:tcPr>
            <w:tcW w:w="442"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bl>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湖北省农业行政处罚自由裁量权指导基准《饲料和饲料添加剂管理条例》</w:t>
      </w:r>
    </w:p>
    <w:tbl>
      <w:tblPr>
        <w:tblStyle w:val="7"/>
        <w:tblW w:w="14173" w:type="dxa"/>
        <w:jc w:val="center"/>
        <w:tblLayout w:type="fixed"/>
        <w:tblCellMar>
          <w:top w:w="0" w:type="dxa"/>
          <w:left w:w="108" w:type="dxa"/>
          <w:bottom w:w="0" w:type="dxa"/>
          <w:right w:w="108" w:type="dxa"/>
        </w:tblCellMar>
      </w:tblPr>
      <w:tblGrid>
        <w:gridCol w:w="834"/>
        <w:gridCol w:w="2664"/>
        <w:gridCol w:w="4710"/>
        <w:gridCol w:w="2255"/>
        <w:gridCol w:w="2440"/>
        <w:gridCol w:w="1270"/>
      </w:tblGrid>
      <w:tr>
        <w:tblPrEx>
          <w:tblCellMar>
            <w:top w:w="0" w:type="dxa"/>
            <w:left w:w="108" w:type="dxa"/>
            <w:bottom w:w="0" w:type="dxa"/>
            <w:right w:w="108" w:type="dxa"/>
          </w:tblCellMar>
        </w:tblPrEx>
        <w:trPr>
          <w:trHeight w:val="567" w:hRule="atLeast"/>
          <w:jc w:val="center"/>
        </w:trPr>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2664" w:type="dxa"/>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4710" w:type="dxa"/>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2255" w:type="dxa"/>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2440" w:type="dxa"/>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1270" w:type="dxa"/>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993" w:hRule="atLeast"/>
          <w:jc w:val="center"/>
        </w:trPr>
        <w:tc>
          <w:tcPr>
            <w:tcW w:w="834" w:type="dxa"/>
            <w:vMerge w:val="restart"/>
            <w:tcBorders>
              <w:top w:val="nil"/>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106</w:t>
            </w:r>
          </w:p>
        </w:tc>
        <w:tc>
          <w:tcPr>
            <w:tcW w:w="2664" w:type="dxa"/>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不符合条例第二十二条规定的条件经营饲料、饲料添加剂</w:t>
            </w:r>
          </w:p>
        </w:tc>
        <w:tc>
          <w:tcPr>
            <w:tcW w:w="4710" w:type="dxa"/>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《饲料和饲料添加剂管理条例》</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第四十二条</w:t>
            </w:r>
            <w:r>
              <w:rPr>
                <w:rFonts w:ascii="Times New Roman" w:hAnsi="Times New Roman" w:eastAsia="仿宋_GB2312"/>
                <w:kern w:val="0"/>
                <w:sz w:val="24"/>
              </w:rPr>
              <w:t xml:space="preserve"> </w:t>
            </w:r>
            <w:r>
              <w:rPr>
                <w:rFonts w:ascii="Times New Roman" w:hAnsi="Times New Roman" w:eastAsia="仿宋_GB2312"/>
                <w:bCs/>
                <w:kern w:val="0"/>
                <w:sz w:val="24"/>
              </w:rPr>
              <w:t>不符合本条例第二十二条规定的条件经营饲料、饲料添加剂的，由县级人民政府饲料管理部门责令限期改正；</w:t>
            </w:r>
            <w:r>
              <w:rPr>
                <w:rFonts w:ascii="Times New Roman" w:hAnsi="Times New Roman" w:eastAsia="仿宋_GB2312"/>
                <w:bCs/>
                <w:kern w:val="0"/>
                <w:sz w:val="24"/>
                <w:shd w:val="clear" w:color="auto" w:fill="FFFFFF"/>
              </w:rPr>
              <w:t>逾期不改正的，</w:t>
            </w:r>
            <w:r>
              <w:rPr>
                <w:rFonts w:ascii="Times New Roman" w:hAnsi="Times New Roman" w:eastAsia="仿宋_GB2312"/>
                <w:bCs/>
                <w:kern w:val="0"/>
                <w:sz w:val="24"/>
              </w:rPr>
              <w:t>没收违法所得和违法经营的产品，违法经营的产品货值金额不足1万元的，</w:t>
            </w:r>
            <w:r>
              <w:rPr>
                <w:rFonts w:ascii="Times New Roman" w:hAnsi="Times New Roman" w:eastAsia="仿宋_GB2312"/>
                <w:bCs/>
                <w:kern w:val="0"/>
                <w:sz w:val="24"/>
                <w:shd w:val="clear" w:color="auto" w:fill="FFFFFF"/>
              </w:rPr>
              <w:t>并处2000元以上2万元以下罚款，货值金额1万元以上的，并处货值金额2倍以上5倍以下罚款；情节严重的，</w:t>
            </w:r>
            <w:r>
              <w:rPr>
                <w:rFonts w:ascii="Times New Roman" w:hAnsi="Times New Roman" w:eastAsia="仿宋_GB2312"/>
                <w:bCs/>
                <w:kern w:val="0"/>
                <w:sz w:val="24"/>
              </w:rPr>
              <w:t>责令停止经营，并通知工商行政管理部门，由工商行政管理部门吊销营业执照。</w:t>
            </w:r>
          </w:p>
          <w:p>
            <w:pPr>
              <w:widowControl/>
              <w:snapToGrid w:val="0"/>
              <w:rPr>
                <w:rFonts w:ascii="Times New Roman" w:hAnsi="Times New Roman" w:eastAsia="仿宋_GB2312"/>
                <w:bCs/>
                <w:kern w:val="0"/>
                <w:sz w:val="24"/>
              </w:rPr>
            </w:pPr>
          </w:p>
        </w:tc>
        <w:tc>
          <w:tcPr>
            <w:tcW w:w="2255" w:type="dxa"/>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初次违法，及时</w:t>
            </w:r>
            <w:r>
              <w:rPr>
                <w:rFonts w:ascii="Times New Roman" w:hAnsi="Times New Roman" w:eastAsia="仿宋_GB2312"/>
                <w:bCs/>
                <w:kern w:val="0"/>
                <w:sz w:val="24"/>
              </w:rPr>
              <w:t>改正的</w:t>
            </w:r>
          </w:p>
        </w:tc>
        <w:tc>
          <w:tcPr>
            <w:tcW w:w="2440" w:type="dxa"/>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不予处罚</w:t>
            </w:r>
          </w:p>
        </w:tc>
        <w:tc>
          <w:tcPr>
            <w:tcW w:w="1270" w:type="dxa"/>
            <w:vMerge w:val="restart"/>
            <w:tcBorders>
              <w:top w:val="nil"/>
              <w:left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县级农业农村主管部门</w:t>
            </w:r>
          </w:p>
        </w:tc>
      </w:tr>
      <w:tr>
        <w:tblPrEx>
          <w:tblCellMar>
            <w:top w:w="0" w:type="dxa"/>
            <w:left w:w="108" w:type="dxa"/>
            <w:bottom w:w="0" w:type="dxa"/>
            <w:right w:w="108" w:type="dxa"/>
          </w:tblCellMar>
        </w:tblPrEx>
        <w:trPr>
          <w:trHeight w:val="1011" w:hRule="atLeast"/>
          <w:jc w:val="center"/>
        </w:trPr>
        <w:tc>
          <w:tcPr>
            <w:tcW w:w="834" w:type="dxa"/>
            <w:vMerge w:val="continue"/>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2664" w:type="dxa"/>
            <w:vMerge w:val="continue"/>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4710" w:type="dxa"/>
            <w:vMerge w:val="continue"/>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2255" w:type="dxa"/>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货值金额</w:t>
            </w:r>
            <w:r>
              <w:rPr>
                <w:rFonts w:ascii="Times New Roman" w:hAnsi="Times New Roman" w:eastAsia="仿宋_GB2312"/>
                <w:bCs/>
                <w:kern w:val="0"/>
                <w:sz w:val="24"/>
                <w:lang w:eastAsia="zh-Hans"/>
              </w:rPr>
              <w:t>不足</w:t>
            </w:r>
            <w:r>
              <w:rPr>
                <w:rFonts w:ascii="Times New Roman" w:hAnsi="Times New Roman" w:eastAsia="仿宋_GB2312"/>
                <w:bCs/>
                <w:kern w:val="0"/>
                <w:sz w:val="24"/>
              </w:rPr>
              <w:t>5000元的</w:t>
            </w:r>
          </w:p>
        </w:tc>
        <w:tc>
          <w:tcPr>
            <w:tcW w:w="2440" w:type="dxa"/>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并处2000元以上1万元以下罚款</w:t>
            </w:r>
          </w:p>
        </w:tc>
        <w:tc>
          <w:tcPr>
            <w:tcW w:w="1270" w:type="dxa"/>
            <w:vMerge w:val="continue"/>
            <w:tcBorders>
              <w:top w:val="nil"/>
              <w:left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1083" w:hRule="atLeast"/>
          <w:jc w:val="center"/>
        </w:trPr>
        <w:tc>
          <w:tcPr>
            <w:tcW w:w="834" w:type="dxa"/>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2664" w:type="dxa"/>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4710" w:type="dxa"/>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2255" w:type="dxa"/>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bCs/>
                <w:kern w:val="0"/>
                <w:sz w:val="24"/>
              </w:rPr>
              <w:t>货值金额5000元以上</w:t>
            </w:r>
            <w:r>
              <w:rPr>
                <w:rFonts w:ascii="Times New Roman" w:hAnsi="Times New Roman" w:eastAsia="仿宋_GB2312"/>
                <w:bCs/>
                <w:kern w:val="0"/>
                <w:sz w:val="24"/>
                <w:lang w:eastAsia="zh-Hans"/>
              </w:rPr>
              <w:t>不足</w:t>
            </w:r>
            <w:r>
              <w:rPr>
                <w:rFonts w:ascii="Times New Roman" w:hAnsi="Times New Roman" w:eastAsia="仿宋_GB2312"/>
                <w:bCs/>
                <w:kern w:val="0"/>
                <w:sz w:val="24"/>
              </w:rPr>
              <w:t>1万元的</w:t>
            </w:r>
          </w:p>
        </w:tc>
        <w:tc>
          <w:tcPr>
            <w:tcW w:w="2440" w:type="dxa"/>
            <w:tcBorders>
              <w:top w:val="nil"/>
              <w:left w:val="nil"/>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并处1万元以上2万元以下罚款</w:t>
            </w:r>
          </w:p>
        </w:tc>
        <w:tc>
          <w:tcPr>
            <w:tcW w:w="1270" w:type="dxa"/>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1037" w:hRule="atLeast"/>
          <w:jc w:val="center"/>
        </w:trPr>
        <w:tc>
          <w:tcPr>
            <w:tcW w:w="834" w:type="dxa"/>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2664" w:type="dxa"/>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4710" w:type="dxa"/>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2255" w:type="dxa"/>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货值金额1万元以上</w:t>
            </w:r>
            <w:r>
              <w:rPr>
                <w:rFonts w:ascii="Times New Roman" w:hAnsi="Times New Roman" w:eastAsia="仿宋_GB2312"/>
                <w:bCs/>
                <w:kern w:val="0"/>
                <w:sz w:val="24"/>
                <w:lang w:eastAsia="zh-Hans"/>
              </w:rPr>
              <w:t>不足</w:t>
            </w:r>
            <w:r>
              <w:rPr>
                <w:rFonts w:ascii="Times New Roman" w:hAnsi="Times New Roman" w:eastAsia="仿宋_GB2312"/>
                <w:bCs/>
                <w:kern w:val="0"/>
                <w:sz w:val="24"/>
              </w:rPr>
              <w:t>5万元的</w:t>
            </w:r>
          </w:p>
        </w:tc>
        <w:tc>
          <w:tcPr>
            <w:tcW w:w="2440" w:type="dxa"/>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并处货值金额2倍以上3倍以下罚款</w:t>
            </w:r>
          </w:p>
        </w:tc>
        <w:tc>
          <w:tcPr>
            <w:tcW w:w="1270" w:type="dxa"/>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1012" w:hRule="atLeast"/>
          <w:jc w:val="center"/>
        </w:trPr>
        <w:tc>
          <w:tcPr>
            <w:tcW w:w="834" w:type="dxa"/>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2664" w:type="dxa"/>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4710" w:type="dxa"/>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2255" w:type="dxa"/>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货值金额5万元以上</w:t>
            </w:r>
            <w:r>
              <w:rPr>
                <w:rFonts w:ascii="Times New Roman" w:hAnsi="Times New Roman" w:eastAsia="仿宋_GB2312"/>
                <w:bCs/>
                <w:kern w:val="0"/>
                <w:sz w:val="24"/>
                <w:lang w:eastAsia="zh-Hans"/>
              </w:rPr>
              <w:t>不足15万元</w:t>
            </w:r>
            <w:r>
              <w:rPr>
                <w:rFonts w:ascii="Times New Roman" w:hAnsi="Times New Roman" w:eastAsia="仿宋_GB2312"/>
                <w:bCs/>
                <w:kern w:val="0"/>
                <w:sz w:val="24"/>
              </w:rPr>
              <w:t>的</w:t>
            </w:r>
          </w:p>
        </w:tc>
        <w:tc>
          <w:tcPr>
            <w:tcW w:w="2440" w:type="dxa"/>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并处货值金额3倍以上4倍以下罚款</w:t>
            </w:r>
          </w:p>
        </w:tc>
        <w:tc>
          <w:tcPr>
            <w:tcW w:w="1270" w:type="dxa"/>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1885" w:hRule="atLeast"/>
          <w:jc w:val="center"/>
        </w:trPr>
        <w:tc>
          <w:tcPr>
            <w:tcW w:w="834" w:type="dxa"/>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2664" w:type="dxa"/>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4710" w:type="dxa"/>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2255" w:type="dxa"/>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货值金额15万元以上，</w:t>
            </w:r>
            <w:r>
              <w:rPr>
                <w:rFonts w:ascii="Times New Roman" w:hAnsi="Times New Roman" w:eastAsia="仿宋_GB2312"/>
                <w:bCs/>
                <w:kern w:val="0"/>
                <w:sz w:val="24"/>
              </w:rPr>
              <w:t>或同类违法行为三次以上的</w:t>
            </w:r>
          </w:p>
        </w:tc>
        <w:tc>
          <w:tcPr>
            <w:tcW w:w="2440" w:type="dxa"/>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并处货值金额4倍以上5倍以下罚款，</w:t>
            </w:r>
            <w:r>
              <w:rPr>
                <w:rFonts w:ascii="Times New Roman" w:hAnsi="Times New Roman" w:eastAsia="仿宋_GB2312"/>
                <w:bCs/>
                <w:kern w:val="0"/>
                <w:sz w:val="24"/>
                <w:shd w:val="clear" w:color="auto" w:fill="FFFFFF"/>
              </w:rPr>
              <w:t>并通知工商行政管理部门，</w:t>
            </w:r>
            <w:r>
              <w:rPr>
                <w:rFonts w:ascii="Times New Roman" w:hAnsi="Times New Roman" w:eastAsia="仿宋_GB2312"/>
                <w:bCs/>
                <w:kern w:val="0"/>
                <w:sz w:val="24"/>
              </w:rPr>
              <w:t>由工商行政管理部门吊销营业执照</w:t>
            </w:r>
          </w:p>
        </w:tc>
        <w:tc>
          <w:tcPr>
            <w:tcW w:w="1270" w:type="dxa"/>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湖北省农业行政处罚自由裁量权指导基准《饲料和饲料添加剂管理条例》</w:t>
      </w:r>
    </w:p>
    <w:tbl>
      <w:tblPr>
        <w:tblStyle w:val="7"/>
        <w:tblW w:w="14173" w:type="dxa"/>
        <w:jc w:val="center"/>
        <w:tblLayout w:type="fixed"/>
        <w:tblCellMar>
          <w:top w:w="0" w:type="dxa"/>
          <w:left w:w="108" w:type="dxa"/>
          <w:bottom w:w="0" w:type="dxa"/>
          <w:right w:w="108" w:type="dxa"/>
        </w:tblCellMar>
      </w:tblPr>
      <w:tblGrid>
        <w:gridCol w:w="778"/>
        <w:gridCol w:w="2688"/>
        <w:gridCol w:w="5254"/>
        <w:gridCol w:w="1964"/>
        <w:gridCol w:w="2219"/>
        <w:gridCol w:w="1270"/>
      </w:tblGrid>
      <w:tr>
        <w:tblPrEx>
          <w:tblCellMar>
            <w:top w:w="0" w:type="dxa"/>
            <w:left w:w="108" w:type="dxa"/>
            <w:bottom w:w="0" w:type="dxa"/>
            <w:right w:w="108" w:type="dxa"/>
          </w:tblCellMar>
        </w:tblPrEx>
        <w:trPr>
          <w:trHeight w:val="567" w:hRule="atLeast"/>
          <w:jc w:val="center"/>
        </w:trPr>
        <w:tc>
          <w:tcPr>
            <w:tcW w:w="27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94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85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693"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783"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4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1442" w:hRule="atLeast"/>
          <w:jc w:val="center"/>
        </w:trPr>
        <w:tc>
          <w:tcPr>
            <w:tcW w:w="274" w:type="pct"/>
            <w:vMerge w:val="restart"/>
            <w:tcBorders>
              <w:top w:val="nil"/>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107</w:t>
            </w:r>
          </w:p>
        </w:tc>
        <w:tc>
          <w:tcPr>
            <w:tcW w:w="947" w:type="pct"/>
            <w:vMerge w:val="restart"/>
            <w:tcBorders>
              <w:top w:val="nil"/>
              <w:left w:val="single" w:color="auto" w:sz="4" w:space="0"/>
              <w:right w:val="single" w:color="auto" w:sz="4" w:space="0"/>
            </w:tcBorders>
            <w:noWrap w:val="0"/>
            <w:vAlign w:val="center"/>
          </w:tcPr>
          <w:p>
            <w:pPr>
              <w:widowControl/>
              <w:snapToGrid w:val="0"/>
              <w:spacing w:line="260" w:lineRule="exact"/>
              <w:rPr>
                <w:rFonts w:ascii="Times New Roman" w:hAnsi="Times New Roman" w:eastAsia="仿宋_GB2312"/>
                <w:bCs/>
                <w:kern w:val="0"/>
                <w:sz w:val="24"/>
              </w:rPr>
            </w:pPr>
            <w:r>
              <w:rPr>
                <w:rFonts w:ascii="Times New Roman" w:hAnsi="Times New Roman" w:eastAsia="仿宋_GB2312"/>
                <w:bCs/>
                <w:kern w:val="0"/>
                <w:sz w:val="24"/>
              </w:rPr>
              <w:t>经营者对饲料、饲料添加剂进行再加工或者添加物质；经营者经营无产品标签、无生产许可证、无产品质量检验合格证的饲料、饲料添加剂；经营者经营无产品批准文号的饲料添加剂、添加剂预混合饲料；经营者经营用国务院农业行政主管部门公布的饲料原料目录、饲料添加剂品种目录和药物饲料添加剂品种目录以外的物质生产的饲料；经营者经营未取得新饲料、新饲料添加剂证书的新饲料、新饲料添加剂或者未取得饲料、饲料添加剂进口登记证的进口饲料、进口饲料添加剂以及禁用的饲料、饲料添加剂</w:t>
            </w:r>
          </w:p>
        </w:tc>
        <w:tc>
          <w:tcPr>
            <w:tcW w:w="1852" w:type="pct"/>
            <w:vMerge w:val="restart"/>
            <w:tcBorders>
              <w:top w:val="nil"/>
              <w:left w:val="single" w:color="auto" w:sz="4" w:space="0"/>
              <w:right w:val="single" w:color="auto" w:sz="4" w:space="0"/>
            </w:tcBorders>
            <w:noWrap w:val="0"/>
            <w:vAlign w:val="center"/>
          </w:tcPr>
          <w:p>
            <w:pPr>
              <w:widowControl/>
              <w:snapToGrid w:val="0"/>
              <w:spacing w:line="260" w:lineRule="exact"/>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《饲料和饲料添加剂管理条例》</w:t>
            </w:r>
          </w:p>
          <w:p>
            <w:pPr>
              <w:widowControl/>
              <w:snapToGrid w:val="0"/>
              <w:spacing w:line="260" w:lineRule="exact"/>
              <w:rPr>
                <w:rFonts w:ascii="Times New Roman" w:hAnsi="Times New Roman" w:eastAsia="仿宋_GB2312"/>
                <w:bCs/>
                <w:kern w:val="0"/>
                <w:sz w:val="24"/>
              </w:rPr>
            </w:pPr>
            <w:r>
              <w:rPr>
                <w:rFonts w:ascii="Times New Roman" w:hAnsi="Times New Roman" w:eastAsia="仿宋_GB2312"/>
                <w:bCs/>
                <w:kern w:val="0"/>
                <w:sz w:val="24"/>
              </w:rPr>
              <w:t>第四十三条 饲料、饲料添加剂经营者有下列行为之一的，由县级人民政府饲料管理部门责令改正，</w:t>
            </w:r>
            <w:r>
              <w:rPr>
                <w:rFonts w:ascii="Times New Roman" w:hAnsi="Times New Roman" w:eastAsia="仿宋_GB2312"/>
                <w:bCs/>
                <w:kern w:val="0"/>
                <w:sz w:val="24"/>
                <w:shd w:val="clear" w:color="auto" w:fill="FFFFFF"/>
              </w:rPr>
              <w:t>没收违法所得和违法经营的产品，违法经营的产品货值金额不足1万元的，并处2000元以上2万元以下罚款，货值金额1万元以上的，并处货值金额2倍以上5倍以下罚款；情节严重的，责令停止经营，并通知工商行政管理部门，</w:t>
            </w:r>
            <w:r>
              <w:rPr>
                <w:rFonts w:ascii="Times New Roman" w:hAnsi="Times New Roman" w:eastAsia="仿宋_GB2312"/>
                <w:bCs/>
                <w:kern w:val="0"/>
                <w:sz w:val="24"/>
              </w:rPr>
              <w:t>由工商行政管理部门吊销营业执照；</w:t>
            </w:r>
            <w:r>
              <w:rPr>
                <w:rFonts w:ascii="Times New Roman" w:hAnsi="Times New Roman" w:eastAsia="仿宋_GB2312"/>
                <w:bCs/>
                <w:kern w:val="0"/>
                <w:sz w:val="24"/>
                <w:shd w:val="clear" w:color="auto" w:fill="FFFFFF"/>
              </w:rPr>
              <w:t>构成犯罪的，依法追究刑事责任：</w:t>
            </w:r>
          </w:p>
          <w:p>
            <w:pPr>
              <w:widowControl/>
              <w:snapToGrid w:val="0"/>
              <w:spacing w:line="260" w:lineRule="exact"/>
              <w:rPr>
                <w:rFonts w:ascii="Times New Roman" w:hAnsi="Times New Roman" w:eastAsia="仿宋_GB2312"/>
                <w:bCs/>
                <w:kern w:val="0"/>
                <w:sz w:val="24"/>
              </w:rPr>
            </w:pPr>
            <w:r>
              <w:rPr>
                <w:rFonts w:ascii="Times New Roman" w:hAnsi="Times New Roman" w:eastAsia="仿宋_GB2312"/>
                <w:bCs/>
                <w:kern w:val="0"/>
                <w:sz w:val="24"/>
              </w:rPr>
              <w:t>（一）对饲料、饲料添加剂进行再加工或者添加物质的；</w:t>
            </w:r>
          </w:p>
          <w:p>
            <w:pPr>
              <w:widowControl/>
              <w:snapToGrid w:val="0"/>
              <w:spacing w:line="260" w:lineRule="exact"/>
              <w:rPr>
                <w:rFonts w:ascii="Times New Roman" w:hAnsi="Times New Roman" w:eastAsia="仿宋_GB2312"/>
                <w:bCs/>
                <w:kern w:val="0"/>
                <w:sz w:val="24"/>
              </w:rPr>
            </w:pPr>
            <w:r>
              <w:rPr>
                <w:rFonts w:ascii="Times New Roman" w:hAnsi="Times New Roman" w:eastAsia="仿宋_GB2312"/>
                <w:bCs/>
                <w:kern w:val="0"/>
                <w:sz w:val="24"/>
              </w:rPr>
              <w:t>（二）经营无产品标签、无生产许可证、无产品质量检验合格证的饲料、饲料添加剂的；</w:t>
            </w:r>
          </w:p>
          <w:p>
            <w:pPr>
              <w:widowControl/>
              <w:snapToGrid w:val="0"/>
              <w:spacing w:line="260" w:lineRule="exact"/>
              <w:rPr>
                <w:rFonts w:ascii="Times New Roman" w:hAnsi="Times New Roman" w:eastAsia="仿宋_GB2312"/>
                <w:bCs/>
                <w:kern w:val="0"/>
                <w:sz w:val="24"/>
              </w:rPr>
            </w:pPr>
            <w:r>
              <w:rPr>
                <w:rFonts w:ascii="Times New Roman" w:hAnsi="Times New Roman" w:eastAsia="仿宋_GB2312"/>
                <w:bCs/>
                <w:kern w:val="0"/>
                <w:sz w:val="24"/>
              </w:rPr>
              <w:t>（三）经营无产品批准文号的饲料添加剂、添加剂预混合饲料的；</w:t>
            </w:r>
          </w:p>
          <w:p>
            <w:pPr>
              <w:widowControl/>
              <w:snapToGrid w:val="0"/>
              <w:spacing w:line="260" w:lineRule="exact"/>
              <w:rPr>
                <w:rFonts w:ascii="Times New Roman" w:hAnsi="Times New Roman" w:eastAsia="仿宋_GB2312"/>
                <w:bCs/>
                <w:kern w:val="0"/>
                <w:sz w:val="24"/>
              </w:rPr>
            </w:pPr>
            <w:r>
              <w:rPr>
                <w:rFonts w:ascii="Times New Roman" w:hAnsi="Times New Roman" w:eastAsia="仿宋_GB2312"/>
                <w:bCs/>
                <w:kern w:val="0"/>
                <w:sz w:val="24"/>
              </w:rPr>
              <w:t>（四）经营用国务院农业行政主管部门公布的饲料原料目录、饲料添加剂品种目录和药物饲料添加剂品种目录以外的物质生产的饲料的；</w:t>
            </w:r>
          </w:p>
          <w:p>
            <w:pPr>
              <w:widowControl/>
              <w:snapToGrid w:val="0"/>
              <w:spacing w:line="260" w:lineRule="exact"/>
              <w:rPr>
                <w:rFonts w:ascii="Times New Roman" w:hAnsi="Times New Roman" w:eastAsia="仿宋_GB2312"/>
                <w:bCs/>
                <w:kern w:val="0"/>
                <w:sz w:val="24"/>
              </w:rPr>
            </w:pPr>
            <w:r>
              <w:rPr>
                <w:rFonts w:ascii="Times New Roman" w:hAnsi="Times New Roman" w:eastAsia="仿宋_GB2312"/>
                <w:bCs/>
                <w:kern w:val="0"/>
                <w:sz w:val="24"/>
              </w:rPr>
              <w:t xml:space="preserve">（五）经营未取得新饲料、新饲料添加剂证书的新饲料、新饲料添加剂或者未取得饲料、饲料添加剂进口登记证的进口饲料、进口饲料添加剂以及禁用的饲料、饲料添加剂的。  </w:t>
            </w:r>
          </w:p>
        </w:tc>
        <w:tc>
          <w:tcPr>
            <w:tcW w:w="693"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货值金额</w:t>
            </w:r>
            <w:r>
              <w:rPr>
                <w:rFonts w:ascii="Times New Roman" w:hAnsi="Times New Roman" w:eastAsia="仿宋_GB2312"/>
                <w:bCs/>
                <w:kern w:val="0"/>
                <w:sz w:val="24"/>
                <w:lang w:eastAsia="zh-Hans"/>
              </w:rPr>
              <w:t>不足</w:t>
            </w:r>
            <w:r>
              <w:rPr>
                <w:rFonts w:ascii="Times New Roman" w:hAnsi="Times New Roman" w:eastAsia="仿宋_GB2312"/>
                <w:bCs/>
                <w:kern w:val="0"/>
                <w:sz w:val="24"/>
              </w:rPr>
              <w:t>5000元的</w:t>
            </w:r>
          </w:p>
        </w:tc>
        <w:tc>
          <w:tcPr>
            <w:tcW w:w="783"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并处2000元以上1万元以下罚款</w:t>
            </w:r>
          </w:p>
        </w:tc>
        <w:tc>
          <w:tcPr>
            <w:tcW w:w="448"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县级农业农村主管部门</w:t>
            </w:r>
          </w:p>
        </w:tc>
      </w:tr>
      <w:tr>
        <w:tblPrEx>
          <w:tblCellMar>
            <w:top w:w="0" w:type="dxa"/>
            <w:left w:w="108" w:type="dxa"/>
            <w:bottom w:w="0" w:type="dxa"/>
            <w:right w:w="108" w:type="dxa"/>
          </w:tblCellMar>
        </w:tblPrEx>
        <w:trPr>
          <w:trHeight w:val="1432" w:hRule="atLeast"/>
          <w:jc w:val="center"/>
        </w:trPr>
        <w:tc>
          <w:tcPr>
            <w:tcW w:w="274" w:type="pct"/>
            <w:vMerge w:val="continue"/>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947" w:type="pct"/>
            <w:vMerge w:val="continue"/>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852" w:type="pct"/>
            <w:vMerge w:val="continue"/>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693" w:type="pct"/>
            <w:tcBorders>
              <w:top w:val="single" w:color="auto" w:sz="4" w:space="0"/>
              <w:left w:val="nil"/>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货值金额5000元以上</w:t>
            </w:r>
            <w:r>
              <w:rPr>
                <w:rFonts w:ascii="Times New Roman" w:hAnsi="Times New Roman" w:eastAsia="仿宋_GB2312"/>
                <w:bCs/>
                <w:kern w:val="0"/>
                <w:sz w:val="24"/>
                <w:lang w:eastAsia="zh-Hans"/>
              </w:rPr>
              <w:t>不足</w:t>
            </w:r>
            <w:r>
              <w:rPr>
                <w:rFonts w:ascii="Times New Roman" w:hAnsi="Times New Roman" w:eastAsia="仿宋_GB2312"/>
                <w:bCs/>
                <w:kern w:val="0"/>
                <w:sz w:val="24"/>
              </w:rPr>
              <w:t>1万元的</w:t>
            </w:r>
          </w:p>
        </w:tc>
        <w:tc>
          <w:tcPr>
            <w:tcW w:w="783" w:type="pct"/>
            <w:tcBorders>
              <w:top w:val="single" w:color="auto" w:sz="4" w:space="0"/>
              <w:left w:val="nil"/>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并处1万元以上2万元以下罚款</w:t>
            </w:r>
          </w:p>
        </w:tc>
        <w:tc>
          <w:tcPr>
            <w:tcW w:w="448" w:type="pct"/>
            <w:vMerge w:val="continue"/>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1498" w:hRule="atLeast"/>
          <w:jc w:val="center"/>
        </w:trPr>
        <w:tc>
          <w:tcPr>
            <w:tcW w:w="274"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94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852"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693"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货值金额1万元以上</w:t>
            </w:r>
            <w:r>
              <w:rPr>
                <w:rFonts w:ascii="Times New Roman" w:hAnsi="Times New Roman" w:eastAsia="仿宋_GB2312"/>
                <w:bCs/>
                <w:kern w:val="0"/>
                <w:sz w:val="24"/>
                <w:lang w:eastAsia="zh-Hans"/>
              </w:rPr>
              <w:t>不足</w:t>
            </w:r>
            <w:r>
              <w:rPr>
                <w:rFonts w:ascii="Times New Roman" w:hAnsi="Times New Roman" w:eastAsia="仿宋_GB2312"/>
                <w:bCs/>
                <w:kern w:val="0"/>
                <w:sz w:val="24"/>
              </w:rPr>
              <w:t>5万元的</w:t>
            </w:r>
          </w:p>
        </w:tc>
        <w:tc>
          <w:tcPr>
            <w:tcW w:w="783"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并处货值金额2倍以上3倍以下罚款</w:t>
            </w:r>
          </w:p>
        </w:tc>
        <w:tc>
          <w:tcPr>
            <w:tcW w:w="448"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1489" w:hRule="atLeast"/>
          <w:jc w:val="center"/>
        </w:trPr>
        <w:tc>
          <w:tcPr>
            <w:tcW w:w="274"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94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852"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693"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货值金额5万元以上</w:t>
            </w:r>
            <w:r>
              <w:rPr>
                <w:rFonts w:ascii="Times New Roman" w:hAnsi="Times New Roman" w:eastAsia="仿宋_GB2312"/>
                <w:bCs/>
                <w:kern w:val="0"/>
                <w:sz w:val="24"/>
                <w:lang w:eastAsia="zh-Hans"/>
              </w:rPr>
              <w:t>不足15万元</w:t>
            </w:r>
            <w:r>
              <w:rPr>
                <w:rFonts w:ascii="Times New Roman" w:hAnsi="Times New Roman" w:eastAsia="仿宋_GB2312"/>
                <w:bCs/>
                <w:kern w:val="0"/>
                <w:sz w:val="24"/>
              </w:rPr>
              <w:t>的</w:t>
            </w:r>
          </w:p>
        </w:tc>
        <w:tc>
          <w:tcPr>
            <w:tcW w:w="783"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并处货值金额3倍以上4倍以下罚款</w:t>
            </w:r>
          </w:p>
        </w:tc>
        <w:tc>
          <w:tcPr>
            <w:tcW w:w="448"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1552" w:hRule="atLeast"/>
          <w:jc w:val="center"/>
        </w:trPr>
        <w:tc>
          <w:tcPr>
            <w:tcW w:w="274"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94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852"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693"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货值金额15万元以上的</w:t>
            </w:r>
          </w:p>
        </w:tc>
        <w:tc>
          <w:tcPr>
            <w:tcW w:w="783"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并处货值金额4倍以上5倍以下罚款</w:t>
            </w:r>
          </w:p>
        </w:tc>
        <w:tc>
          <w:tcPr>
            <w:tcW w:w="448"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湖北省农业行政处罚自由裁量权指导基准《饲料和饲料添加剂管理条例》</w:t>
      </w:r>
    </w:p>
    <w:tbl>
      <w:tblPr>
        <w:tblStyle w:val="7"/>
        <w:tblW w:w="14173" w:type="dxa"/>
        <w:jc w:val="center"/>
        <w:tblLayout w:type="autofit"/>
        <w:tblCellMar>
          <w:top w:w="0" w:type="dxa"/>
          <w:left w:w="108" w:type="dxa"/>
          <w:bottom w:w="0" w:type="dxa"/>
          <w:right w:w="108" w:type="dxa"/>
        </w:tblCellMar>
      </w:tblPr>
      <w:tblGrid>
        <w:gridCol w:w="842"/>
        <w:gridCol w:w="2643"/>
        <w:gridCol w:w="4753"/>
        <w:gridCol w:w="2266"/>
        <w:gridCol w:w="2416"/>
        <w:gridCol w:w="1253"/>
      </w:tblGrid>
      <w:tr>
        <w:tblPrEx>
          <w:tblCellMar>
            <w:top w:w="0" w:type="dxa"/>
            <w:left w:w="108" w:type="dxa"/>
            <w:bottom w:w="0" w:type="dxa"/>
            <w:right w:w="108" w:type="dxa"/>
          </w:tblCellMar>
        </w:tblPrEx>
        <w:trPr>
          <w:trHeight w:val="595" w:hRule="atLeast"/>
          <w:jc w:val="center"/>
        </w:trPr>
        <w:tc>
          <w:tcPr>
            <w:tcW w:w="29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93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67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9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85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4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1117" w:hRule="atLeast"/>
          <w:jc w:val="center"/>
        </w:trPr>
        <w:tc>
          <w:tcPr>
            <w:tcW w:w="297" w:type="pct"/>
            <w:vMerge w:val="restart"/>
            <w:tcBorders>
              <w:top w:val="nil"/>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108</w:t>
            </w:r>
          </w:p>
        </w:tc>
        <w:tc>
          <w:tcPr>
            <w:tcW w:w="932"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经营者对饲料、饲料添加剂进行拆包、分装；不依照本条例规定实行产品购销台账制度的；经营的饲料、饲料添加剂失效、霉变或者超过保质期的</w:t>
            </w:r>
          </w:p>
        </w:tc>
        <w:tc>
          <w:tcPr>
            <w:tcW w:w="1676"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《饲料和饲料添加剂管理条例》</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第四十四条 饲料、饲料添加剂经营者有下列行为之一的，</w:t>
            </w:r>
            <w:r>
              <w:rPr>
                <w:rFonts w:ascii="Times New Roman" w:hAnsi="Times New Roman" w:eastAsia="仿宋_GB2312"/>
                <w:bCs/>
                <w:kern w:val="0"/>
                <w:sz w:val="24"/>
                <w:shd w:val="clear" w:color="auto" w:fill="FFFFFF"/>
              </w:rPr>
              <w:t>由县级人民政府饲料管理部门责令改正，没收违法所得和违法经营的产品，</w:t>
            </w:r>
            <w:r>
              <w:rPr>
                <w:rFonts w:ascii="Times New Roman" w:hAnsi="Times New Roman" w:eastAsia="仿宋_GB2312"/>
                <w:bCs/>
                <w:kern w:val="0"/>
                <w:sz w:val="24"/>
              </w:rPr>
              <w:t>并处2000元以上1万元以下罚款：</w:t>
            </w:r>
          </w:p>
          <w:p>
            <w:pPr>
              <w:widowControl/>
              <w:snapToGrid w:val="0"/>
              <w:rPr>
                <w:rFonts w:ascii="Times New Roman" w:hAnsi="Times New Roman" w:eastAsia="仿宋_GB2312"/>
                <w:bCs/>
                <w:kern w:val="0"/>
                <w:sz w:val="24"/>
              </w:rPr>
            </w:pPr>
            <w:r>
              <w:rPr>
                <w:rFonts w:hint="eastAsia" w:ascii="Times New Roman" w:hAnsi="Times New Roman" w:eastAsia="仿宋_GB2312"/>
                <w:bCs/>
                <w:kern w:val="0"/>
                <w:sz w:val="24"/>
              </w:rPr>
              <w:t>（一）</w:t>
            </w:r>
            <w:r>
              <w:rPr>
                <w:rFonts w:ascii="Times New Roman" w:hAnsi="Times New Roman" w:eastAsia="仿宋_GB2312"/>
                <w:bCs/>
                <w:kern w:val="0"/>
                <w:sz w:val="24"/>
              </w:rPr>
              <w:t>对饲料、饲料添加剂进行拆包、分装的；</w:t>
            </w:r>
          </w:p>
          <w:p>
            <w:pPr>
              <w:widowControl/>
              <w:snapToGrid w:val="0"/>
              <w:rPr>
                <w:rFonts w:ascii="Times New Roman" w:hAnsi="Times New Roman" w:eastAsia="仿宋_GB2312"/>
                <w:bCs/>
                <w:kern w:val="0"/>
                <w:sz w:val="24"/>
              </w:rPr>
            </w:pPr>
            <w:r>
              <w:rPr>
                <w:rFonts w:hint="eastAsia" w:ascii="Times New Roman" w:hAnsi="Times New Roman" w:eastAsia="仿宋_GB2312"/>
                <w:bCs/>
                <w:kern w:val="0"/>
                <w:sz w:val="24"/>
                <w:shd w:val="clear" w:color="auto" w:fill="FFFFFF"/>
              </w:rPr>
              <w:t>（二）</w:t>
            </w:r>
            <w:r>
              <w:rPr>
                <w:rFonts w:ascii="Times New Roman" w:hAnsi="Times New Roman" w:eastAsia="仿宋_GB2312"/>
                <w:bCs/>
                <w:kern w:val="0"/>
                <w:sz w:val="24"/>
                <w:shd w:val="clear" w:color="auto" w:fill="FFFFFF"/>
              </w:rPr>
              <w:t>不依照本条例规定实行产品购销台账制度的；</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（三）经营的饲料、饲料添加剂失效、霉变或者超过保质期的。</w:t>
            </w:r>
          </w:p>
        </w:tc>
        <w:tc>
          <w:tcPr>
            <w:tcW w:w="799"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初次违法的</w:t>
            </w:r>
          </w:p>
        </w:tc>
        <w:tc>
          <w:tcPr>
            <w:tcW w:w="852"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并处2000元以上4500元以下罚款</w:t>
            </w:r>
          </w:p>
        </w:tc>
        <w:tc>
          <w:tcPr>
            <w:tcW w:w="442" w:type="pct"/>
            <w:vMerge w:val="restart"/>
            <w:tcBorders>
              <w:top w:val="nil"/>
              <w:left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县级农业农村主管部门</w:t>
            </w:r>
          </w:p>
        </w:tc>
      </w:tr>
      <w:tr>
        <w:tblPrEx>
          <w:tblCellMar>
            <w:top w:w="0" w:type="dxa"/>
            <w:left w:w="108" w:type="dxa"/>
            <w:bottom w:w="0" w:type="dxa"/>
            <w:right w:w="108" w:type="dxa"/>
          </w:tblCellMar>
        </w:tblPrEx>
        <w:trPr>
          <w:trHeight w:val="1175" w:hRule="atLeast"/>
          <w:jc w:val="center"/>
        </w:trPr>
        <w:tc>
          <w:tcPr>
            <w:tcW w:w="297" w:type="pct"/>
            <w:vMerge w:val="continue"/>
            <w:tcBorders>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p>
        </w:tc>
        <w:tc>
          <w:tcPr>
            <w:tcW w:w="932"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676"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799"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同类违法行为两次的</w:t>
            </w:r>
          </w:p>
        </w:tc>
        <w:tc>
          <w:tcPr>
            <w:tcW w:w="852"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并处4500元以上7000元以下罚款</w:t>
            </w:r>
          </w:p>
        </w:tc>
        <w:tc>
          <w:tcPr>
            <w:tcW w:w="442"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1267" w:hRule="atLeast"/>
          <w:jc w:val="center"/>
        </w:trPr>
        <w:tc>
          <w:tcPr>
            <w:tcW w:w="29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932"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676"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799"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同类违法行为三次以上的</w:t>
            </w:r>
          </w:p>
        </w:tc>
        <w:tc>
          <w:tcPr>
            <w:tcW w:w="852"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并处7000元以上1万元以下罚款</w:t>
            </w:r>
          </w:p>
        </w:tc>
        <w:tc>
          <w:tcPr>
            <w:tcW w:w="442"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1251" w:hRule="atLeast"/>
          <w:jc w:val="center"/>
        </w:trPr>
        <w:tc>
          <w:tcPr>
            <w:tcW w:w="297" w:type="pct"/>
            <w:vMerge w:val="restart"/>
            <w:tcBorders>
              <w:top w:val="nil"/>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109</w:t>
            </w:r>
          </w:p>
        </w:tc>
        <w:tc>
          <w:tcPr>
            <w:tcW w:w="932"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生产企业对本条例第二十八条规定的饲料、饲料添加剂，不主动召回</w:t>
            </w:r>
          </w:p>
        </w:tc>
        <w:tc>
          <w:tcPr>
            <w:tcW w:w="1676"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《饲料和饲料添加剂管理条例》</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第四十五条 第一款 对本条例第二十八条规定的饲料、饲料添加剂，生产企业不主动召回的，由县级以上地方人民政府饲料管理部门责令召回，并监督生产企业对召回的产品予以无害化处理或者销毁；</w:t>
            </w:r>
            <w:r>
              <w:rPr>
                <w:rFonts w:ascii="Times New Roman" w:hAnsi="Times New Roman" w:eastAsia="仿宋_GB2312"/>
                <w:bCs/>
                <w:kern w:val="0"/>
                <w:sz w:val="24"/>
                <w:shd w:val="clear" w:color="auto" w:fill="FFFFFF"/>
              </w:rPr>
              <w:t>情节严重的，没收违法所得，</w:t>
            </w:r>
            <w:r>
              <w:rPr>
                <w:rFonts w:ascii="Times New Roman" w:hAnsi="Times New Roman" w:eastAsia="仿宋_GB2312"/>
                <w:bCs/>
                <w:kern w:val="0"/>
                <w:sz w:val="24"/>
              </w:rPr>
              <w:t>并处应召回的产品货值金额1倍以上3倍以下罚款，可以由发证机关吊销、撤销相关许可证明文件；生产企业对召回的产品不予以无害化处理或者销毁的，由县级人民政府饲料管理部门代为销毁，所需费用由生产企业承担。</w:t>
            </w:r>
          </w:p>
        </w:tc>
        <w:tc>
          <w:tcPr>
            <w:tcW w:w="799" w:type="pct"/>
            <w:tcBorders>
              <w:top w:val="nil"/>
              <w:left w:val="nil"/>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货值金额不足5万元的</w:t>
            </w:r>
          </w:p>
        </w:tc>
        <w:tc>
          <w:tcPr>
            <w:tcW w:w="852"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并处应召回的产品货值金额1倍以上2倍以下罚款</w:t>
            </w:r>
          </w:p>
        </w:tc>
        <w:tc>
          <w:tcPr>
            <w:tcW w:w="442" w:type="pct"/>
            <w:vMerge w:val="restart"/>
            <w:tcBorders>
              <w:top w:val="nil"/>
              <w:left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1211" w:hRule="atLeast"/>
          <w:jc w:val="center"/>
        </w:trPr>
        <w:tc>
          <w:tcPr>
            <w:tcW w:w="29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932"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676"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799"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货值金额5万元以上的</w:t>
            </w:r>
          </w:p>
        </w:tc>
        <w:tc>
          <w:tcPr>
            <w:tcW w:w="852"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并处应召回的产品货值金额2倍以上3倍以下罚款</w:t>
            </w:r>
          </w:p>
        </w:tc>
        <w:tc>
          <w:tcPr>
            <w:tcW w:w="442"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1379" w:hRule="atLeast"/>
          <w:jc w:val="center"/>
        </w:trPr>
        <w:tc>
          <w:tcPr>
            <w:tcW w:w="29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932"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676"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799"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同类违法行为三次以上的</w:t>
            </w:r>
          </w:p>
        </w:tc>
        <w:tc>
          <w:tcPr>
            <w:tcW w:w="852"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由发证机关吊销、撤销相关许可证明文件</w:t>
            </w:r>
          </w:p>
        </w:tc>
        <w:tc>
          <w:tcPr>
            <w:tcW w:w="442"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湖北省农业行政处罚自由裁量权指导基准《饲料和饲料添加剂管理条例》</w:t>
      </w:r>
    </w:p>
    <w:tbl>
      <w:tblPr>
        <w:tblStyle w:val="7"/>
        <w:tblW w:w="14173" w:type="dxa"/>
        <w:jc w:val="center"/>
        <w:tblLayout w:type="autofit"/>
        <w:tblCellMar>
          <w:top w:w="0" w:type="dxa"/>
          <w:left w:w="108" w:type="dxa"/>
          <w:bottom w:w="0" w:type="dxa"/>
          <w:right w:w="108" w:type="dxa"/>
        </w:tblCellMar>
      </w:tblPr>
      <w:tblGrid>
        <w:gridCol w:w="816"/>
        <w:gridCol w:w="2642"/>
        <w:gridCol w:w="4776"/>
        <w:gridCol w:w="2268"/>
        <w:gridCol w:w="2432"/>
        <w:gridCol w:w="1239"/>
      </w:tblGrid>
      <w:tr>
        <w:tblPrEx>
          <w:tblCellMar>
            <w:top w:w="0" w:type="dxa"/>
            <w:left w:w="108" w:type="dxa"/>
            <w:bottom w:w="0" w:type="dxa"/>
            <w:right w:w="108" w:type="dxa"/>
          </w:tblCellMar>
        </w:tblPrEx>
        <w:trPr>
          <w:trHeight w:val="595" w:hRule="atLeast"/>
          <w:jc w:val="center"/>
        </w:trPr>
        <w:tc>
          <w:tcPr>
            <w:tcW w:w="28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93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68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800"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85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3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1462" w:hRule="atLeast"/>
          <w:jc w:val="center"/>
        </w:trPr>
        <w:tc>
          <w:tcPr>
            <w:tcW w:w="288" w:type="pct"/>
            <w:vMerge w:val="restart"/>
            <w:tcBorders>
              <w:top w:val="nil"/>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110</w:t>
            </w:r>
          </w:p>
        </w:tc>
        <w:tc>
          <w:tcPr>
            <w:tcW w:w="932"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经营者对本条例第二十八条规定的饲料、饲料添加剂，不停止销售</w:t>
            </w:r>
          </w:p>
        </w:tc>
        <w:tc>
          <w:tcPr>
            <w:tcW w:w="1685"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《饲料和饲料添加剂管理条例》</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第四十五条 第二款</w:t>
            </w:r>
            <w:r>
              <w:rPr>
                <w:rFonts w:ascii="Times New Roman" w:hAnsi="Times New Roman" w:eastAsia="仿宋_GB2312"/>
                <w:kern w:val="0"/>
                <w:sz w:val="24"/>
              </w:rPr>
              <w:t xml:space="preserve"> </w:t>
            </w:r>
            <w:r>
              <w:rPr>
                <w:rFonts w:ascii="Times New Roman" w:hAnsi="Times New Roman" w:eastAsia="仿宋_GB2312"/>
                <w:bCs/>
                <w:kern w:val="0"/>
                <w:sz w:val="24"/>
              </w:rPr>
              <w:t>对本条例第二十八条规定的饲料、饲料添加剂，经营者不停止销售的，由县级以上地方人民政府饲料管理部门责令停止销售；拒不停止销售的，</w:t>
            </w:r>
            <w:r>
              <w:rPr>
                <w:rFonts w:ascii="Times New Roman" w:hAnsi="Times New Roman" w:eastAsia="仿宋_GB2312"/>
                <w:bCs/>
                <w:kern w:val="0"/>
                <w:sz w:val="24"/>
                <w:shd w:val="clear" w:color="auto" w:fill="FFFFFF"/>
              </w:rPr>
              <w:t>没收违法所得，</w:t>
            </w:r>
            <w:r>
              <w:rPr>
                <w:rFonts w:ascii="Times New Roman" w:hAnsi="Times New Roman" w:eastAsia="仿宋_GB2312"/>
                <w:bCs/>
                <w:kern w:val="0"/>
                <w:sz w:val="24"/>
              </w:rPr>
              <w:t>处1000元以上5万元以下罚款；</w:t>
            </w:r>
            <w:r>
              <w:rPr>
                <w:rFonts w:ascii="Times New Roman" w:hAnsi="Times New Roman" w:eastAsia="仿宋_GB2312"/>
                <w:bCs/>
                <w:kern w:val="0"/>
                <w:sz w:val="24"/>
                <w:shd w:val="clear" w:color="auto" w:fill="FFFFFF"/>
              </w:rPr>
              <w:t>情节严重的，责令停止经营，并通知工商行政管理部门，由工商行政管理部门吊销营业执照。</w:t>
            </w:r>
          </w:p>
          <w:p>
            <w:pPr>
              <w:widowControl/>
              <w:snapToGrid w:val="0"/>
              <w:rPr>
                <w:rFonts w:ascii="Times New Roman" w:hAnsi="Times New Roman" w:eastAsia="仿宋_GB2312"/>
                <w:bCs/>
                <w:kern w:val="0"/>
                <w:sz w:val="24"/>
              </w:rPr>
            </w:pPr>
          </w:p>
        </w:tc>
        <w:tc>
          <w:tcPr>
            <w:tcW w:w="800" w:type="pc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拒不停止销售，</w:t>
            </w:r>
            <w:r>
              <w:rPr>
                <w:rFonts w:ascii="Times New Roman" w:hAnsi="Times New Roman" w:eastAsia="仿宋_GB2312"/>
                <w:bCs/>
                <w:kern w:val="0"/>
                <w:sz w:val="24"/>
                <w:lang w:eastAsia="zh-Hans"/>
              </w:rPr>
              <w:t>违法所得不足</w:t>
            </w:r>
            <w:r>
              <w:rPr>
                <w:rFonts w:ascii="Times New Roman" w:hAnsi="Times New Roman" w:eastAsia="仿宋_GB2312"/>
                <w:bCs/>
                <w:kern w:val="0"/>
                <w:sz w:val="24"/>
              </w:rPr>
              <w:t>1万元的</w:t>
            </w:r>
          </w:p>
        </w:tc>
        <w:tc>
          <w:tcPr>
            <w:tcW w:w="858"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处1000元以上1.7万元以下罚款</w:t>
            </w:r>
          </w:p>
        </w:tc>
        <w:tc>
          <w:tcPr>
            <w:tcW w:w="437" w:type="pct"/>
            <w:vMerge w:val="restart"/>
            <w:tcBorders>
              <w:top w:val="nil"/>
              <w:left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1409" w:hRule="atLeast"/>
          <w:jc w:val="center"/>
        </w:trPr>
        <w:tc>
          <w:tcPr>
            <w:tcW w:w="288"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932"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685"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800"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shd w:val="clear" w:color="auto" w:fill="FFFFFF"/>
              </w:rPr>
              <w:t>拒不停止销售，</w:t>
            </w:r>
            <w:r>
              <w:rPr>
                <w:rFonts w:ascii="Times New Roman" w:hAnsi="Times New Roman" w:eastAsia="仿宋_GB2312"/>
                <w:bCs/>
                <w:kern w:val="0"/>
                <w:sz w:val="24"/>
                <w:lang w:eastAsia="zh-Hans"/>
              </w:rPr>
              <w:t>违法所得</w:t>
            </w:r>
            <w:r>
              <w:rPr>
                <w:rFonts w:ascii="Times New Roman" w:hAnsi="Times New Roman" w:eastAsia="仿宋_GB2312"/>
                <w:bCs/>
                <w:kern w:val="0"/>
                <w:sz w:val="24"/>
              </w:rPr>
              <w:t>1万元以上</w:t>
            </w:r>
            <w:r>
              <w:rPr>
                <w:rFonts w:ascii="Times New Roman" w:hAnsi="Times New Roman" w:eastAsia="仿宋_GB2312"/>
                <w:bCs/>
                <w:kern w:val="0"/>
                <w:sz w:val="24"/>
                <w:lang w:eastAsia="zh-Hans"/>
              </w:rPr>
              <w:t>不足</w:t>
            </w:r>
            <w:r>
              <w:rPr>
                <w:rFonts w:ascii="Times New Roman" w:hAnsi="Times New Roman" w:eastAsia="仿宋_GB2312"/>
                <w:bCs/>
                <w:kern w:val="0"/>
                <w:sz w:val="24"/>
              </w:rPr>
              <w:t>5万元的</w:t>
            </w:r>
          </w:p>
        </w:tc>
        <w:tc>
          <w:tcPr>
            <w:tcW w:w="858" w:type="pct"/>
            <w:tcBorders>
              <w:top w:val="nil"/>
              <w:left w:val="nil"/>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处1.7万元以上3.3万元以下罚款</w:t>
            </w:r>
          </w:p>
        </w:tc>
        <w:tc>
          <w:tcPr>
            <w:tcW w:w="43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1816" w:hRule="atLeast"/>
          <w:jc w:val="center"/>
        </w:trPr>
        <w:tc>
          <w:tcPr>
            <w:tcW w:w="288"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932"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685"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800"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拒不停止销售，</w:t>
            </w:r>
            <w:r>
              <w:rPr>
                <w:rFonts w:ascii="Times New Roman" w:hAnsi="Times New Roman" w:eastAsia="仿宋_GB2312"/>
                <w:bCs/>
                <w:kern w:val="0"/>
                <w:sz w:val="24"/>
              </w:rPr>
              <w:t>违法</w:t>
            </w:r>
            <w:r>
              <w:rPr>
                <w:rFonts w:ascii="Times New Roman" w:hAnsi="Times New Roman" w:eastAsia="仿宋_GB2312"/>
                <w:bCs/>
                <w:kern w:val="0"/>
                <w:sz w:val="24"/>
                <w:lang w:eastAsia="zh-Hans"/>
              </w:rPr>
              <w:t>所得</w:t>
            </w:r>
            <w:r>
              <w:rPr>
                <w:rFonts w:ascii="Times New Roman" w:hAnsi="Times New Roman" w:eastAsia="仿宋_GB2312"/>
                <w:bCs/>
                <w:kern w:val="0"/>
                <w:sz w:val="24"/>
              </w:rPr>
              <w:t>5万元以上</w:t>
            </w:r>
            <w:r>
              <w:rPr>
                <w:rFonts w:hint="eastAsia" w:ascii="Times New Roman" w:hAnsi="Times New Roman" w:eastAsia="仿宋_GB2312"/>
                <w:bCs/>
                <w:kern w:val="0"/>
                <w:sz w:val="24"/>
              </w:rPr>
              <w:t>或</w:t>
            </w:r>
            <w:r>
              <w:rPr>
                <w:rFonts w:ascii="Times New Roman" w:hAnsi="Times New Roman" w:eastAsia="仿宋_GB2312"/>
                <w:bCs/>
                <w:kern w:val="0"/>
                <w:sz w:val="24"/>
              </w:rPr>
              <w:t>同类违法行为</w:t>
            </w:r>
            <w:r>
              <w:rPr>
                <w:rFonts w:hint="eastAsia" w:ascii="Times New Roman" w:hAnsi="Times New Roman" w:eastAsia="仿宋_GB2312"/>
                <w:bCs/>
                <w:kern w:val="0"/>
                <w:sz w:val="24"/>
              </w:rPr>
              <w:t>两</w:t>
            </w:r>
            <w:r>
              <w:rPr>
                <w:rFonts w:ascii="Times New Roman" w:hAnsi="Times New Roman" w:eastAsia="仿宋_GB2312"/>
                <w:bCs/>
                <w:kern w:val="0"/>
                <w:sz w:val="24"/>
              </w:rPr>
              <w:t>次以上的</w:t>
            </w:r>
          </w:p>
        </w:tc>
        <w:tc>
          <w:tcPr>
            <w:tcW w:w="858" w:type="pct"/>
            <w:tcBorders>
              <w:top w:val="single" w:color="auto" w:sz="4" w:space="0"/>
              <w:left w:val="nil"/>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r>
              <w:rPr>
                <w:rFonts w:ascii="Times New Roman" w:hAnsi="Times New Roman" w:eastAsia="仿宋_GB2312"/>
                <w:bCs/>
                <w:kern w:val="0"/>
                <w:sz w:val="24"/>
              </w:rPr>
              <w:t>处3.3万元以上5万元以下罚款</w:t>
            </w:r>
            <w:r>
              <w:rPr>
                <w:rFonts w:hint="eastAsia" w:ascii="Times New Roman" w:hAnsi="Times New Roman" w:eastAsia="仿宋_GB2312"/>
                <w:bCs/>
                <w:kern w:val="0"/>
                <w:sz w:val="24"/>
              </w:rPr>
              <w:t>，责令停止营业，</w:t>
            </w:r>
            <w:r>
              <w:rPr>
                <w:rFonts w:ascii="Times New Roman" w:hAnsi="Times New Roman" w:eastAsia="仿宋_GB2312"/>
                <w:bCs/>
                <w:kern w:val="0"/>
                <w:sz w:val="24"/>
                <w:shd w:val="clear" w:color="auto" w:fill="FFFFFF"/>
              </w:rPr>
              <w:t>并通知工商行政管理部门，</w:t>
            </w:r>
            <w:r>
              <w:rPr>
                <w:rFonts w:ascii="Times New Roman" w:hAnsi="Times New Roman" w:eastAsia="仿宋_GB2312"/>
                <w:bCs/>
                <w:kern w:val="0"/>
                <w:sz w:val="24"/>
              </w:rPr>
              <w:t>由工商行政管理部门吊销营业执照</w:t>
            </w:r>
          </w:p>
        </w:tc>
        <w:tc>
          <w:tcPr>
            <w:tcW w:w="437" w:type="pct"/>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bl>
    <w:p>
      <w:pPr>
        <w:jc w:val="center"/>
        <w:rPr>
          <w:rFonts w:ascii="Times New Roman" w:hAnsi="Times New Roman" w:eastAsia="华文中宋"/>
          <w:kern w:val="0"/>
          <w:sz w:val="36"/>
          <w:szCs w:val="36"/>
        </w:rPr>
      </w:pPr>
    </w:p>
    <w:p>
      <w:pPr>
        <w:widowControl/>
        <w:snapToGrid w:val="0"/>
        <w:rPr>
          <w:rFonts w:ascii="Times New Roman" w:hAnsi="Times New Roman" w:eastAsia="华文中宋"/>
          <w:kern w:val="0"/>
          <w:sz w:val="36"/>
          <w:szCs w:val="36"/>
        </w:rPr>
      </w:pPr>
    </w:p>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湖北省农业行政处罚自由裁量权指导基准《饲料和饲料添加剂管理条例》</w:t>
      </w:r>
    </w:p>
    <w:tbl>
      <w:tblPr>
        <w:tblStyle w:val="7"/>
        <w:tblW w:w="14173" w:type="dxa"/>
        <w:jc w:val="center"/>
        <w:tblLayout w:type="autofit"/>
        <w:tblCellMar>
          <w:top w:w="0" w:type="dxa"/>
          <w:left w:w="108" w:type="dxa"/>
          <w:bottom w:w="0" w:type="dxa"/>
          <w:right w:w="108" w:type="dxa"/>
        </w:tblCellMar>
      </w:tblPr>
      <w:tblGrid>
        <w:gridCol w:w="819"/>
        <w:gridCol w:w="2436"/>
        <w:gridCol w:w="4952"/>
        <w:gridCol w:w="2312"/>
        <w:gridCol w:w="2414"/>
        <w:gridCol w:w="1240"/>
      </w:tblGrid>
      <w:tr>
        <w:tblPrEx>
          <w:tblCellMar>
            <w:top w:w="0" w:type="dxa"/>
            <w:left w:w="108" w:type="dxa"/>
            <w:bottom w:w="0" w:type="dxa"/>
            <w:right w:w="108" w:type="dxa"/>
          </w:tblCellMar>
        </w:tblPrEx>
        <w:trPr>
          <w:trHeight w:val="595" w:hRule="atLeast"/>
          <w:jc w:val="center"/>
        </w:trPr>
        <w:tc>
          <w:tcPr>
            <w:tcW w:w="28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85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74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81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85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3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1014" w:hRule="atLeast"/>
          <w:jc w:val="center"/>
        </w:trPr>
        <w:tc>
          <w:tcPr>
            <w:tcW w:w="289" w:type="pct"/>
            <w:vMerge w:val="restart"/>
            <w:tcBorders>
              <w:top w:val="nil"/>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111</w:t>
            </w:r>
          </w:p>
        </w:tc>
        <w:tc>
          <w:tcPr>
            <w:tcW w:w="859"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饲料、饲料添加剂生产企业、经营者在生产、经营过程中，以非饲料、非饲料添加剂冒充饲料、饲料添加剂或者以此种饲料、饲料添加剂冒充他种饲料、饲料添加剂的；生产、经营无产品质量标准或者不符合产品质量标准的饲料、饲料添加剂的；生产、经营的饲料、饲料添加剂与标签标示的内容不一致的。</w:t>
            </w:r>
          </w:p>
        </w:tc>
        <w:tc>
          <w:tcPr>
            <w:tcW w:w="1746"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《饲料和饲料添加剂管理条例》</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第四十六条 饲料、饲料添加剂生产企业、经营者有下列行为之一的，由县级以上地方人民政府饲料管理部门责令停止生产、经营，没收违法所得和违法生产、经营的产品，违法生产、经营的产品货值金额不足1万元的，</w:t>
            </w:r>
            <w:r>
              <w:rPr>
                <w:rFonts w:ascii="Times New Roman" w:hAnsi="Times New Roman" w:eastAsia="仿宋_GB2312"/>
                <w:bCs/>
                <w:kern w:val="0"/>
                <w:sz w:val="24"/>
                <w:shd w:val="clear" w:color="auto" w:fill="FFFFFF"/>
              </w:rPr>
              <w:t>并处2000元以上2万元以下罚款，货值金额1万元以上的，并处货值金额2倍以上5倍以下罚款；构成犯罪的，依法追究刑事责任：</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（一）在生产、经营过程中，</w:t>
            </w:r>
            <w:r>
              <w:rPr>
                <w:rFonts w:ascii="Times New Roman" w:hAnsi="Times New Roman" w:eastAsia="仿宋_GB2312"/>
                <w:bCs/>
                <w:kern w:val="0"/>
                <w:sz w:val="24"/>
                <w:shd w:val="clear" w:color="auto" w:fill="FFFFFF"/>
              </w:rPr>
              <w:t>以非饲料、非饲料添加剂冒充饲料、饲料添加剂或者以此种饲料、饲料添加剂冒充他种饲料、饲料添加剂的；</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（二）生产、经营无产品质量标准或者不符合产品质量标准的饲料、饲料添加剂的；</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（三）生产、经营的饲料、饲料添加剂与标签标示的内容不一致的。</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饲料、饲料添加剂生产企业有前款规定的行为，</w:t>
            </w:r>
            <w:r>
              <w:rPr>
                <w:rFonts w:ascii="Times New Roman" w:hAnsi="Times New Roman" w:eastAsia="仿宋_GB2312"/>
                <w:bCs/>
                <w:kern w:val="0"/>
                <w:sz w:val="24"/>
                <w:shd w:val="clear" w:color="auto" w:fill="FFFFFF"/>
              </w:rPr>
              <w:t>情节严重的，</w:t>
            </w:r>
            <w:r>
              <w:rPr>
                <w:rFonts w:ascii="Times New Roman" w:hAnsi="Times New Roman" w:eastAsia="仿宋_GB2312"/>
                <w:bCs/>
                <w:kern w:val="0"/>
                <w:sz w:val="24"/>
              </w:rPr>
              <w:t>由发证机关吊销、撤销相关许可证明文件；饲料、饲料添加剂经营者有前款规定的行为，</w:t>
            </w:r>
            <w:r>
              <w:rPr>
                <w:rFonts w:ascii="Times New Roman" w:hAnsi="Times New Roman" w:eastAsia="仿宋_GB2312"/>
                <w:bCs/>
                <w:kern w:val="0"/>
                <w:sz w:val="24"/>
                <w:shd w:val="clear" w:color="auto" w:fill="FFFFFF"/>
              </w:rPr>
              <w:t>情节严重的，</w:t>
            </w:r>
            <w:r>
              <w:rPr>
                <w:rFonts w:ascii="Times New Roman" w:hAnsi="Times New Roman" w:eastAsia="仿宋_GB2312"/>
                <w:bCs/>
                <w:kern w:val="0"/>
                <w:sz w:val="24"/>
              </w:rPr>
              <w:t>通知工商行政管理部门，</w:t>
            </w:r>
            <w:r>
              <w:rPr>
                <w:rFonts w:ascii="Times New Roman" w:hAnsi="Times New Roman" w:eastAsia="仿宋_GB2312"/>
                <w:bCs/>
                <w:kern w:val="0"/>
                <w:sz w:val="24"/>
                <w:shd w:val="clear" w:color="auto" w:fill="FFFFFF"/>
              </w:rPr>
              <w:t>由工商行政管理部门吊销营业执照。</w:t>
            </w:r>
          </w:p>
        </w:tc>
        <w:tc>
          <w:tcPr>
            <w:tcW w:w="815"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货值金额</w:t>
            </w:r>
            <w:r>
              <w:rPr>
                <w:rFonts w:ascii="Times New Roman" w:hAnsi="Times New Roman" w:eastAsia="仿宋_GB2312"/>
                <w:bCs/>
                <w:kern w:val="0"/>
                <w:sz w:val="24"/>
                <w:lang w:eastAsia="zh-Hans"/>
              </w:rPr>
              <w:t>不足</w:t>
            </w:r>
            <w:r>
              <w:rPr>
                <w:rFonts w:ascii="Times New Roman" w:hAnsi="Times New Roman" w:eastAsia="仿宋_GB2312"/>
                <w:bCs/>
                <w:kern w:val="0"/>
                <w:sz w:val="24"/>
              </w:rPr>
              <w:t>5000元的</w:t>
            </w:r>
          </w:p>
        </w:tc>
        <w:tc>
          <w:tcPr>
            <w:tcW w:w="851"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并处2000元以上1.1万元以下罚款</w:t>
            </w:r>
          </w:p>
        </w:tc>
        <w:tc>
          <w:tcPr>
            <w:tcW w:w="437" w:type="pct"/>
            <w:vMerge w:val="restart"/>
            <w:tcBorders>
              <w:top w:val="nil"/>
              <w:left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978" w:hRule="atLeast"/>
          <w:jc w:val="center"/>
        </w:trPr>
        <w:tc>
          <w:tcPr>
            <w:tcW w:w="289"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859"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746"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815"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货值金额5000元以上</w:t>
            </w:r>
            <w:r>
              <w:rPr>
                <w:rFonts w:ascii="Times New Roman" w:hAnsi="Times New Roman" w:eastAsia="仿宋_GB2312"/>
                <w:bCs/>
                <w:kern w:val="0"/>
                <w:sz w:val="24"/>
                <w:lang w:eastAsia="zh-Hans"/>
              </w:rPr>
              <w:t>不足</w:t>
            </w:r>
            <w:r>
              <w:rPr>
                <w:rFonts w:ascii="Times New Roman" w:hAnsi="Times New Roman" w:eastAsia="仿宋_GB2312"/>
                <w:bCs/>
                <w:kern w:val="0"/>
                <w:sz w:val="24"/>
              </w:rPr>
              <w:t>1万元的</w:t>
            </w:r>
          </w:p>
        </w:tc>
        <w:tc>
          <w:tcPr>
            <w:tcW w:w="851"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并处1.1万元以上2万元以下罚款</w:t>
            </w:r>
          </w:p>
        </w:tc>
        <w:tc>
          <w:tcPr>
            <w:tcW w:w="43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1055" w:hRule="atLeast"/>
          <w:jc w:val="center"/>
        </w:trPr>
        <w:tc>
          <w:tcPr>
            <w:tcW w:w="289"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859"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746"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815"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货值金额1万元以上</w:t>
            </w:r>
            <w:r>
              <w:rPr>
                <w:rFonts w:ascii="Times New Roman" w:hAnsi="Times New Roman" w:eastAsia="仿宋_GB2312"/>
                <w:bCs/>
                <w:kern w:val="0"/>
                <w:sz w:val="24"/>
                <w:lang w:eastAsia="zh-Hans"/>
              </w:rPr>
              <w:t>不足</w:t>
            </w:r>
            <w:r>
              <w:rPr>
                <w:rFonts w:ascii="Times New Roman" w:hAnsi="Times New Roman" w:eastAsia="仿宋_GB2312"/>
                <w:bCs/>
                <w:kern w:val="0"/>
                <w:sz w:val="24"/>
              </w:rPr>
              <w:t>5万元的</w:t>
            </w:r>
          </w:p>
        </w:tc>
        <w:tc>
          <w:tcPr>
            <w:tcW w:w="851"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并处货值金额2倍以上3倍以下罚款</w:t>
            </w:r>
          </w:p>
        </w:tc>
        <w:tc>
          <w:tcPr>
            <w:tcW w:w="43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1075" w:hRule="atLeast"/>
          <w:jc w:val="center"/>
        </w:trPr>
        <w:tc>
          <w:tcPr>
            <w:tcW w:w="289"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859"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746"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815"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货值金额5万元以上</w:t>
            </w:r>
            <w:r>
              <w:rPr>
                <w:rFonts w:ascii="Times New Roman" w:hAnsi="Times New Roman" w:eastAsia="仿宋_GB2312"/>
                <w:bCs/>
                <w:kern w:val="0"/>
                <w:sz w:val="24"/>
                <w:lang w:eastAsia="zh-Hans"/>
              </w:rPr>
              <w:t>不足15万元</w:t>
            </w:r>
            <w:r>
              <w:rPr>
                <w:rFonts w:ascii="Times New Roman" w:hAnsi="Times New Roman" w:eastAsia="仿宋_GB2312"/>
                <w:bCs/>
                <w:kern w:val="0"/>
                <w:sz w:val="24"/>
              </w:rPr>
              <w:t>的</w:t>
            </w:r>
          </w:p>
        </w:tc>
        <w:tc>
          <w:tcPr>
            <w:tcW w:w="851"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并处货值金额3倍以上4倍以下罚款</w:t>
            </w:r>
          </w:p>
        </w:tc>
        <w:tc>
          <w:tcPr>
            <w:tcW w:w="43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3498" w:hRule="atLeast"/>
          <w:jc w:val="center"/>
        </w:trPr>
        <w:tc>
          <w:tcPr>
            <w:tcW w:w="289"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859"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746"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815"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货值金额15万元以上，</w:t>
            </w:r>
            <w:r>
              <w:rPr>
                <w:rFonts w:ascii="Times New Roman" w:hAnsi="Times New Roman" w:eastAsia="仿宋_GB2312"/>
                <w:bCs/>
                <w:kern w:val="0"/>
                <w:sz w:val="24"/>
              </w:rPr>
              <w:t>或同类违法行为三次以上的</w:t>
            </w:r>
          </w:p>
        </w:tc>
        <w:tc>
          <w:tcPr>
            <w:tcW w:w="851"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并处货值金额4倍以上5倍以下罚款，</w:t>
            </w:r>
            <w:r>
              <w:rPr>
                <w:rFonts w:ascii="Times New Roman" w:hAnsi="Times New Roman" w:eastAsia="仿宋_GB2312"/>
                <w:bCs/>
                <w:kern w:val="0"/>
                <w:sz w:val="24"/>
              </w:rPr>
              <w:t>对饲料、饲料添加剂生产企业，</w:t>
            </w:r>
            <w:r>
              <w:rPr>
                <w:rFonts w:ascii="Times New Roman" w:hAnsi="Times New Roman" w:eastAsia="仿宋_GB2312"/>
                <w:bCs/>
                <w:kern w:val="0"/>
                <w:sz w:val="24"/>
                <w:shd w:val="clear" w:color="auto" w:fill="FFFFFF"/>
              </w:rPr>
              <w:t>由发证机关吊销、撤销相关许可证明文件；</w:t>
            </w:r>
            <w:r>
              <w:rPr>
                <w:rFonts w:ascii="Times New Roman" w:hAnsi="Times New Roman" w:eastAsia="仿宋_GB2312"/>
                <w:bCs/>
                <w:kern w:val="0"/>
                <w:sz w:val="24"/>
              </w:rPr>
              <w:t>对饲料、饲料添加剂经营者，</w:t>
            </w:r>
            <w:r>
              <w:rPr>
                <w:rFonts w:ascii="Times New Roman" w:hAnsi="Times New Roman" w:eastAsia="仿宋_GB2312"/>
                <w:bCs/>
                <w:kern w:val="0"/>
                <w:sz w:val="24"/>
                <w:shd w:val="clear" w:color="auto" w:fill="FFFFFF"/>
              </w:rPr>
              <w:t>通知工商行政管理部门，</w:t>
            </w:r>
            <w:r>
              <w:rPr>
                <w:rFonts w:ascii="Times New Roman" w:hAnsi="Times New Roman" w:eastAsia="仿宋_GB2312"/>
                <w:bCs/>
                <w:kern w:val="0"/>
                <w:sz w:val="24"/>
              </w:rPr>
              <w:t>由工商行政管理部门吊销营业执照</w:t>
            </w:r>
          </w:p>
        </w:tc>
        <w:tc>
          <w:tcPr>
            <w:tcW w:w="43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湖北省农业行政处罚自由裁量权指导基准《饲料和饲料添加剂管理条例》</w:t>
      </w:r>
    </w:p>
    <w:tbl>
      <w:tblPr>
        <w:tblStyle w:val="7"/>
        <w:tblW w:w="14173" w:type="dxa"/>
        <w:jc w:val="center"/>
        <w:tblLayout w:type="fixed"/>
        <w:tblCellMar>
          <w:top w:w="0" w:type="dxa"/>
          <w:left w:w="108" w:type="dxa"/>
          <w:bottom w:w="0" w:type="dxa"/>
          <w:right w:w="108" w:type="dxa"/>
        </w:tblCellMar>
      </w:tblPr>
      <w:tblGrid>
        <w:gridCol w:w="829"/>
        <w:gridCol w:w="3258"/>
        <w:gridCol w:w="5117"/>
        <w:gridCol w:w="2052"/>
        <w:gridCol w:w="1692"/>
        <w:gridCol w:w="1225"/>
      </w:tblGrid>
      <w:tr>
        <w:tblPrEx>
          <w:tblCellMar>
            <w:top w:w="0" w:type="dxa"/>
            <w:left w:w="108" w:type="dxa"/>
            <w:bottom w:w="0" w:type="dxa"/>
            <w:right w:w="108" w:type="dxa"/>
          </w:tblCellMar>
        </w:tblPrEx>
        <w:trPr>
          <w:trHeight w:val="567" w:hRule="atLeast"/>
          <w:jc w:val="center"/>
        </w:trPr>
        <w:tc>
          <w:tcPr>
            <w:tcW w:w="2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80" w:lineRule="exact"/>
              <w:jc w:val="center"/>
              <w:rPr>
                <w:rFonts w:ascii="Times New Roman" w:hAnsi="Times New Roman" w:eastAsia="黑体"/>
                <w:bCs/>
                <w:kern w:val="0"/>
                <w:sz w:val="24"/>
              </w:rPr>
            </w:pPr>
            <w:r>
              <w:rPr>
                <w:rFonts w:ascii="Times New Roman" w:hAnsi="Times New Roman" w:eastAsia="黑体"/>
                <w:bCs/>
                <w:kern w:val="0"/>
                <w:sz w:val="24"/>
              </w:rPr>
              <w:t>序号</w:t>
            </w:r>
          </w:p>
        </w:tc>
        <w:tc>
          <w:tcPr>
            <w:tcW w:w="1148" w:type="pct"/>
            <w:tcBorders>
              <w:top w:val="single" w:color="auto" w:sz="4" w:space="0"/>
              <w:left w:val="nil"/>
              <w:bottom w:val="single" w:color="auto" w:sz="4" w:space="0"/>
              <w:right w:val="single" w:color="auto" w:sz="4" w:space="0"/>
            </w:tcBorders>
            <w:noWrap w:val="0"/>
            <w:vAlign w:val="center"/>
          </w:tcPr>
          <w:p>
            <w:pPr>
              <w:widowControl/>
              <w:adjustRightInd w:val="0"/>
              <w:spacing w:line="280" w:lineRule="exact"/>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804" w:type="pct"/>
            <w:tcBorders>
              <w:top w:val="single" w:color="auto" w:sz="4" w:space="0"/>
              <w:left w:val="nil"/>
              <w:bottom w:val="single" w:color="auto" w:sz="4" w:space="0"/>
              <w:right w:val="single" w:color="auto" w:sz="4" w:space="0"/>
            </w:tcBorders>
            <w:noWrap w:val="0"/>
            <w:vAlign w:val="center"/>
          </w:tcPr>
          <w:p>
            <w:pPr>
              <w:widowControl/>
              <w:adjustRightInd w:val="0"/>
              <w:spacing w:line="280" w:lineRule="exact"/>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24" w:type="pct"/>
            <w:tcBorders>
              <w:top w:val="single" w:color="auto" w:sz="4" w:space="0"/>
              <w:left w:val="nil"/>
              <w:bottom w:val="single" w:color="auto" w:sz="4" w:space="0"/>
              <w:right w:val="single" w:color="auto" w:sz="4" w:space="0"/>
            </w:tcBorders>
            <w:noWrap w:val="0"/>
            <w:vAlign w:val="center"/>
          </w:tcPr>
          <w:p>
            <w:pPr>
              <w:widowControl/>
              <w:adjustRightInd w:val="0"/>
              <w:spacing w:line="280" w:lineRule="exact"/>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597" w:type="pct"/>
            <w:tcBorders>
              <w:top w:val="single" w:color="auto" w:sz="4" w:space="0"/>
              <w:left w:val="nil"/>
              <w:bottom w:val="single" w:color="auto" w:sz="4" w:space="0"/>
              <w:right w:val="single" w:color="auto" w:sz="4" w:space="0"/>
            </w:tcBorders>
            <w:noWrap w:val="0"/>
            <w:vAlign w:val="center"/>
          </w:tcPr>
          <w:p>
            <w:pPr>
              <w:widowControl/>
              <w:adjustRightInd w:val="0"/>
              <w:spacing w:line="280" w:lineRule="exact"/>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32" w:type="pct"/>
            <w:tcBorders>
              <w:top w:val="single" w:color="auto" w:sz="4" w:space="0"/>
              <w:left w:val="nil"/>
              <w:bottom w:val="single" w:color="auto" w:sz="4" w:space="0"/>
              <w:right w:val="single" w:color="auto" w:sz="4" w:space="0"/>
            </w:tcBorders>
            <w:noWrap w:val="0"/>
            <w:vAlign w:val="center"/>
          </w:tcPr>
          <w:p>
            <w:pPr>
              <w:widowControl/>
              <w:adjustRightInd w:val="0"/>
              <w:spacing w:line="280" w:lineRule="exact"/>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2442" w:hRule="atLeast"/>
          <w:jc w:val="center"/>
        </w:trPr>
        <w:tc>
          <w:tcPr>
            <w:tcW w:w="292" w:type="pct"/>
            <w:vMerge w:val="restart"/>
            <w:tcBorders>
              <w:top w:val="nil"/>
              <w:left w:val="single" w:color="auto" w:sz="4" w:space="0"/>
              <w:right w:val="single" w:color="auto" w:sz="4" w:space="0"/>
            </w:tcBorders>
            <w:noWrap w:val="0"/>
            <w:vAlign w:val="center"/>
          </w:tcPr>
          <w:p>
            <w:pPr>
              <w:widowControl/>
              <w:snapToGrid w:val="0"/>
              <w:spacing w:line="280" w:lineRule="exact"/>
              <w:jc w:val="center"/>
              <w:rPr>
                <w:rFonts w:ascii="Times New Roman" w:hAnsi="Times New Roman" w:eastAsia="仿宋_GB2312"/>
                <w:bCs/>
                <w:kern w:val="0"/>
                <w:sz w:val="24"/>
              </w:rPr>
            </w:pPr>
            <w:r>
              <w:rPr>
                <w:rFonts w:ascii="Times New Roman" w:hAnsi="Times New Roman" w:eastAsia="仿宋_GB2312"/>
                <w:bCs/>
                <w:kern w:val="0"/>
                <w:sz w:val="24"/>
              </w:rPr>
              <w:t>112</w:t>
            </w:r>
          </w:p>
        </w:tc>
        <w:tc>
          <w:tcPr>
            <w:tcW w:w="1148" w:type="pct"/>
            <w:vMerge w:val="restart"/>
            <w:tcBorders>
              <w:top w:val="nil"/>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bCs/>
                <w:kern w:val="0"/>
                <w:sz w:val="24"/>
              </w:rPr>
            </w:pPr>
            <w:r>
              <w:rPr>
                <w:rFonts w:ascii="Times New Roman" w:hAnsi="Times New Roman" w:eastAsia="仿宋_GB2312"/>
                <w:bCs/>
                <w:kern w:val="0"/>
                <w:sz w:val="24"/>
              </w:rPr>
              <w:t>养殖者使用未取得新饲料、新饲料添加剂证书的新饲料、新饲料添加剂或者未取得饲料、饲料添加剂进口登记证的进口饲料、进口饲料添加剂；养殖者使用无产品标签、无生产许可证、无产品质量标准、无产品质量检验合格证的饲料、饲料添加剂；养殖者使用无产品批准文号的饲料添加剂、添加剂预混合饲料；养殖者在饲料或者动物饮用水中添加饲料添加剂，不遵守国务院农业行政主管部门制定的饲料添加剂安全使用规范；养殖者使用自行配制的饲料，不遵守国务院农业行政主管部门制定的自行配制饲料使用规范；养殖者使用限制使用的物质养殖动物，不遵守国务院农业行政主管部门的限制性规定；养殖者在反刍动物饲料中添加乳和乳制品以外的动物源性成分</w:t>
            </w:r>
          </w:p>
        </w:tc>
        <w:tc>
          <w:tcPr>
            <w:tcW w:w="1804" w:type="pct"/>
            <w:vMerge w:val="restart"/>
            <w:tcBorders>
              <w:top w:val="nil"/>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《饲料和饲料添加剂管理条例》</w:t>
            </w:r>
          </w:p>
          <w:p>
            <w:pPr>
              <w:widowControl/>
              <w:snapToGrid w:val="0"/>
              <w:spacing w:line="280" w:lineRule="exact"/>
              <w:rPr>
                <w:rFonts w:ascii="Times New Roman" w:hAnsi="Times New Roman" w:eastAsia="仿宋_GB2312"/>
                <w:bCs/>
                <w:kern w:val="0"/>
                <w:sz w:val="24"/>
              </w:rPr>
            </w:pPr>
            <w:r>
              <w:rPr>
                <w:rFonts w:ascii="Times New Roman" w:hAnsi="Times New Roman" w:eastAsia="仿宋_GB2312"/>
                <w:bCs/>
                <w:kern w:val="0"/>
                <w:sz w:val="24"/>
              </w:rPr>
              <w:t>第四十七条 第一款 养殖者有下列行为之一的，由县级人民政府饲料管理部门没收违法使用的产品和非法添加物质，对单位处1万元以上5万元以下罚款，对个人处5000元以下罚款；</w:t>
            </w:r>
            <w:r>
              <w:rPr>
                <w:rFonts w:ascii="Times New Roman" w:hAnsi="Times New Roman" w:eastAsia="仿宋_GB2312"/>
                <w:bCs/>
                <w:kern w:val="0"/>
                <w:sz w:val="24"/>
                <w:shd w:val="clear" w:color="auto" w:fill="FFFFFF"/>
              </w:rPr>
              <w:t>构成犯罪的，依法追究刑事责任：</w:t>
            </w:r>
          </w:p>
          <w:p>
            <w:pPr>
              <w:widowControl/>
              <w:snapToGrid w:val="0"/>
              <w:spacing w:line="280" w:lineRule="exact"/>
              <w:rPr>
                <w:rFonts w:ascii="Times New Roman" w:hAnsi="Times New Roman" w:eastAsia="仿宋_GB2312"/>
                <w:bCs/>
                <w:kern w:val="0"/>
                <w:sz w:val="24"/>
              </w:rPr>
            </w:pPr>
            <w:r>
              <w:rPr>
                <w:rFonts w:ascii="Times New Roman" w:hAnsi="Times New Roman" w:eastAsia="仿宋_GB2312"/>
                <w:bCs/>
                <w:kern w:val="0"/>
                <w:sz w:val="24"/>
              </w:rPr>
              <w:t>（一）使用未取得新饲料、新饲料添加剂证书的新饲料、新饲料添加剂或者未取得饲料、饲料添加剂进口登记证的进口饲料、进口饲料添加剂的；</w:t>
            </w:r>
          </w:p>
          <w:p>
            <w:pPr>
              <w:widowControl/>
              <w:snapToGrid w:val="0"/>
              <w:spacing w:line="280" w:lineRule="exact"/>
              <w:rPr>
                <w:rFonts w:ascii="Times New Roman" w:hAnsi="Times New Roman" w:eastAsia="仿宋_GB2312"/>
                <w:bCs/>
                <w:kern w:val="0"/>
                <w:sz w:val="24"/>
              </w:rPr>
            </w:pPr>
            <w:r>
              <w:rPr>
                <w:rFonts w:ascii="Times New Roman" w:hAnsi="Times New Roman" w:eastAsia="仿宋_GB2312"/>
                <w:bCs/>
                <w:kern w:val="0"/>
                <w:sz w:val="24"/>
              </w:rPr>
              <w:t>（二）使用无产品标签、无生产许可证、无产品质量标准、无产品质量检验合格证的饲料、饲料添加剂的；</w:t>
            </w:r>
          </w:p>
          <w:p>
            <w:pPr>
              <w:widowControl/>
              <w:snapToGrid w:val="0"/>
              <w:spacing w:line="280" w:lineRule="exact"/>
              <w:rPr>
                <w:rFonts w:ascii="Times New Roman" w:hAnsi="Times New Roman" w:eastAsia="仿宋_GB2312"/>
                <w:bCs/>
                <w:kern w:val="0"/>
                <w:sz w:val="24"/>
              </w:rPr>
            </w:pPr>
            <w:r>
              <w:rPr>
                <w:rFonts w:ascii="Times New Roman" w:hAnsi="Times New Roman" w:eastAsia="仿宋_GB2312"/>
                <w:bCs/>
                <w:kern w:val="0"/>
                <w:sz w:val="24"/>
              </w:rPr>
              <w:t>（三）使用无产品批准文号的饲料添加剂、添加剂预混合饲料的；</w:t>
            </w:r>
          </w:p>
          <w:p>
            <w:pPr>
              <w:widowControl/>
              <w:snapToGrid w:val="0"/>
              <w:spacing w:line="280" w:lineRule="exact"/>
              <w:rPr>
                <w:rFonts w:ascii="Times New Roman" w:hAnsi="Times New Roman" w:eastAsia="仿宋_GB2312"/>
                <w:bCs/>
                <w:kern w:val="0"/>
                <w:sz w:val="24"/>
              </w:rPr>
            </w:pPr>
            <w:r>
              <w:rPr>
                <w:rFonts w:ascii="Times New Roman" w:hAnsi="Times New Roman" w:eastAsia="仿宋_GB2312"/>
                <w:bCs/>
                <w:kern w:val="0"/>
                <w:sz w:val="24"/>
              </w:rPr>
              <w:t>（四）在饲料或者动物饮用水中添加饲料添加剂，不遵守国务院农业行政主管部门制定的饲料添加剂安全使用规范的；</w:t>
            </w:r>
          </w:p>
          <w:p>
            <w:pPr>
              <w:widowControl/>
              <w:snapToGrid w:val="0"/>
              <w:spacing w:line="280" w:lineRule="exact"/>
              <w:rPr>
                <w:rFonts w:ascii="Times New Roman" w:hAnsi="Times New Roman" w:eastAsia="仿宋_GB2312"/>
                <w:bCs/>
                <w:kern w:val="0"/>
                <w:sz w:val="24"/>
              </w:rPr>
            </w:pPr>
            <w:r>
              <w:rPr>
                <w:rFonts w:ascii="Times New Roman" w:hAnsi="Times New Roman" w:eastAsia="仿宋_GB2312"/>
                <w:bCs/>
                <w:kern w:val="0"/>
                <w:sz w:val="24"/>
              </w:rPr>
              <w:t>（五）使用自行配制的饲料，不遵守国务院农业行政主管部门制定的自行配制饲料使用规范的；</w:t>
            </w:r>
          </w:p>
          <w:p>
            <w:pPr>
              <w:widowControl/>
              <w:snapToGrid w:val="0"/>
              <w:spacing w:line="280" w:lineRule="exact"/>
              <w:rPr>
                <w:rFonts w:ascii="Times New Roman" w:hAnsi="Times New Roman" w:eastAsia="仿宋_GB2312"/>
                <w:bCs/>
                <w:kern w:val="0"/>
                <w:sz w:val="24"/>
              </w:rPr>
            </w:pPr>
            <w:r>
              <w:rPr>
                <w:rFonts w:ascii="Times New Roman" w:hAnsi="Times New Roman" w:eastAsia="仿宋_GB2312"/>
                <w:bCs/>
                <w:kern w:val="0"/>
                <w:sz w:val="24"/>
              </w:rPr>
              <w:t>（六）使用限制使用的物质养殖动物，</w:t>
            </w:r>
            <w:r>
              <w:rPr>
                <w:rFonts w:ascii="Times New Roman" w:hAnsi="Times New Roman" w:eastAsia="仿宋_GB2312"/>
                <w:bCs/>
                <w:kern w:val="0"/>
                <w:sz w:val="24"/>
                <w:shd w:val="clear" w:color="auto" w:fill="FFFFFF"/>
              </w:rPr>
              <w:t>不遵守国务院农业行政主管部门的限制性规定的；</w:t>
            </w:r>
          </w:p>
          <w:p>
            <w:pPr>
              <w:widowControl/>
              <w:snapToGrid w:val="0"/>
              <w:spacing w:line="280" w:lineRule="exact"/>
              <w:rPr>
                <w:rFonts w:ascii="Times New Roman" w:hAnsi="Times New Roman" w:eastAsia="仿宋_GB2312"/>
                <w:bCs/>
                <w:kern w:val="0"/>
                <w:sz w:val="24"/>
              </w:rPr>
            </w:pPr>
            <w:r>
              <w:rPr>
                <w:rFonts w:ascii="Times New Roman" w:hAnsi="Times New Roman" w:eastAsia="仿宋_GB2312"/>
                <w:bCs/>
                <w:kern w:val="0"/>
                <w:sz w:val="24"/>
              </w:rPr>
              <w:t xml:space="preserve">（七）在反刍动物饲料中添加乳和乳制品以外的动物源性成分的。 </w:t>
            </w:r>
          </w:p>
        </w:tc>
        <w:tc>
          <w:tcPr>
            <w:tcW w:w="724" w:type="pct"/>
            <w:tcBorders>
              <w:top w:val="nil"/>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bCs/>
                <w:kern w:val="0"/>
                <w:sz w:val="24"/>
              </w:rPr>
            </w:pPr>
            <w:r>
              <w:rPr>
                <w:rFonts w:ascii="Times New Roman" w:hAnsi="Times New Roman" w:eastAsia="仿宋_GB2312"/>
                <w:bCs/>
                <w:kern w:val="0"/>
                <w:sz w:val="24"/>
              </w:rPr>
              <w:t>单位违法使用的产品、物质货值金额</w:t>
            </w:r>
            <w:r>
              <w:rPr>
                <w:rFonts w:ascii="Times New Roman" w:hAnsi="Times New Roman" w:eastAsia="仿宋_GB2312"/>
                <w:bCs/>
                <w:kern w:val="0"/>
                <w:sz w:val="24"/>
                <w:lang w:eastAsia="zh-Hans"/>
              </w:rPr>
              <w:t>不足</w:t>
            </w:r>
            <w:r>
              <w:rPr>
                <w:rFonts w:ascii="Times New Roman" w:hAnsi="Times New Roman" w:eastAsia="仿宋_GB2312"/>
                <w:bCs/>
                <w:kern w:val="0"/>
                <w:sz w:val="24"/>
              </w:rPr>
              <w:t>1万元的；个人违法使用的产品、物质货值金额</w:t>
            </w:r>
            <w:r>
              <w:rPr>
                <w:rFonts w:ascii="Times New Roman" w:hAnsi="Times New Roman" w:eastAsia="仿宋_GB2312"/>
                <w:bCs/>
                <w:kern w:val="0"/>
                <w:sz w:val="24"/>
                <w:lang w:eastAsia="zh-Hans"/>
              </w:rPr>
              <w:t>不足</w:t>
            </w:r>
            <w:r>
              <w:rPr>
                <w:rFonts w:ascii="Times New Roman" w:hAnsi="Times New Roman" w:eastAsia="仿宋_GB2312"/>
                <w:bCs/>
                <w:kern w:val="0"/>
                <w:sz w:val="24"/>
              </w:rPr>
              <w:t>1000元的</w:t>
            </w:r>
          </w:p>
        </w:tc>
        <w:tc>
          <w:tcPr>
            <w:tcW w:w="597" w:type="pct"/>
            <w:tcBorders>
              <w:top w:val="nil"/>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bCs/>
                <w:kern w:val="0"/>
                <w:sz w:val="24"/>
              </w:rPr>
            </w:pPr>
            <w:r>
              <w:rPr>
                <w:rFonts w:ascii="Times New Roman" w:hAnsi="Times New Roman" w:eastAsia="仿宋_GB2312"/>
                <w:bCs/>
                <w:kern w:val="0"/>
                <w:sz w:val="24"/>
              </w:rPr>
              <w:t>对单位处1万元以上2.3万元以下罚款，对个人处1500元以下罚款</w:t>
            </w:r>
          </w:p>
        </w:tc>
        <w:tc>
          <w:tcPr>
            <w:tcW w:w="432" w:type="pct"/>
            <w:vMerge w:val="restart"/>
            <w:tcBorders>
              <w:top w:val="nil"/>
              <w:left w:val="single" w:color="auto" w:sz="4" w:space="0"/>
              <w:right w:val="single" w:color="auto" w:sz="4" w:space="0"/>
            </w:tcBorders>
            <w:noWrap w:val="0"/>
            <w:vAlign w:val="center"/>
          </w:tcPr>
          <w:p>
            <w:pPr>
              <w:adjustRightInd w:val="0"/>
              <w:spacing w:line="280" w:lineRule="exact"/>
              <w:rPr>
                <w:rFonts w:ascii="Times New Roman" w:hAnsi="Times New Roman" w:eastAsia="仿宋_GB2312"/>
                <w:kern w:val="0"/>
                <w:sz w:val="24"/>
              </w:rPr>
            </w:pPr>
            <w:r>
              <w:rPr>
                <w:rFonts w:ascii="Times New Roman" w:hAnsi="Times New Roman" w:eastAsia="仿宋_GB2312"/>
                <w:bCs/>
                <w:kern w:val="0"/>
                <w:sz w:val="24"/>
              </w:rPr>
              <w:t>县级农业农村主管部门</w:t>
            </w:r>
          </w:p>
        </w:tc>
      </w:tr>
      <w:tr>
        <w:tblPrEx>
          <w:tblCellMar>
            <w:top w:w="0" w:type="dxa"/>
            <w:left w:w="108" w:type="dxa"/>
            <w:bottom w:w="0" w:type="dxa"/>
            <w:right w:w="108" w:type="dxa"/>
          </w:tblCellMar>
        </w:tblPrEx>
        <w:trPr>
          <w:trHeight w:val="2980" w:hRule="atLeast"/>
          <w:jc w:val="center"/>
        </w:trPr>
        <w:tc>
          <w:tcPr>
            <w:tcW w:w="292" w:type="pct"/>
            <w:vMerge w:val="continue"/>
            <w:tcBorders>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bCs/>
                <w:kern w:val="0"/>
                <w:sz w:val="24"/>
              </w:rPr>
            </w:pPr>
          </w:p>
        </w:tc>
        <w:tc>
          <w:tcPr>
            <w:tcW w:w="1148" w:type="pct"/>
            <w:vMerge w:val="continue"/>
            <w:tcBorders>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bCs/>
                <w:kern w:val="0"/>
                <w:sz w:val="24"/>
              </w:rPr>
            </w:pPr>
          </w:p>
        </w:tc>
        <w:tc>
          <w:tcPr>
            <w:tcW w:w="1804" w:type="pct"/>
            <w:vMerge w:val="continue"/>
            <w:tcBorders>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bCs/>
                <w:kern w:val="0"/>
                <w:sz w:val="24"/>
              </w:rPr>
            </w:pPr>
          </w:p>
        </w:tc>
        <w:tc>
          <w:tcPr>
            <w:tcW w:w="724" w:type="pct"/>
            <w:tcBorders>
              <w:top w:val="single" w:color="auto" w:sz="4" w:space="0"/>
              <w:left w:val="nil"/>
              <w:right w:val="single" w:color="auto" w:sz="4" w:space="0"/>
            </w:tcBorders>
            <w:noWrap w:val="0"/>
            <w:vAlign w:val="center"/>
          </w:tcPr>
          <w:p>
            <w:pPr>
              <w:widowControl/>
              <w:snapToGrid w:val="0"/>
              <w:spacing w:line="280" w:lineRule="exact"/>
              <w:rPr>
                <w:rFonts w:ascii="Times New Roman" w:hAnsi="Times New Roman" w:eastAsia="仿宋_GB2312"/>
                <w:bCs/>
                <w:kern w:val="0"/>
                <w:sz w:val="24"/>
              </w:rPr>
            </w:pPr>
            <w:r>
              <w:rPr>
                <w:rFonts w:ascii="Times New Roman" w:hAnsi="Times New Roman" w:eastAsia="仿宋_GB2312"/>
                <w:bCs/>
                <w:kern w:val="0"/>
                <w:sz w:val="24"/>
              </w:rPr>
              <w:t>单位违法使用的产品、物质货值金额1万元以上</w:t>
            </w:r>
            <w:r>
              <w:rPr>
                <w:rFonts w:ascii="Times New Roman" w:hAnsi="Times New Roman" w:eastAsia="仿宋_GB2312"/>
                <w:bCs/>
                <w:kern w:val="0"/>
                <w:sz w:val="24"/>
                <w:lang w:eastAsia="zh-Hans"/>
              </w:rPr>
              <w:t>不足</w:t>
            </w:r>
            <w:r>
              <w:rPr>
                <w:rFonts w:ascii="Times New Roman" w:hAnsi="Times New Roman" w:eastAsia="仿宋_GB2312"/>
                <w:bCs/>
                <w:kern w:val="0"/>
                <w:sz w:val="24"/>
              </w:rPr>
              <w:t>3万元的；个人违法使用的产品、物质货值金额1000元以上</w:t>
            </w:r>
            <w:r>
              <w:rPr>
                <w:rFonts w:ascii="Times New Roman" w:hAnsi="Times New Roman" w:eastAsia="仿宋_GB2312"/>
                <w:bCs/>
                <w:kern w:val="0"/>
                <w:sz w:val="24"/>
                <w:lang w:eastAsia="zh-Hans"/>
              </w:rPr>
              <w:t>不足</w:t>
            </w:r>
            <w:r>
              <w:rPr>
                <w:rFonts w:ascii="Times New Roman" w:hAnsi="Times New Roman" w:eastAsia="仿宋_GB2312"/>
                <w:bCs/>
                <w:kern w:val="0"/>
                <w:sz w:val="24"/>
              </w:rPr>
              <w:t>3000元的</w:t>
            </w:r>
          </w:p>
        </w:tc>
        <w:tc>
          <w:tcPr>
            <w:tcW w:w="597" w:type="pct"/>
            <w:tcBorders>
              <w:top w:val="single" w:color="auto" w:sz="4" w:space="0"/>
              <w:left w:val="nil"/>
              <w:right w:val="single" w:color="auto" w:sz="4" w:space="0"/>
            </w:tcBorders>
            <w:noWrap w:val="0"/>
            <w:vAlign w:val="center"/>
          </w:tcPr>
          <w:p>
            <w:pPr>
              <w:widowControl/>
              <w:snapToGrid w:val="0"/>
              <w:spacing w:line="280" w:lineRule="exact"/>
              <w:rPr>
                <w:rFonts w:ascii="Times New Roman" w:hAnsi="Times New Roman" w:eastAsia="仿宋_GB2312"/>
                <w:bCs/>
                <w:kern w:val="0"/>
                <w:sz w:val="24"/>
              </w:rPr>
            </w:pPr>
            <w:r>
              <w:rPr>
                <w:rFonts w:ascii="Times New Roman" w:hAnsi="Times New Roman" w:eastAsia="仿宋_GB2312"/>
                <w:bCs/>
                <w:kern w:val="0"/>
                <w:sz w:val="24"/>
              </w:rPr>
              <w:t>对单位处2.</w:t>
            </w:r>
            <w:r>
              <w:rPr>
                <w:rFonts w:ascii="Times New Roman" w:hAnsi="Times New Roman" w:eastAsia="仿宋_GB2312"/>
                <w:bCs/>
                <w:kern w:val="0"/>
                <w:sz w:val="24"/>
                <w:shd w:val="clear" w:color="auto" w:fill="FFFFFF"/>
              </w:rPr>
              <w:t>3万元以上3.</w:t>
            </w:r>
            <w:r>
              <w:rPr>
                <w:rFonts w:ascii="Times New Roman" w:hAnsi="Times New Roman" w:eastAsia="仿宋_GB2312"/>
                <w:bCs/>
                <w:kern w:val="0"/>
                <w:sz w:val="24"/>
              </w:rPr>
              <w:t>6万元以下罚款，对个人处1500元以上3000元以下罚款</w:t>
            </w:r>
          </w:p>
        </w:tc>
        <w:tc>
          <w:tcPr>
            <w:tcW w:w="432" w:type="pct"/>
            <w:vMerge w:val="continue"/>
            <w:tcBorders>
              <w:left w:val="single" w:color="auto" w:sz="4" w:space="0"/>
              <w:right w:val="single" w:color="auto" w:sz="4" w:space="0"/>
            </w:tcBorders>
            <w:noWrap w:val="0"/>
            <w:vAlign w:val="center"/>
          </w:tcPr>
          <w:p>
            <w:pPr>
              <w:adjustRightInd w:val="0"/>
              <w:spacing w:line="280" w:lineRule="exact"/>
              <w:rPr>
                <w:rFonts w:ascii="Times New Roman" w:hAnsi="Times New Roman" w:eastAsia="仿宋_GB2312"/>
                <w:bCs/>
                <w:kern w:val="0"/>
                <w:sz w:val="24"/>
              </w:rPr>
            </w:pPr>
          </w:p>
        </w:tc>
      </w:tr>
      <w:tr>
        <w:tblPrEx>
          <w:tblCellMar>
            <w:top w:w="0" w:type="dxa"/>
            <w:left w:w="108" w:type="dxa"/>
            <w:bottom w:w="0" w:type="dxa"/>
            <w:right w:w="108" w:type="dxa"/>
          </w:tblCellMar>
        </w:tblPrEx>
        <w:trPr>
          <w:trHeight w:val="403" w:hRule="atLeast"/>
          <w:jc w:val="center"/>
        </w:trPr>
        <w:tc>
          <w:tcPr>
            <w:tcW w:w="292" w:type="pct"/>
            <w:vMerge w:val="continue"/>
            <w:tcBorders>
              <w:left w:val="single" w:color="auto" w:sz="4" w:space="0"/>
              <w:bottom w:val="single" w:color="auto" w:sz="4" w:space="0"/>
              <w:right w:val="single" w:color="auto" w:sz="4" w:space="0"/>
            </w:tcBorders>
            <w:noWrap w:val="0"/>
            <w:vAlign w:val="center"/>
          </w:tcPr>
          <w:p>
            <w:pPr>
              <w:adjustRightInd w:val="0"/>
              <w:spacing w:line="280" w:lineRule="exact"/>
              <w:rPr>
                <w:rFonts w:ascii="Times New Roman" w:hAnsi="Times New Roman" w:eastAsia="仿宋_GB2312"/>
                <w:kern w:val="0"/>
                <w:sz w:val="24"/>
              </w:rPr>
            </w:pPr>
          </w:p>
        </w:tc>
        <w:tc>
          <w:tcPr>
            <w:tcW w:w="1148"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bCs/>
                <w:kern w:val="0"/>
                <w:sz w:val="24"/>
              </w:rPr>
            </w:pPr>
          </w:p>
        </w:tc>
        <w:tc>
          <w:tcPr>
            <w:tcW w:w="1804"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bCs/>
                <w:kern w:val="0"/>
                <w:sz w:val="24"/>
              </w:rPr>
            </w:pPr>
          </w:p>
        </w:tc>
        <w:tc>
          <w:tcPr>
            <w:tcW w:w="724"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bCs/>
                <w:kern w:val="0"/>
                <w:sz w:val="24"/>
              </w:rPr>
            </w:pPr>
            <w:r>
              <w:rPr>
                <w:rFonts w:ascii="Times New Roman" w:hAnsi="Times New Roman" w:eastAsia="仿宋_GB2312"/>
                <w:bCs/>
                <w:kern w:val="0"/>
                <w:sz w:val="24"/>
              </w:rPr>
              <w:t>单位违法使用的产品、物质货值金额3万元以上的；个人违法使用的产品、物质货值金额3000元以上的</w:t>
            </w:r>
          </w:p>
        </w:tc>
        <w:tc>
          <w:tcPr>
            <w:tcW w:w="597"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bCs/>
                <w:kern w:val="0"/>
                <w:sz w:val="24"/>
              </w:rPr>
            </w:pPr>
            <w:r>
              <w:rPr>
                <w:rFonts w:ascii="Times New Roman" w:hAnsi="Times New Roman" w:eastAsia="仿宋_GB2312"/>
                <w:bCs/>
                <w:kern w:val="0"/>
                <w:sz w:val="24"/>
              </w:rPr>
              <w:t>对单位处3.</w:t>
            </w:r>
            <w:r>
              <w:rPr>
                <w:rFonts w:ascii="Times New Roman" w:hAnsi="Times New Roman" w:eastAsia="仿宋_GB2312"/>
                <w:bCs/>
                <w:kern w:val="0"/>
                <w:sz w:val="24"/>
                <w:shd w:val="clear" w:color="auto" w:fill="FFFFFF"/>
              </w:rPr>
              <w:t>6万元以上5万元以下罚款，</w:t>
            </w:r>
            <w:r>
              <w:rPr>
                <w:rFonts w:ascii="Times New Roman" w:hAnsi="Times New Roman" w:eastAsia="仿宋_GB2312"/>
                <w:bCs/>
                <w:kern w:val="0"/>
                <w:sz w:val="24"/>
              </w:rPr>
              <w:t>对个人处3000元以上5000元以下罚款</w:t>
            </w:r>
          </w:p>
        </w:tc>
        <w:tc>
          <w:tcPr>
            <w:tcW w:w="432" w:type="pct"/>
            <w:vMerge w:val="continue"/>
            <w:tcBorders>
              <w:left w:val="single" w:color="auto" w:sz="4" w:space="0"/>
              <w:bottom w:val="single" w:color="auto" w:sz="4" w:space="0"/>
              <w:right w:val="single" w:color="auto" w:sz="4" w:space="0"/>
            </w:tcBorders>
            <w:noWrap w:val="0"/>
            <w:vAlign w:val="center"/>
          </w:tcPr>
          <w:p>
            <w:pPr>
              <w:adjustRightInd w:val="0"/>
              <w:spacing w:line="280" w:lineRule="exact"/>
              <w:rPr>
                <w:rFonts w:ascii="Times New Roman" w:hAnsi="Times New Roman" w:eastAsia="仿宋_GB2312"/>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湖北省农业行政处罚自由裁量权指导基准《饲料和饲料添加剂管理条例》</w:t>
      </w:r>
    </w:p>
    <w:tbl>
      <w:tblPr>
        <w:tblStyle w:val="7"/>
        <w:tblW w:w="14173"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819"/>
        <w:gridCol w:w="9"/>
        <w:gridCol w:w="2603"/>
        <w:gridCol w:w="6"/>
        <w:gridCol w:w="4770"/>
        <w:gridCol w:w="17"/>
        <w:gridCol w:w="2294"/>
        <w:gridCol w:w="2430"/>
        <w:gridCol w:w="122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95" w:hRule="atLeast"/>
          <w:jc w:val="center"/>
        </w:trPr>
        <w:tc>
          <w:tcPr>
            <w:tcW w:w="292" w:type="pct"/>
            <w:gridSpan w:val="2"/>
            <w:tcBorders>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920" w:type="pct"/>
            <w:gridSpan w:val="2"/>
            <w:tcBorders>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688" w:type="pct"/>
            <w:gridSpan w:val="2"/>
            <w:tcBorders>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809" w:type="pct"/>
            <w:tcBorders>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857" w:type="pct"/>
            <w:tcBorders>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32" w:type="pct"/>
            <w:tcBorders>
              <w:left w:val="nil"/>
              <w:bottom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39" w:hRule="atLeast"/>
          <w:jc w:val="center"/>
        </w:trPr>
        <w:tc>
          <w:tcPr>
            <w:tcW w:w="292" w:type="pct"/>
            <w:gridSpan w:val="2"/>
            <w:vMerge w:val="restart"/>
            <w:tcBorders>
              <w:top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113</w:t>
            </w:r>
          </w:p>
        </w:tc>
        <w:tc>
          <w:tcPr>
            <w:tcW w:w="920" w:type="pct"/>
            <w:gridSpan w:val="2"/>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养殖者在饲料或者动物饮用水中添加国务院农业行政主管部门公布禁用的物质以及对人体具有直接或者潜在危害的其他物质，或者直接使用上述物质养殖动物</w:t>
            </w:r>
          </w:p>
        </w:tc>
        <w:tc>
          <w:tcPr>
            <w:tcW w:w="1688" w:type="pct"/>
            <w:gridSpan w:val="2"/>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《饲料和饲料添加剂管理条例》</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第四十七条 第二款</w:t>
            </w:r>
            <w:r>
              <w:rPr>
                <w:rFonts w:ascii="Times New Roman" w:hAnsi="Times New Roman" w:eastAsia="仿宋_GB2312"/>
                <w:kern w:val="0"/>
                <w:sz w:val="24"/>
              </w:rPr>
              <w:t xml:space="preserve"> </w:t>
            </w:r>
            <w:r>
              <w:rPr>
                <w:rFonts w:ascii="Times New Roman" w:hAnsi="Times New Roman" w:eastAsia="仿宋_GB2312"/>
                <w:bCs/>
                <w:kern w:val="0"/>
                <w:sz w:val="24"/>
              </w:rPr>
              <w:t>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3万元以上10万元以下罚款；</w:t>
            </w:r>
            <w:r>
              <w:rPr>
                <w:rFonts w:ascii="Times New Roman" w:hAnsi="Times New Roman" w:eastAsia="仿宋_GB2312"/>
                <w:bCs/>
                <w:kern w:val="0"/>
                <w:sz w:val="24"/>
                <w:shd w:val="clear" w:color="auto" w:fill="FFFFFF"/>
              </w:rPr>
              <w:t>构成犯罪的，依法追究刑事责任。</w:t>
            </w:r>
          </w:p>
        </w:tc>
        <w:tc>
          <w:tcPr>
            <w:tcW w:w="809"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lang w:eastAsia="zh-Hans"/>
              </w:rPr>
            </w:pPr>
            <w:r>
              <w:rPr>
                <w:rFonts w:ascii="Times New Roman" w:hAnsi="Times New Roman" w:eastAsia="仿宋_GB2312"/>
                <w:bCs/>
                <w:kern w:val="0"/>
                <w:sz w:val="24"/>
              </w:rPr>
              <w:t>未造成食品安全事件的，</w:t>
            </w:r>
            <w:r>
              <w:rPr>
                <w:rFonts w:ascii="Times New Roman" w:hAnsi="Times New Roman" w:eastAsia="仿宋_GB2312"/>
                <w:bCs/>
                <w:kern w:val="0"/>
                <w:sz w:val="24"/>
                <w:lang w:eastAsia="zh-Hans"/>
              </w:rPr>
              <w:t>或无不良影响的</w:t>
            </w:r>
          </w:p>
        </w:tc>
        <w:tc>
          <w:tcPr>
            <w:tcW w:w="857"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处3万元以上5万元以下罚款</w:t>
            </w:r>
          </w:p>
        </w:tc>
        <w:tc>
          <w:tcPr>
            <w:tcW w:w="432"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县级以上农业农村主管部门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69" w:hRule="atLeast"/>
          <w:jc w:val="center"/>
        </w:trPr>
        <w:tc>
          <w:tcPr>
            <w:tcW w:w="292" w:type="pct"/>
            <w:gridSpan w:val="2"/>
            <w:vMerge w:val="continue"/>
            <w:tcBorders>
              <w:right w:val="single" w:color="auto" w:sz="4" w:space="0"/>
            </w:tcBorders>
            <w:noWrap w:val="0"/>
            <w:vAlign w:val="center"/>
          </w:tcPr>
          <w:p>
            <w:pPr>
              <w:widowControl/>
              <w:snapToGrid w:val="0"/>
              <w:jc w:val="center"/>
              <w:rPr>
                <w:rFonts w:ascii="Times New Roman" w:hAnsi="Times New Roman" w:eastAsia="仿宋_GB2312"/>
                <w:bCs/>
                <w:kern w:val="0"/>
                <w:sz w:val="24"/>
              </w:rPr>
            </w:pPr>
          </w:p>
        </w:tc>
        <w:tc>
          <w:tcPr>
            <w:tcW w:w="920" w:type="pct"/>
            <w:gridSpan w:val="2"/>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688" w:type="pct"/>
            <w:gridSpan w:val="2"/>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809"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lang w:eastAsia="zh-Hans"/>
              </w:rPr>
            </w:pPr>
            <w:r>
              <w:rPr>
                <w:rFonts w:ascii="Times New Roman" w:hAnsi="Times New Roman" w:eastAsia="仿宋_GB2312"/>
                <w:bCs/>
                <w:kern w:val="0"/>
                <w:sz w:val="24"/>
              </w:rPr>
              <w:t>造成</w:t>
            </w:r>
            <w:r>
              <w:rPr>
                <w:rFonts w:ascii="Times New Roman" w:hAnsi="Times New Roman" w:eastAsia="仿宋_GB2312"/>
                <w:bCs/>
                <w:kern w:val="0"/>
                <w:sz w:val="24"/>
                <w:lang w:eastAsia="zh-Hans"/>
              </w:rPr>
              <w:t>较小</w:t>
            </w:r>
            <w:r>
              <w:rPr>
                <w:rFonts w:ascii="Times New Roman" w:hAnsi="Times New Roman" w:eastAsia="仿宋_GB2312"/>
                <w:bCs/>
                <w:kern w:val="0"/>
                <w:sz w:val="24"/>
              </w:rPr>
              <w:t>食品安全事件的，</w:t>
            </w:r>
            <w:r>
              <w:rPr>
                <w:rFonts w:ascii="Times New Roman" w:hAnsi="Times New Roman" w:eastAsia="仿宋_GB2312"/>
                <w:bCs/>
                <w:kern w:val="0"/>
                <w:sz w:val="24"/>
                <w:lang w:eastAsia="zh-Hans"/>
              </w:rPr>
              <w:t>或不良影响较小的</w:t>
            </w:r>
          </w:p>
        </w:tc>
        <w:tc>
          <w:tcPr>
            <w:tcW w:w="857"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处5万元以上7万元以下罚款</w:t>
            </w:r>
          </w:p>
        </w:tc>
        <w:tc>
          <w:tcPr>
            <w:tcW w:w="432"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98" w:hRule="atLeast"/>
          <w:jc w:val="center"/>
        </w:trPr>
        <w:tc>
          <w:tcPr>
            <w:tcW w:w="292" w:type="pct"/>
            <w:gridSpan w:val="2"/>
            <w:vMerge w:val="continue"/>
            <w:tcBorders>
              <w:right w:val="single" w:color="auto" w:sz="4" w:space="0"/>
            </w:tcBorders>
            <w:noWrap w:val="0"/>
            <w:vAlign w:val="center"/>
          </w:tcPr>
          <w:p>
            <w:pPr>
              <w:widowControl/>
              <w:snapToGrid w:val="0"/>
              <w:rPr>
                <w:rFonts w:ascii="Times New Roman" w:hAnsi="Times New Roman" w:eastAsia="仿宋_GB2312"/>
                <w:bCs/>
                <w:kern w:val="0"/>
                <w:sz w:val="24"/>
              </w:rPr>
            </w:pPr>
          </w:p>
        </w:tc>
        <w:tc>
          <w:tcPr>
            <w:tcW w:w="920" w:type="pct"/>
            <w:gridSpan w:val="2"/>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688" w:type="pct"/>
            <w:gridSpan w:val="2"/>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809" w:type="pc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造成</w:t>
            </w:r>
            <w:r>
              <w:rPr>
                <w:rFonts w:ascii="Times New Roman" w:hAnsi="Times New Roman" w:eastAsia="仿宋_GB2312"/>
                <w:bCs/>
                <w:kern w:val="0"/>
                <w:sz w:val="24"/>
                <w:lang w:eastAsia="zh-Hans"/>
              </w:rPr>
              <w:t>严重</w:t>
            </w:r>
            <w:r>
              <w:rPr>
                <w:rFonts w:ascii="Times New Roman" w:hAnsi="Times New Roman" w:eastAsia="仿宋_GB2312"/>
                <w:bCs/>
                <w:kern w:val="0"/>
                <w:sz w:val="24"/>
              </w:rPr>
              <w:t>食品安全事件的，</w:t>
            </w:r>
            <w:r>
              <w:rPr>
                <w:rFonts w:ascii="Times New Roman" w:hAnsi="Times New Roman" w:eastAsia="仿宋_GB2312"/>
                <w:bCs/>
                <w:kern w:val="0"/>
                <w:sz w:val="24"/>
                <w:lang w:eastAsia="zh-Hans"/>
              </w:rPr>
              <w:t>或有严重不良影响的</w:t>
            </w:r>
          </w:p>
        </w:tc>
        <w:tc>
          <w:tcPr>
            <w:tcW w:w="857" w:type="pc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处7万元以上10万元以下罚款</w:t>
            </w:r>
          </w:p>
        </w:tc>
        <w:tc>
          <w:tcPr>
            <w:tcW w:w="432"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125" w:hRule="atLeast"/>
          <w:jc w:val="center"/>
        </w:trPr>
        <w:tc>
          <w:tcPr>
            <w:tcW w:w="289" w:type="pct"/>
            <w:vMerge w:val="restart"/>
            <w:tcBorders>
              <w:top w:val="single" w:color="auto" w:sz="4" w:space="0"/>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114</w:t>
            </w:r>
          </w:p>
        </w:tc>
        <w:tc>
          <w:tcPr>
            <w:tcW w:w="921" w:type="pct"/>
            <w:gridSpan w:val="2"/>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养殖者对外提供自行配制的饲料的</w:t>
            </w:r>
          </w:p>
        </w:tc>
        <w:tc>
          <w:tcPr>
            <w:tcW w:w="1684" w:type="pct"/>
            <w:gridSpan w:val="2"/>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《饲料和饲料添加剂管理条例》</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第四十八条</w:t>
            </w:r>
            <w:r>
              <w:rPr>
                <w:rFonts w:ascii="Times New Roman" w:hAnsi="Times New Roman" w:eastAsia="仿宋_GB2312"/>
                <w:kern w:val="0"/>
                <w:sz w:val="24"/>
              </w:rPr>
              <w:t xml:space="preserve"> </w:t>
            </w:r>
            <w:r>
              <w:rPr>
                <w:rFonts w:ascii="Times New Roman" w:hAnsi="Times New Roman" w:eastAsia="仿宋_GB2312"/>
                <w:bCs/>
                <w:kern w:val="0"/>
                <w:sz w:val="24"/>
              </w:rPr>
              <w:t>养殖者对外提供自行配制的饲料的，</w:t>
            </w:r>
            <w:r>
              <w:rPr>
                <w:rFonts w:ascii="Times New Roman" w:hAnsi="Times New Roman" w:eastAsia="仿宋_GB2312"/>
                <w:bCs/>
                <w:kern w:val="0"/>
                <w:sz w:val="24"/>
                <w:shd w:val="clear" w:color="auto" w:fill="FFFFFF"/>
              </w:rPr>
              <w:t>由县级人民政府饲料管理部门责令改正，处2000元以上2万元以下罚款。</w:t>
            </w:r>
          </w:p>
        </w:tc>
        <w:tc>
          <w:tcPr>
            <w:tcW w:w="814" w:type="pct"/>
            <w:gridSpan w:val="2"/>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货值金额</w:t>
            </w:r>
            <w:r>
              <w:rPr>
                <w:rFonts w:ascii="Times New Roman" w:hAnsi="Times New Roman" w:eastAsia="仿宋_GB2312"/>
                <w:bCs/>
                <w:kern w:val="0"/>
                <w:sz w:val="24"/>
                <w:lang w:eastAsia="zh-Hans"/>
              </w:rPr>
              <w:t>不足</w:t>
            </w:r>
            <w:r>
              <w:rPr>
                <w:rFonts w:ascii="Times New Roman" w:hAnsi="Times New Roman" w:eastAsia="仿宋_GB2312"/>
                <w:bCs/>
                <w:kern w:val="0"/>
                <w:sz w:val="24"/>
              </w:rPr>
              <w:t>5000元的</w:t>
            </w:r>
          </w:p>
        </w:tc>
        <w:tc>
          <w:tcPr>
            <w:tcW w:w="857"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处2000元以上8000元以下罚款</w:t>
            </w:r>
          </w:p>
        </w:tc>
        <w:tc>
          <w:tcPr>
            <w:tcW w:w="432"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县级以上农业农村主管部门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73" w:hRule="atLeast"/>
          <w:jc w:val="center"/>
        </w:trPr>
        <w:tc>
          <w:tcPr>
            <w:tcW w:w="289"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921" w:type="pct"/>
            <w:gridSpan w:val="2"/>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684" w:type="pct"/>
            <w:gridSpan w:val="2"/>
            <w:vMerge w:val="continue"/>
            <w:tcBorders>
              <w:left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814" w:type="pct"/>
            <w:gridSpan w:val="2"/>
            <w:tcBorders>
              <w:top w:val="single" w:color="auto" w:sz="4" w:space="0"/>
              <w:left w:val="nil"/>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货值金额5000元以上</w:t>
            </w:r>
            <w:r>
              <w:rPr>
                <w:rFonts w:ascii="Times New Roman" w:hAnsi="Times New Roman" w:eastAsia="仿宋_GB2312"/>
                <w:bCs/>
                <w:kern w:val="0"/>
                <w:sz w:val="24"/>
                <w:lang w:eastAsia="zh-Hans"/>
              </w:rPr>
              <w:t>不足</w:t>
            </w:r>
            <w:r>
              <w:rPr>
                <w:rFonts w:ascii="Times New Roman" w:hAnsi="Times New Roman" w:eastAsia="仿宋_GB2312"/>
                <w:bCs/>
                <w:kern w:val="0"/>
                <w:sz w:val="24"/>
              </w:rPr>
              <w:t>3万元的</w:t>
            </w:r>
          </w:p>
        </w:tc>
        <w:tc>
          <w:tcPr>
            <w:tcW w:w="857" w:type="pct"/>
            <w:tcBorders>
              <w:top w:val="single" w:color="auto" w:sz="4" w:space="0"/>
              <w:left w:val="nil"/>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shd w:val="clear" w:color="auto" w:fill="FFFFFF"/>
              </w:rPr>
              <w:t>处8000元以上1</w:t>
            </w:r>
            <w:r>
              <w:rPr>
                <w:rFonts w:ascii="Times New Roman" w:hAnsi="Times New Roman" w:eastAsia="仿宋_GB2312"/>
                <w:bCs/>
                <w:kern w:val="0"/>
                <w:sz w:val="24"/>
                <w:shd w:val="clear" w:color="auto" w:fill="FFFFFF"/>
                <w:lang w:eastAsia="zh-Hans"/>
              </w:rPr>
              <w:t>.</w:t>
            </w:r>
            <w:r>
              <w:rPr>
                <w:rFonts w:ascii="Times New Roman" w:hAnsi="Times New Roman" w:eastAsia="仿宋_GB2312"/>
                <w:bCs/>
                <w:kern w:val="0"/>
                <w:sz w:val="24"/>
                <w:lang w:eastAsia="zh-Hans"/>
              </w:rPr>
              <w:t>4</w:t>
            </w:r>
            <w:r>
              <w:rPr>
                <w:rFonts w:ascii="Times New Roman" w:hAnsi="Times New Roman" w:eastAsia="仿宋_GB2312"/>
                <w:bCs/>
                <w:kern w:val="0"/>
                <w:sz w:val="24"/>
              </w:rPr>
              <w:t>万元以下罚款</w:t>
            </w:r>
          </w:p>
        </w:tc>
        <w:tc>
          <w:tcPr>
            <w:tcW w:w="432"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19" w:hRule="atLeast"/>
          <w:jc w:val="center"/>
        </w:trPr>
        <w:tc>
          <w:tcPr>
            <w:tcW w:w="289"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921" w:type="pct"/>
            <w:gridSpan w:val="2"/>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1684" w:type="pct"/>
            <w:gridSpan w:val="2"/>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814" w:type="pct"/>
            <w:gridSpan w:val="2"/>
            <w:tcBorders>
              <w:top w:val="single" w:color="auto" w:sz="4" w:space="0"/>
              <w:left w:val="nil"/>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货值金额3万元以上的</w:t>
            </w:r>
          </w:p>
        </w:tc>
        <w:tc>
          <w:tcPr>
            <w:tcW w:w="857" w:type="pct"/>
            <w:tcBorders>
              <w:top w:val="single" w:color="auto" w:sz="4" w:space="0"/>
              <w:left w:val="nil"/>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处1</w:t>
            </w:r>
            <w:r>
              <w:rPr>
                <w:rFonts w:ascii="Times New Roman" w:hAnsi="Times New Roman" w:eastAsia="仿宋_GB2312"/>
                <w:bCs/>
                <w:kern w:val="0"/>
                <w:sz w:val="24"/>
                <w:lang w:eastAsia="zh-Hans"/>
              </w:rPr>
              <w:t>.4</w:t>
            </w:r>
            <w:r>
              <w:rPr>
                <w:rFonts w:ascii="Times New Roman" w:hAnsi="Times New Roman" w:eastAsia="仿宋_GB2312"/>
                <w:bCs/>
                <w:kern w:val="0"/>
                <w:sz w:val="24"/>
              </w:rPr>
              <w:t>万元以上2万元以下罚款</w:t>
            </w:r>
          </w:p>
        </w:tc>
        <w:tc>
          <w:tcPr>
            <w:tcW w:w="432"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bl>
    <w:p>
      <w:pPr>
        <w:jc w:val="center"/>
        <w:rPr>
          <w:rFonts w:ascii="Times New Roman" w:hAnsi="Times New Roman" w:eastAsia="华文中宋"/>
          <w:kern w:val="0"/>
          <w:sz w:val="36"/>
          <w:szCs w:val="36"/>
        </w:rPr>
      </w:pPr>
      <w:r>
        <w:rPr>
          <w:rFonts w:ascii="Times New Roman" w:hAnsi="Times New Roman" w:eastAsia="华文中宋"/>
          <w:kern w:val="0"/>
          <w:sz w:val="36"/>
          <w:szCs w:val="36"/>
        </w:rPr>
        <w:br w:type="page"/>
      </w:r>
      <w:r>
        <w:rPr>
          <w:rFonts w:ascii="Times New Roman" w:hAnsi="Times New Roman" w:eastAsia="华文中宋"/>
          <w:kern w:val="0"/>
          <w:sz w:val="36"/>
          <w:szCs w:val="36"/>
        </w:rPr>
        <w:t>湖北省农业行政处罚自由裁量权指导基准《重大动物疫情应急条例》</w:t>
      </w:r>
    </w:p>
    <w:tbl>
      <w:tblPr>
        <w:tblStyle w:val="7"/>
        <w:tblW w:w="5043" w:type="pct"/>
        <w:jc w:val="center"/>
        <w:tblLayout w:type="autofit"/>
        <w:tblCellMar>
          <w:top w:w="0" w:type="dxa"/>
          <w:left w:w="108" w:type="dxa"/>
          <w:bottom w:w="0" w:type="dxa"/>
          <w:right w:w="108" w:type="dxa"/>
        </w:tblCellMar>
      </w:tblPr>
      <w:tblGrid>
        <w:gridCol w:w="830"/>
        <w:gridCol w:w="2605"/>
        <w:gridCol w:w="4760"/>
        <w:gridCol w:w="2758"/>
        <w:gridCol w:w="1979"/>
        <w:gridCol w:w="1239"/>
      </w:tblGrid>
      <w:tr>
        <w:tblPrEx>
          <w:tblCellMar>
            <w:top w:w="0" w:type="dxa"/>
            <w:left w:w="108" w:type="dxa"/>
            <w:bottom w:w="0" w:type="dxa"/>
            <w:right w:w="108" w:type="dxa"/>
          </w:tblCellMar>
        </w:tblPrEx>
        <w:trPr>
          <w:trHeight w:val="595" w:hRule="atLeast"/>
          <w:jc w:val="center"/>
        </w:trPr>
        <w:tc>
          <w:tcPr>
            <w:tcW w:w="293"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91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67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973"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69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3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1037" w:hRule="atLeast"/>
          <w:jc w:val="center"/>
        </w:trPr>
        <w:tc>
          <w:tcPr>
            <w:tcW w:w="293" w:type="pct"/>
            <w:vMerge w:val="restart"/>
            <w:tcBorders>
              <w:top w:val="nil"/>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115</w:t>
            </w:r>
          </w:p>
        </w:tc>
        <w:tc>
          <w:tcPr>
            <w:tcW w:w="2605" w:type="dxa"/>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hint="eastAsia" w:ascii="Times New Roman" w:hAnsi="Times New Roman" w:eastAsia="仿宋_GB2312" w:cs="Times New Roman"/>
                <w:bCs/>
                <w:spacing w:val="0"/>
                <w:kern w:val="0"/>
                <w:sz w:val="24"/>
                <w:szCs w:val="24"/>
                <w:lang w:val="en-US" w:eastAsia="zh-CN"/>
              </w:rPr>
              <w:t>不符合相应条件采集重大动物疫病病料，或者在重大动物疫病病原分离时不遵守国家有关生物安全管理规定</w:t>
            </w:r>
          </w:p>
        </w:tc>
        <w:tc>
          <w:tcPr>
            <w:tcW w:w="4760" w:type="dxa"/>
            <w:vMerge w:val="restart"/>
            <w:tcBorders>
              <w:top w:val="nil"/>
              <w:left w:val="single" w:color="auto" w:sz="4" w:space="0"/>
              <w:right w:val="single" w:color="auto" w:sz="4" w:space="0"/>
            </w:tcBorders>
            <w:noWrap w:val="0"/>
            <w:vAlign w:val="center"/>
          </w:tcPr>
          <w:p>
            <w:pPr>
              <w:widowControl/>
              <w:snapToGrid w:val="0"/>
              <w:rPr>
                <w:rFonts w:hint="default" w:ascii="Times New Roman" w:hAnsi="Times New Roman" w:eastAsia="仿宋_GB2312" w:cs="Times New Roman"/>
                <w:bCs/>
                <w:spacing w:val="0"/>
                <w:kern w:val="0"/>
                <w:sz w:val="24"/>
                <w:szCs w:val="24"/>
              </w:rPr>
            </w:pPr>
            <w:r>
              <w:rPr>
                <w:rFonts w:hint="default" w:ascii="Times New Roman" w:hAnsi="Times New Roman" w:eastAsia="仿宋_GB2312" w:cs="Times New Roman"/>
                <w:bCs/>
                <w:spacing w:val="0"/>
                <w:kern w:val="0"/>
                <w:sz w:val="24"/>
                <w:szCs w:val="24"/>
              </w:rPr>
              <w:t>《重大动物疫情应急条例》</w:t>
            </w:r>
          </w:p>
          <w:p>
            <w:pPr>
              <w:pStyle w:val="6"/>
              <w:keepNext w:val="0"/>
              <w:keepLines w:val="0"/>
              <w:widowControl w:val="0"/>
              <w:suppressLineNumbers w:val="0"/>
              <w:spacing w:before="0" w:beforeAutospacing="0" w:after="0" w:afterAutospacing="0"/>
              <w:ind w:left="0" w:leftChars="0" w:right="0" w:rightChars="0" w:firstLine="480" w:firstLineChars="200"/>
              <w:jc w:val="both"/>
              <w:rPr>
                <w:rFonts w:ascii="Times New Roman" w:hAnsi="Times New Roman" w:eastAsia="仿宋_GB2312"/>
                <w:bCs/>
                <w:kern w:val="0"/>
                <w:sz w:val="24"/>
              </w:rPr>
            </w:pPr>
            <w:r>
              <w:rPr>
                <w:rFonts w:hint="default" w:ascii="Times New Roman" w:hAnsi="Times New Roman" w:eastAsia="仿宋_GB2312" w:cs="Times New Roman"/>
                <w:bCs/>
                <w:spacing w:val="0"/>
                <w:kern w:val="0"/>
                <w:sz w:val="24"/>
                <w:szCs w:val="24"/>
              </w:rPr>
              <w:t>第四十七条</w:t>
            </w:r>
            <w:r>
              <w:rPr>
                <w:rFonts w:hint="default" w:ascii="Times New Roman" w:hAnsi="Times New Roman" w:eastAsia="仿宋_GB2312" w:cs="Times New Roman"/>
                <w:spacing w:val="0"/>
                <w:kern w:val="0"/>
                <w:sz w:val="24"/>
                <w:szCs w:val="24"/>
                <w:lang w:val="en-US" w:eastAsia="zh-CN"/>
              </w:rPr>
              <w:t xml:space="preserve"> </w:t>
            </w:r>
            <w:r>
              <w:rPr>
                <w:rFonts w:hint="eastAsia" w:ascii="Times New Roman" w:hAnsi="Times New Roman" w:eastAsia="仿宋_GB2312" w:cs="Times New Roman"/>
                <w:bCs/>
                <w:spacing w:val="0"/>
                <w:kern w:val="0"/>
                <w:sz w:val="24"/>
                <w:szCs w:val="24"/>
                <w:lang w:val="en-US" w:eastAsia="zh-CN"/>
              </w:rPr>
              <w:t>违反本条例规定，不符合相应条件采集重大动物疫病病料，或者在重大动物疫病病原分离时不遵守国家有关生物安全管理规定的，由动物防疫监督机构给予警告，并处5000元以下的罚款；构成犯罪的，依法追究刑事责任。</w:t>
            </w:r>
          </w:p>
        </w:tc>
        <w:tc>
          <w:tcPr>
            <w:tcW w:w="2758" w:type="dxa"/>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hint="eastAsia" w:ascii="Times New Roman" w:hAnsi="Times New Roman" w:eastAsia="仿宋_GB2312" w:cs="Times New Roman"/>
                <w:bCs/>
                <w:spacing w:val="0"/>
                <w:kern w:val="0"/>
                <w:sz w:val="24"/>
                <w:szCs w:val="24"/>
                <w:lang w:val="en-US" w:eastAsia="zh-CN"/>
              </w:rPr>
              <w:t>不符合相应条件</w:t>
            </w:r>
            <w:r>
              <w:rPr>
                <w:rFonts w:hint="default" w:ascii="Times New Roman" w:hAnsi="Times New Roman" w:eastAsia="仿宋_GB2312" w:cs="Times New Roman"/>
                <w:bCs/>
                <w:spacing w:val="0"/>
                <w:kern w:val="0"/>
                <w:sz w:val="24"/>
                <w:szCs w:val="24"/>
              </w:rPr>
              <w:t>采集重大动物疫病病料供国内科研、教学、生产等机构使用的</w:t>
            </w:r>
          </w:p>
        </w:tc>
        <w:tc>
          <w:tcPr>
            <w:tcW w:w="698"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并处2000元以下罚款</w:t>
            </w:r>
          </w:p>
        </w:tc>
        <w:tc>
          <w:tcPr>
            <w:tcW w:w="437" w:type="pct"/>
            <w:vMerge w:val="restart"/>
            <w:tcBorders>
              <w:top w:val="nil"/>
              <w:left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1056" w:hRule="atLeast"/>
          <w:jc w:val="center"/>
        </w:trPr>
        <w:tc>
          <w:tcPr>
            <w:tcW w:w="293"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2605" w:type="dxa"/>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4760" w:type="dxa"/>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2758" w:type="dxa"/>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hint="eastAsia" w:ascii="Times New Roman" w:hAnsi="Times New Roman" w:eastAsia="仿宋_GB2312" w:cs="Times New Roman"/>
                <w:bCs/>
                <w:spacing w:val="0"/>
                <w:kern w:val="0"/>
                <w:sz w:val="24"/>
                <w:szCs w:val="24"/>
                <w:lang w:val="en-US" w:eastAsia="zh-CN"/>
              </w:rPr>
              <w:t>不符合相应条件</w:t>
            </w:r>
            <w:r>
              <w:rPr>
                <w:rFonts w:hint="default" w:ascii="Times New Roman" w:hAnsi="Times New Roman" w:eastAsia="仿宋_GB2312" w:cs="Times New Roman"/>
                <w:bCs/>
                <w:spacing w:val="0"/>
                <w:kern w:val="0"/>
                <w:sz w:val="24"/>
                <w:szCs w:val="24"/>
              </w:rPr>
              <w:t>采集重大动物疫病病料供国外科研、教学、生产等机构使用的</w:t>
            </w:r>
          </w:p>
        </w:tc>
        <w:tc>
          <w:tcPr>
            <w:tcW w:w="698"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并处2000元以上5000元以下罚款</w:t>
            </w:r>
          </w:p>
        </w:tc>
        <w:tc>
          <w:tcPr>
            <w:tcW w:w="43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1362" w:hRule="atLeast"/>
          <w:jc w:val="center"/>
        </w:trPr>
        <w:tc>
          <w:tcPr>
            <w:tcW w:w="293"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2605" w:type="dxa"/>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4760" w:type="dxa"/>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2758" w:type="dxa"/>
            <w:tcBorders>
              <w:top w:val="single" w:color="auto" w:sz="4" w:space="0"/>
              <w:left w:val="nil"/>
              <w:right w:val="single" w:color="auto" w:sz="4" w:space="0"/>
            </w:tcBorders>
            <w:noWrap w:val="0"/>
            <w:vAlign w:val="center"/>
          </w:tcPr>
          <w:p>
            <w:pPr>
              <w:widowControl/>
              <w:snapToGrid w:val="0"/>
              <w:rPr>
                <w:rFonts w:ascii="Times New Roman" w:hAnsi="Times New Roman" w:eastAsia="仿宋_GB2312"/>
                <w:bCs/>
                <w:kern w:val="0"/>
                <w:sz w:val="24"/>
              </w:rPr>
            </w:pPr>
            <w:r>
              <w:rPr>
                <w:rFonts w:hint="default" w:ascii="Times New Roman" w:hAnsi="Times New Roman" w:eastAsia="仿宋_GB2312" w:cs="Times New Roman"/>
                <w:bCs/>
                <w:spacing w:val="0"/>
                <w:kern w:val="0"/>
                <w:sz w:val="24"/>
                <w:szCs w:val="24"/>
              </w:rPr>
              <w:t>在重大动物疫病病原分离时不遵守国家有关生物安全管理规定的，未造成病原扩散的</w:t>
            </w:r>
          </w:p>
        </w:tc>
        <w:tc>
          <w:tcPr>
            <w:tcW w:w="698" w:type="pct"/>
            <w:tcBorders>
              <w:top w:val="single" w:color="auto" w:sz="4" w:space="0"/>
              <w:left w:val="nil"/>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并处3000元以下罚款</w:t>
            </w:r>
          </w:p>
        </w:tc>
        <w:tc>
          <w:tcPr>
            <w:tcW w:w="43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1308" w:hRule="atLeast"/>
          <w:jc w:val="center"/>
        </w:trPr>
        <w:tc>
          <w:tcPr>
            <w:tcW w:w="293"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2605" w:type="dxa"/>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4760" w:type="dxa"/>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c>
          <w:tcPr>
            <w:tcW w:w="2758" w:type="dxa"/>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hint="default" w:ascii="Times New Roman" w:hAnsi="Times New Roman" w:eastAsia="仿宋_GB2312" w:cs="Times New Roman"/>
                <w:bCs/>
                <w:spacing w:val="0"/>
                <w:kern w:val="0"/>
                <w:sz w:val="24"/>
                <w:szCs w:val="24"/>
                <w:shd w:val="clear" w:color="auto" w:fill="FFFFFF"/>
              </w:rPr>
              <w:t>在重大动物疫病病原分离时不遵守国家有关生物安全管理规定的，</w:t>
            </w:r>
            <w:r>
              <w:rPr>
                <w:rFonts w:hint="default" w:ascii="Times New Roman" w:hAnsi="Times New Roman" w:eastAsia="仿宋_GB2312" w:cs="Times New Roman"/>
                <w:bCs/>
                <w:spacing w:val="0"/>
                <w:kern w:val="0"/>
                <w:sz w:val="24"/>
                <w:szCs w:val="24"/>
              </w:rPr>
              <w:t>造成病原扩散的</w:t>
            </w:r>
          </w:p>
        </w:tc>
        <w:tc>
          <w:tcPr>
            <w:tcW w:w="698"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并处3000元以上5000元以下罚款</w:t>
            </w:r>
          </w:p>
        </w:tc>
        <w:tc>
          <w:tcPr>
            <w:tcW w:w="43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1058" w:hRule="atLeast"/>
          <w:jc w:val="center"/>
        </w:trPr>
        <w:tc>
          <w:tcPr>
            <w:tcW w:w="292" w:type="pct"/>
            <w:vMerge w:val="restart"/>
            <w:tcBorders>
              <w:top w:val="nil"/>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116</w:t>
            </w:r>
          </w:p>
        </w:tc>
        <w:tc>
          <w:tcPr>
            <w:tcW w:w="919"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拒绝、阻碍动物防疫监督机构进行重大动物疫情监测，或者发现动物出现群体发病或者死亡，不向当地动物防疫监督机构报告</w:t>
            </w:r>
          </w:p>
        </w:tc>
        <w:tc>
          <w:tcPr>
            <w:tcW w:w="1679"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《重大动物疫情应急条例》</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第四十六条</w:t>
            </w:r>
            <w:r>
              <w:rPr>
                <w:rFonts w:ascii="Times New Roman" w:hAnsi="Times New Roman" w:eastAsia="仿宋_GB2312"/>
                <w:kern w:val="0"/>
                <w:sz w:val="24"/>
              </w:rPr>
              <w:t xml:space="preserve"> </w:t>
            </w:r>
            <w:r>
              <w:rPr>
                <w:rFonts w:ascii="Times New Roman" w:hAnsi="Times New Roman" w:eastAsia="仿宋_GB2312"/>
                <w:bCs/>
                <w:kern w:val="0"/>
                <w:sz w:val="24"/>
              </w:rPr>
              <w:t>违反本条例规定，</w:t>
            </w:r>
            <w:r>
              <w:rPr>
                <w:rFonts w:ascii="Times New Roman" w:hAnsi="Times New Roman" w:eastAsia="仿宋_GB2312"/>
                <w:bCs/>
                <w:kern w:val="0"/>
                <w:sz w:val="24"/>
                <w:shd w:val="clear" w:color="auto" w:fill="FFFFFF"/>
              </w:rPr>
              <w:t>拒绝、阻碍动物防疫监督机构进行重大动物疫情监测，或者发现动物出现群体发病或者死亡，</w:t>
            </w:r>
            <w:r>
              <w:rPr>
                <w:rFonts w:ascii="Times New Roman" w:hAnsi="Times New Roman" w:eastAsia="仿宋_GB2312"/>
                <w:bCs/>
                <w:kern w:val="0"/>
                <w:sz w:val="24"/>
              </w:rPr>
              <w:t>不向当地动物防疫监督机构报告的，</w:t>
            </w:r>
            <w:r>
              <w:rPr>
                <w:rFonts w:ascii="Times New Roman" w:hAnsi="Times New Roman" w:eastAsia="仿宋_GB2312"/>
                <w:bCs/>
                <w:kern w:val="0"/>
                <w:sz w:val="24"/>
                <w:shd w:val="clear" w:color="auto" w:fill="FFFFFF"/>
              </w:rPr>
              <w:t>由动物防疫监督机构给予警告，</w:t>
            </w:r>
            <w:r>
              <w:rPr>
                <w:rFonts w:ascii="Times New Roman" w:hAnsi="Times New Roman" w:eastAsia="仿宋_GB2312"/>
                <w:bCs/>
                <w:kern w:val="0"/>
                <w:sz w:val="24"/>
              </w:rPr>
              <w:t>并处2000元以上5000元以下的罚款；</w:t>
            </w:r>
            <w:r>
              <w:rPr>
                <w:rFonts w:ascii="Times New Roman" w:hAnsi="Times New Roman" w:eastAsia="仿宋_GB2312"/>
                <w:bCs/>
                <w:kern w:val="0"/>
                <w:sz w:val="24"/>
                <w:shd w:val="clear" w:color="auto" w:fill="FFFFFF"/>
              </w:rPr>
              <w:t>构成犯罪的，依法追究刑事责任。</w:t>
            </w:r>
          </w:p>
        </w:tc>
        <w:tc>
          <w:tcPr>
            <w:tcW w:w="973"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拒绝、阻碍动物防疫监督机构进行重大动物疫情监测的</w:t>
            </w:r>
          </w:p>
        </w:tc>
        <w:tc>
          <w:tcPr>
            <w:tcW w:w="698"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并处2000元以上3000元以下罚款</w:t>
            </w:r>
          </w:p>
        </w:tc>
        <w:tc>
          <w:tcPr>
            <w:tcW w:w="437" w:type="pct"/>
            <w:vMerge w:val="restart"/>
            <w:tcBorders>
              <w:top w:val="nil"/>
              <w:left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1512" w:hRule="atLeast"/>
          <w:jc w:val="center"/>
        </w:trPr>
        <w:tc>
          <w:tcPr>
            <w:tcW w:w="292"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919"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679"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973"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发现动物出现群体发病或者死亡，不向当地动物防疫监督机构报告</w:t>
            </w:r>
            <w:r>
              <w:rPr>
                <w:rFonts w:hint="eastAsia" w:ascii="Times New Roman" w:hAnsi="Times New Roman" w:eastAsia="仿宋_GB2312"/>
                <w:bCs/>
                <w:kern w:val="0"/>
                <w:sz w:val="24"/>
              </w:rPr>
              <w:t>的</w:t>
            </w:r>
          </w:p>
        </w:tc>
        <w:tc>
          <w:tcPr>
            <w:tcW w:w="698"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并处3000元以上5000元以下罚款</w:t>
            </w:r>
          </w:p>
        </w:tc>
        <w:tc>
          <w:tcPr>
            <w:tcW w:w="43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bl>
    <w:p>
      <w:pPr>
        <w:jc w:val="center"/>
        <w:rPr>
          <w:rFonts w:ascii="Times New Roman" w:hAnsi="Times New Roman" w:eastAsia="华文中宋"/>
          <w:kern w:val="0"/>
          <w:sz w:val="36"/>
          <w:szCs w:val="36"/>
        </w:rPr>
      </w:pPr>
      <w:r>
        <w:rPr>
          <w:rFonts w:ascii="Times New Roman" w:hAnsi="Times New Roman" w:eastAsia="华文中宋"/>
          <w:kern w:val="0"/>
          <w:sz w:val="36"/>
          <w:szCs w:val="36"/>
        </w:rPr>
        <w:br w:type="page"/>
      </w:r>
      <w:r>
        <w:rPr>
          <w:rFonts w:ascii="Times New Roman" w:hAnsi="Times New Roman" w:eastAsia="华文中宋"/>
          <w:kern w:val="0"/>
          <w:sz w:val="36"/>
          <w:szCs w:val="36"/>
        </w:rPr>
        <w:t>湖北省农业行政处罚自由裁量权指导基准《乳品质量安全监督管理条例》</w:t>
      </w:r>
    </w:p>
    <w:tbl>
      <w:tblPr>
        <w:tblStyle w:val="7"/>
        <w:tblW w:w="14173" w:type="dxa"/>
        <w:jc w:val="center"/>
        <w:tblLayout w:type="autofit"/>
        <w:tblCellMar>
          <w:top w:w="0" w:type="dxa"/>
          <w:left w:w="108" w:type="dxa"/>
          <w:bottom w:w="0" w:type="dxa"/>
          <w:right w:w="108" w:type="dxa"/>
        </w:tblCellMar>
      </w:tblPr>
      <w:tblGrid>
        <w:gridCol w:w="777"/>
        <w:gridCol w:w="2686"/>
        <w:gridCol w:w="4701"/>
        <w:gridCol w:w="2369"/>
        <w:gridCol w:w="2442"/>
        <w:gridCol w:w="1198"/>
      </w:tblGrid>
      <w:tr>
        <w:tblPrEx>
          <w:tblCellMar>
            <w:top w:w="0" w:type="dxa"/>
            <w:left w:w="108" w:type="dxa"/>
            <w:bottom w:w="0" w:type="dxa"/>
            <w:right w:w="108" w:type="dxa"/>
          </w:tblCellMar>
        </w:tblPrEx>
        <w:trPr>
          <w:trHeight w:val="567" w:hRule="atLeast"/>
          <w:jc w:val="center"/>
        </w:trPr>
        <w:tc>
          <w:tcPr>
            <w:tcW w:w="27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94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65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83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86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kern w:val="0"/>
                <w:sz w:val="24"/>
              </w:rPr>
              <w:t>处罚幅度</w:t>
            </w:r>
          </w:p>
        </w:tc>
        <w:tc>
          <w:tcPr>
            <w:tcW w:w="42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1612" w:hRule="atLeast"/>
          <w:jc w:val="center"/>
        </w:trPr>
        <w:tc>
          <w:tcPr>
            <w:tcW w:w="274" w:type="pct"/>
            <w:vMerge w:val="restart"/>
            <w:tcBorders>
              <w:top w:val="single" w:color="auto" w:sz="4" w:space="0"/>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117</w:t>
            </w:r>
          </w:p>
        </w:tc>
        <w:tc>
          <w:tcPr>
            <w:tcW w:w="947" w:type="pct"/>
            <w:vMerge w:val="restart"/>
            <w:tcBorders>
              <w:top w:val="single" w:color="auto" w:sz="4" w:space="0"/>
              <w:left w:val="nil"/>
              <w:right w:val="single" w:color="auto" w:sz="4" w:space="0"/>
            </w:tcBorders>
            <w:noWrap w:val="0"/>
            <w:vAlign w:val="center"/>
          </w:tcPr>
          <w:p>
            <w:pPr>
              <w:widowControl/>
              <w:snapToGrid w:val="0"/>
              <w:jc w:val="left"/>
              <w:rPr>
                <w:rFonts w:ascii="Times New Roman" w:hAnsi="Times New Roman" w:eastAsia="仿宋_GB2312"/>
                <w:bCs/>
                <w:kern w:val="0"/>
                <w:sz w:val="24"/>
              </w:rPr>
            </w:pPr>
            <w:r>
              <w:rPr>
                <w:rFonts w:ascii="Times New Roman" w:hAnsi="Times New Roman" w:eastAsia="仿宋_GB2312"/>
                <w:bCs/>
                <w:kern w:val="0"/>
                <w:sz w:val="24"/>
              </w:rPr>
              <w:t>生产、销售不符合乳品质量安全国家标准的乳品</w:t>
            </w:r>
          </w:p>
        </w:tc>
        <w:tc>
          <w:tcPr>
            <w:tcW w:w="1657" w:type="pct"/>
            <w:vMerge w:val="restart"/>
            <w:tcBorders>
              <w:top w:val="single" w:color="auto" w:sz="4" w:space="0"/>
              <w:left w:val="nil"/>
              <w:right w:val="single" w:color="auto" w:sz="4" w:space="0"/>
            </w:tcBorders>
            <w:noWrap w:val="0"/>
            <w:vAlign w:val="center"/>
          </w:tcPr>
          <w:p>
            <w:pPr>
              <w:widowControl/>
              <w:snapToGrid w:val="0"/>
              <w:jc w:val="left"/>
              <w:rPr>
                <w:rFonts w:ascii="Times New Roman" w:hAnsi="Times New Roman" w:eastAsia="仿宋_GB2312"/>
                <w:bCs/>
                <w:kern w:val="0"/>
                <w:sz w:val="24"/>
              </w:rPr>
            </w:pPr>
            <w:r>
              <w:rPr>
                <w:rFonts w:ascii="Times New Roman" w:hAnsi="Times New Roman" w:eastAsia="仿宋_GB2312"/>
                <w:bCs/>
                <w:kern w:val="0"/>
                <w:sz w:val="24"/>
              </w:rPr>
              <w:t>《乳品质量安全监督管理条例》</w:t>
            </w:r>
          </w:p>
          <w:p>
            <w:pPr>
              <w:widowControl/>
              <w:snapToGrid w:val="0"/>
              <w:jc w:val="left"/>
              <w:rPr>
                <w:rFonts w:ascii="Times New Roman" w:hAnsi="Times New Roman" w:eastAsia="仿宋_GB2312"/>
                <w:bCs/>
                <w:kern w:val="0"/>
                <w:sz w:val="24"/>
              </w:rPr>
            </w:pPr>
            <w:r>
              <w:rPr>
                <w:rFonts w:ascii="Times New Roman" w:hAnsi="Times New Roman" w:eastAsia="仿宋_GB2312"/>
                <w:bCs/>
                <w:kern w:val="0"/>
                <w:sz w:val="24"/>
              </w:rPr>
              <w:t>第五十五条</w:t>
            </w:r>
            <w:r>
              <w:rPr>
                <w:rFonts w:ascii="Times New Roman" w:hAnsi="Times New Roman" w:eastAsia="仿宋_GB2312"/>
                <w:kern w:val="0"/>
                <w:sz w:val="24"/>
              </w:rPr>
              <w:t xml:space="preserve"> </w:t>
            </w:r>
            <w:r>
              <w:rPr>
                <w:rFonts w:ascii="Times New Roman" w:hAnsi="Times New Roman" w:eastAsia="仿宋_GB2312"/>
                <w:bCs/>
                <w:kern w:val="0"/>
                <w:sz w:val="24"/>
              </w:rPr>
              <w:t>生产、销售不符合乳品质量安全国家标准的乳品，依照刑法第一百四十三条的规定，</w:t>
            </w:r>
            <w:r>
              <w:rPr>
                <w:rFonts w:ascii="Times New Roman" w:hAnsi="Times New Roman" w:eastAsia="仿宋_GB2312"/>
                <w:bCs/>
                <w:kern w:val="0"/>
                <w:sz w:val="24"/>
                <w:shd w:val="clear" w:color="auto" w:fill="FFFFFF"/>
              </w:rPr>
              <w:t>构成犯罪的，</w:t>
            </w:r>
            <w:r>
              <w:rPr>
                <w:rFonts w:ascii="Times New Roman" w:hAnsi="Times New Roman" w:eastAsia="仿宋_GB2312"/>
                <w:bCs/>
                <w:kern w:val="0"/>
                <w:sz w:val="24"/>
              </w:rPr>
              <w:t>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w:t>
            </w:r>
          </w:p>
        </w:tc>
        <w:tc>
          <w:tcPr>
            <w:tcW w:w="835"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bCs/>
                <w:kern w:val="0"/>
                <w:sz w:val="24"/>
              </w:rPr>
            </w:pPr>
            <w:r>
              <w:rPr>
                <w:rFonts w:ascii="Times New Roman" w:hAnsi="Times New Roman" w:eastAsia="仿宋_GB2312"/>
                <w:bCs/>
                <w:kern w:val="0"/>
                <w:sz w:val="24"/>
              </w:rPr>
              <w:t>生产、销售不符合乳品质量安全国家标准的乳品，涉及数量1000公斤以下的</w:t>
            </w:r>
          </w:p>
        </w:tc>
        <w:tc>
          <w:tcPr>
            <w:tcW w:w="861"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bCs/>
                <w:kern w:val="0"/>
                <w:sz w:val="24"/>
              </w:rPr>
            </w:pPr>
            <w:r>
              <w:rPr>
                <w:rFonts w:ascii="Times New Roman" w:hAnsi="Times New Roman" w:eastAsia="仿宋_GB2312"/>
                <w:bCs/>
                <w:kern w:val="0"/>
                <w:sz w:val="24"/>
              </w:rPr>
              <w:t>并处违法乳品货值金额</w:t>
            </w:r>
            <w:r>
              <w:rPr>
                <w:rFonts w:ascii="Times New Roman" w:hAnsi="Times New Roman" w:eastAsia="仿宋_GB2312"/>
                <w:bCs/>
                <w:kern w:val="0"/>
                <w:sz w:val="24"/>
                <w:shd w:val="clear" w:color="auto" w:fill="FFFFFF"/>
              </w:rPr>
              <w:t>10-15倍</w:t>
            </w:r>
            <w:r>
              <w:rPr>
                <w:rFonts w:ascii="Times New Roman" w:hAnsi="Times New Roman" w:eastAsia="仿宋_GB2312"/>
                <w:bCs/>
                <w:kern w:val="0"/>
                <w:sz w:val="24"/>
              </w:rPr>
              <w:t>罚款，吊销许可证</w:t>
            </w:r>
            <w:r>
              <w:rPr>
                <w:rFonts w:hint="eastAsia" w:ascii="Times New Roman" w:hAnsi="Times New Roman" w:eastAsia="仿宋_GB2312"/>
                <w:bCs/>
                <w:kern w:val="0"/>
                <w:sz w:val="24"/>
              </w:rPr>
              <w:t>照</w:t>
            </w:r>
          </w:p>
        </w:tc>
        <w:tc>
          <w:tcPr>
            <w:tcW w:w="422" w:type="pct"/>
            <w:vMerge w:val="restart"/>
            <w:tcBorders>
              <w:top w:val="single" w:color="auto" w:sz="4" w:space="0"/>
              <w:left w:val="nil"/>
              <w:right w:val="single" w:color="auto" w:sz="4" w:space="0"/>
            </w:tcBorders>
            <w:noWrap w:val="0"/>
            <w:vAlign w:val="center"/>
          </w:tcPr>
          <w:p>
            <w:pPr>
              <w:widowControl/>
              <w:rPr>
                <w:rFonts w:ascii="Times New Roman" w:hAnsi="Times New Roman" w:eastAsia="仿宋_GB2312"/>
                <w:bCs/>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1809" w:hRule="atLeast"/>
          <w:jc w:val="center"/>
        </w:trPr>
        <w:tc>
          <w:tcPr>
            <w:tcW w:w="274" w:type="pct"/>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bCs/>
                <w:kern w:val="0"/>
                <w:sz w:val="24"/>
              </w:rPr>
            </w:pPr>
          </w:p>
        </w:tc>
        <w:tc>
          <w:tcPr>
            <w:tcW w:w="947" w:type="pct"/>
            <w:vMerge w:val="continue"/>
            <w:tcBorders>
              <w:left w:val="nil"/>
              <w:bottom w:val="single" w:color="auto" w:sz="4" w:space="0"/>
              <w:right w:val="single" w:color="auto" w:sz="4" w:space="0"/>
            </w:tcBorders>
            <w:noWrap w:val="0"/>
            <w:vAlign w:val="center"/>
          </w:tcPr>
          <w:p>
            <w:pPr>
              <w:widowControl/>
              <w:rPr>
                <w:rFonts w:ascii="Times New Roman" w:hAnsi="Times New Roman" w:eastAsia="仿宋_GB2312"/>
                <w:bCs/>
                <w:kern w:val="0"/>
                <w:sz w:val="24"/>
              </w:rPr>
            </w:pPr>
          </w:p>
        </w:tc>
        <w:tc>
          <w:tcPr>
            <w:tcW w:w="1657" w:type="pct"/>
            <w:vMerge w:val="continue"/>
            <w:tcBorders>
              <w:left w:val="nil"/>
              <w:bottom w:val="single" w:color="auto" w:sz="4" w:space="0"/>
              <w:right w:val="single" w:color="auto" w:sz="4" w:space="0"/>
            </w:tcBorders>
            <w:noWrap w:val="0"/>
            <w:vAlign w:val="center"/>
          </w:tcPr>
          <w:p>
            <w:pPr>
              <w:widowControl/>
              <w:rPr>
                <w:rFonts w:ascii="Times New Roman" w:hAnsi="Times New Roman" w:eastAsia="仿宋_GB2312"/>
                <w:bCs/>
                <w:kern w:val="0"/>
                <w:sz w:val="24"/>
              </w:rPr>
            </w:pPr>
          </w:p>
        </w:tc>
        <w:tc>
          <w:tcPr>
            <w:tcW w:w="835"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生产、销售不符合乳品质量安全国家标准的乳品，</w:t>
            </w:r>
            <w:r>
              <w:rPr>
                <w:rFonts w:ascii="Times New Roman" w:hAnsi="Times New Roman" w:eastAsia="仿宋_GB2312"/>
                <w:bCs/>
                <w:kern w:val="0"/>
                <w:sz w:val="24"/>
              </w:rPr>
              <w:t>涉及数量1000公斤以上的</w:t>
            </w:r>
          </w:p>
        </w:tc>
        <w:tc>
          <w:tcPr>
            <w:tcW w:w="861"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并处违法乳品货值金额15-20倍罚款，吊销许可证</w:t>
            </w:r>
            <w:r>
              <w:rPr>
                <w:rFonts w:hint="eastAsia" w:ascii="Times New Roman" w:hAnsi="Times New Roman" w:eastAsia="仿宋_GB2312"/>
                <w:bCs/>
                <w:kern w:val="0"/>
                <w:sz w:val="24"/>
              </w:rPr>
              <w:t>照</w:t>
            </w:r>
          </w:p>
        </w:tc>
        <w:tc>
          <w:tcPr>
            <w:tcW w:w="422" w:type="pct"/>
            <w:vMerge w:val="continue"/>
            <w:tcBorders>
              <w:left w:val="nil"/>
              <w:right w:val="single" w:color="auto" w:sz="4" w:space="0"/>
            </w:tcBorders>
            <w:noWrap w:val="0"/>
            <w:vAlign w:val="center"/>
          </w:tcPr>
          <w:p>
            <w:pPr>
              <w:widowControl/>
              <w:rPr>
                <w:rFonts w:ascii="Times New Roman" w:hAnsi="Times New Roman" w:eastAsia="仿宋_GB2312"/>
                <w:bCs/>
                <w:kern w:val="0"/>
                <w:sz w:val="24"/>
                <w:u w:val="single"/>
              </w:rPr>
            </w:pPr>
          </w:p>
        </w:tc>
      </w:tr>
      <w:tr>
        <w:tblPrEx>
          <w:tblCellMar>
            <w:top w:w="0" w:type="dxa"/>
            <w:left w:w="108" w:type="dxa"/>
            <w:bottom w:w="0" w:type="dxa"/>
            <w:right w:w="108" w:type="dxa"/>
          </w:tblCellMar>
        </w:tblPrEx>
        <w:trPr>
          <w:trHeight w:val="2047" w:hRule="atLeast"/>
          <w:jc w:val="center"/>
        </w:trPr>
        <w:tc>
          <w:tcPr>
            <w:tcW w:w="274" w:type="pct"/>
            <w:vMerge w:val="restart"/>
            <w:tcBorders>
              <w:top w:val="single" w:color="auto" w:sz="4" w:space="0"/>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118</w:t>
            </w:r>
          </w:p>
        </w:tc>
        <w:tc>
          <w:tcPr>
            <w:tcW w:w="947" w:type="pct"/>
            <w:vMerge w:val="restart"/>
            <w:tcBorders>
              <w:top w:val="single" w:color="auto" w:sz="4" w:space="0"/>
              <w:left w:val="nil"/>
              <w:right w:val="single" w:color="auto" w:sz="4" w:space="0"/>
            </w:tcBorders>
            <w:noWrap w:val="0"/>
            <w:vAlign w:val="center"/>
          </w:tcPr>
          <w:p>
            <w:pPr>
              <w:widowControl/>
              <w:snapToGrid w:val="0"/>
              <w:jc w:val="left"/>
              <w:rPr>
                <w:rFonts w:ascii="Times New Roman" w:hAnsi="Times New Roman" w:eastAsia="仿宋_GB2312"/>
                <w:bCs/>
                <w:kern w:val="0"/>
                <w:sz w:val="24"/>
              </w:rPr>
            </w:pPr>
            <w:r>
              <w:rPr>
                <w:rFonts w:ascii="Times New Roman" w:hAnsi="Times New Roman" w:eastAsia="仿宋_GB2312"/>
                <w:bCs/>
                <w:kern w:val="0"/>
                <w:sz w:val="24"/>
              </w:rPr>
              <w:t>发生乳品质量安全事故后，毁灭有关证据</w:t>
            </w:r>
          </w:p>
        </w:tc>
        <w:tc>
          <w:tcPr>
            <w:tcW w:w="1657" w:type="pct"/>
            <w:vMerge w:val="restart"/>
            <w:tcBorders>
              <w:top w:val="single" w:color="auto" w:sz="4" w:space="0"/>
              <w:left w:val="nil"/>
              <w:right w:val="single" w:color="auto" w:sz="4" w:space="0"/>
            </w:tcBorders>
            <w:noWrap w:val="0"/>
            <w:vAlign w:val="center"/>
          </w:tcPr>
          <w:p>
            <w:pPr>
              <w:widowControl/>
              <w:snapToGrid w:val="0"/>
              <w:jc w:val="left"/>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《乳品质量安全监督管理条例》</w:t>
            </w:r>
          </w:p>
          <w:p>
            <w:pPr>
              <w:widowControl/>
              <w:snapToGrid w:val="0"/>
              <w:jc w:val="left"/>
              <w:rPr>
                <w:rFonts w:ascii="Times New Roman" w:hAnsi="Times New Roman" w:eastAsia="仿宋_GB2312"/>
                <w:bCs/>
                <w:kern w:val="0"/>
                <w:sz w:val="24"/>
              </w:rPr>
            </w:pPr>
            <w:r>
              <w:rPr>
                <w:rFonts w:ascii="Times New Roman" w:hAnsi="Times New Roman" w:eastAsia="仿宋_GB2312"/>
                <w:bCs/>
                <w:kern w:val="0"/>
                <w:sz w:val="24"/>
              </w:rPr>
              <w:t>第五十九条</w:t>
            </w:r>
            <w:r>
              <w:rPr>
                <w:rFonts w:ascii="Times New Roman" w:hAnsi="Times New Roman" w:eastAsia="仿宋_GB2312"/>
                <w:kern w:val="0"/>
                <w:sz w:val="24"/>
              </w:rPr>
              <w:t xml:space="preserve"> </w:t>
            </w:r>
            <w:r>
              <w:rPr>
                <w:rFonts w:ascii="Times New Roman" w:hAnsi="Times New Roman" w:eastAsia="仿宋_GB2312"/>
                <w:bCs/>
                <w:kern w:val="0"/>
                <w:sz w:val="24"/>
              </w:rPr>
              <w:t>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 由发证机关吊销许可证照；</w:t>
            </w:r>
            <w:r>
              <w:rPr>
                <w:rFonts w:ascii="Times New Roman" w:hAnsi="Times New Roman" w:eastAsia="仿宋_GB2312"/>
                <w:bCs/>
                <w:kern w:val="0"/>
                <w:sz w:val="24"/>
                <w:shd w:val="clear" w:color="auto" w:fill="FFFFFF"/>
              </w:rPr>
              <w:t>构成犯罪的，依法追究刑事责任。</w:t>
            </w:r>
          </w:p>
        </w:tc>
        <w:tc>
          <w:tcPr>
            <w:tcW w:w="835"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bCs/>
                <w:kern w:val="0"/>
                <w:sz w:val="24"/>
              </w:rPr>
            </w:pPr>
            <w:r>
              <w:rPr>
                <w:rFonts w:ascii="Times New Roman" w:hAnsi="Times New Roman" w:eastAsia="仿宋_GB2312"/>
                <w:bCs/>
                <w:kern w:val="0"/>
                <w:sz w:val="24"/>
              </w:rPr>
              <w:t>毁灭次要证据，对事故的查处未造成明显影响，在事故的调查中能主动说明情况的</w:t>
            </w:r>
          </w:p>
        </w:tc>
        <w:tc>
          <w:tcPr>
            <w:tcW w:w="861"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bCs/>
                <w:kern w:val="0"/>
                <w:sz w:val="24"/>
              </w:rPr>
            </w:pPr>
            <w:r>
              <w:rPr>
                <w:rFonts w:ascii="Times New Roman" w:hAnsi="Times New Roman" w:eastAsia="仿宋_GB2312"/>
                <w:bCs/>
                <w:kern w:val="0"/>
                <w:sz w:val="24"/>
              </w:rPr>
              <w:t>并处10万元以上15万元以下罚款</w:t>
            </w:r>
          </w:p>
        </w:tc>
        <w:tc>
          <w:tcPr>
            <w:tcW w:w="422" w:type="pct"/>
            <w:vMerge w:val="continue"/>
            <w:tcBorders>
              <w:left w:val="nil"/>
              <w:right w:val="single" w:color="auto" w:sz="4" w:space="0"/>
            </w:tcBorders>
            <w:noWrap w:val="0"/>
            <w:vAlign w:val="center"/>
          </w:tcPr>
          <w:p>
            <w:pPr>
              <w:widowControl/>
              <w:rPr>
                <w:rFonts w:ascii="Times New Roman" w:hAnsi="Times New Roman" w:eastAsia="仿宋_GB2312"/>
                <w:bCs/>
                <w:kern w:val="0"/>
                <w:sz w:val="24"/>
                <w:u w:val="single"/>
              </w:rPr>
            </w:pPr>
          </w:p>
        </w:tc>
      </w:tr>
      <w:tr>
        <w:tblPrEx>
          <w:tblCellMar>
            <w:top w:w="0" w:type="dxa"/>
            <w:left w:w="108" w:type="dxa"/>
            <w:bottom w:w="0" w:type="dxa"/>
            <w:right w:w="108" w:type="dxa"/>
          </w:tblCellMar>
        </w:tblPrEx>
        <w:trPr>
          <w:trHeight w:val="2008" w:hRule="atLeast"/>
          <w:jc w:val="center"/>
        </w:trPr>
        <w:tc>
          <w:tcPr>
            <w:tcW w:w="274" w:type="pct"/>
            <w:vMerge w:val="continue"/>
            <w:tcBorders>
              <w:left w:val="single" w:color="auto" w:sz="4" w:space="0"/>
              <w:bottom w:val="single" w:color="auto" w:sz="4" w:space="0"/>
              <w:right w:val="single" w:color="auto" w:sz="4" w:space="0"/>
            </w:tcBorders>
            <w:noWrap w:val="0"/>
            <w:vAlign w:val="center"/>
          </w:tcPr>
          <w:p>
            <w:pPr>
              <w:widowControl/>
              <w:rPr>
                <w:rFonts w:ascii="Times New Roman" w:hAnsi="Times New Roman" w:eastAsia="仿宋_GB2312"/>
                <w:bCs/>
                <w:kern w:val="0"/>
                <w:sz w:val="24"/>
                <w:u w:val="single"/>
              </w:rPr>
            </w:pPr>
          </w:p>
        </w:tc>
        <w:tc>
          <w:tcPr>
            <w:tcW w:w="947" w:type="pct"/>
            <w:vMerge w:val="continue"/>
            <w:tcBorders>
              <w:left w:val="nil"/>
              <w:bottom w:val="single" w:color="auto" w:sz="4" w:space="0"/>
              <w:right w:val="single" w:color="auto" w:sz="4" w:space="0"/>
            </w:tcBorders>
            <w:noWrap w:val="0"/>
            <w:vAlign w:val="center"/>
          </w:tcPr>
          <w:p>
            <w:pPr>
              <w:widowControl/>
              <w:rPr>
                <w:rFonts w:ascii="Times New Roman" w:hAnsi="Times New Roman" w:eastAsia="仿宋_GB2312"/>
                <w:bCs/>
                <w:kern w:val="0"/>
                <w:sz w:val="24"/>
                <w:u w:val="single"/>
              </w:rPr>
            </w:pPr>
          </w:p>
        </w:tc>
        <w:tc>
          <w:tcPr>
            <w:tcW w:w="1657" w:type="pct"/>
            <w:vMerge w:val="continue"/>
            <w:tcBorders>
              <w:left w:val="nil"/>
              <w:bottom w:val="single" w:color="auto" w:sz="4" w:space="0"/>
              <w:right w:val="single" w:color="auto" w:sz="4" w:space="0"/>
            </w:tcBorders>
            <w:noWrap w:val="0"/>
            <w:vAlign w:val="center"/>
          </w:tcPr>
          <w:p>
            <w:pPr>
              <w:widowControl/>
              <w:rPr>
                <w:rFonts w:ascii="Times New Roman" w:hAnsi="Times New Roman" w:eastAsia="仿宋_GB2312"/>
                <w:bCs/>
                <w:kern w:val="0"/>
                <w:sz w:val="24"/>
                <w:u w:val="single"/>
              </w:rPr>
            </w:pPr>
          </w:p>
        </w:tc>
        <w:tc>
          <w:tcPr>
            <w:tcW w:w="835"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毁灭主要证据，对事故的查处造成较大影响，致使调查受阻的</w:t>
            </w:r>
            <w:r>
              <w:rPr>
                <w:rFonts w:hint="eastAsia" w:ascii="Times New Roman" w:hAnsi="Times New Roman" w:eastAsia="仿宋_GB2312"/>
                <w:bCs/>
                <w:kern w:val="0"/>
                <w:sz w:val="24"/>
              </w:rPr>
              <w:t>或造成严重后果的</w:t>
            </w:r>
          </w:p>
        </w:tc>
        <w:tc>
          <w:tcPr>
            <w:tcW w:w="861"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并处15万元以上20万元以下罚款，吊销生鲜乳收购许可证照</w:t>
            </w:r>
          </w:p>
        </w:tc>
        <w:tc>
          <w:tcPr>
            <w:tcW w:w="422" w:type="pct"/>
            <w:vMerge w:val="continue"/>
            <w:tcBorders>
              <w:left w:val="nil"/>
              <w:bottom w:val="single" w:color="auto" w:sz="4" w:space="0"/>
              <w:right w:val="single" w:color="auto" w:sz="4" w:space="0"/>
            </w:tcBorders>
            <w:noWrap w:val="0"/>
            <w:vAlign w:val="center"/>
          </w:tcPr>
          <w:p>
            <w:pPr>
              <w:widowControl/>
              <w:rPr>
                <w:rFonts w:ascii="Times New Roman" w:hAnsi="Times New Roman" w:eastAsia="仿宋_GB2312"/>
                <w:bCs/>
                <w:kern w:val="0"/>
                <w:sz w:val="24"/>
                <w:u w:val="single"/>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湖北省农业行政处罚自由裁量权指导基准《乳品质量安全监督管理条例》</w:t>
      </w:r>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725"/>
        <w:gridCol w:w="5776"/>
        <w:gridCol w:w="1950"/>
        <w:gridCol w:w="1538"/>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2725"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5776"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1950"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1538"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kern w:val="0"/>
                <w:sz w:val="24"/>
              </w:rPr>
              <w:t>处罚幅度</w:t>
            </w:r>
          </w:p>
        </w:tc>
        <w:tc>
          <w:tcPr>
            <w:tcW w:w="1292"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jc w:val="center"/>
        </w:trPr>
        <w:tc>
          <w:tcPr>
            <w:tcW w:w="892" w:type="dxa"/>
            <w:vMerge w:val="restart"/>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119</w:t>
            </w:r>
          </w:p>
        </w:tc>
        <w:tc>
          <w:tcPr>
            <w:tcW w:w="2725" w:type="dxa"/>
            <w:vMerge w:val="restar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未取得生鲜乳收购许可证收购生鲜乳的；生鲜乳收购站取得生鲜乳收购许可证后，不再符合许可条件继续从事生鲜乳收购的；收购站收购本条例第二十四条规定禁止收购的生鲜乳</w:t>
            </w:r>
          </w:p>
        </w:tc>
        <w:tc>
          <w:tcPr>
            <w:tcW w:w="5776" w:type="dxa"/>
            <w:vMerge w:val="restart"/>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《乳品质量安全监督管理条例》</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第六十条</w:t>
            </w:r>
            <w:r>
              <w:rPr>
                <w:rFonts w:ascii="Times New Roman" w:hAnsi="Times New Roman" w:eastAsia="仿宋_GB2312"/>
                <w:kern w:val="0"/>
                <w:sz w:val="24"/>
              </w:rPr>
              <w:t xml:space="preserve"> </w:t>
            </w:r>
            <w:r>
              <w:rPr>
                <w:rFonts w:ascii="Times New Roman" w:hAnsi="Times New Roman" w:eastAsia="仿宋_GB2312"/>
                <w:bCs/>
                <w:kern w:val="0"/>
                <w:sz w:val="24"/>
              </w:rPr>
              <w:t>有下列情形之一的，由县级以上地方人民政府畜牧兽医主管部门没收违法所得、违法收购的生鲜乳和相关的设备、设施等物品，并处违法乳品货值金额5倍以上10倍以下罚款；有许可证照的，由发证机关吊销许可证照：</w:t>
            </w:r>
          </w:p>
          <w:p>
            <w:pPr>
              <w:widowControl/>
              <w:numPr>
                <w:ilvl w:val="0"/>
                <w:numId w:val="5"/>
              </w:numPr>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未取得生鲜乳收购许可证收购生鲜乳的；</w:t>
            </w:r>
          </w:p>
          <w:p>
            <w:pPr>
              <w:widowControl/>
              <w:numPr>
                <w:ilvl w:val="0"/>
                <w:numId w:val="5"/>
              </w:numPr>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生鲜乳收购站取得生鲜乳收购许可证后，不再符合许可条件继续从事生鲜乳收购的；</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（三）生鲜乳收购站收购本条例第二十四条规定禁止收购的生鲜乳的。</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第二十四条 禁止收购下列生鲜乳：</w:t>
            </w:r>
          </w:p>
          <w:p>
            <w:pPr>
              <w:widowControl/>
              <w:numPr>
                <w:ilvl w:val="0"/>
                <w:numId w:val="6"/>
              </w:numPr>
              <w:snapToGrid w:val="0"/>
              <w:rPr>
                <w:rFonts w:ascii="Times New Roman" w:hAnsi="Times New Roman" w:eastAsia="仿宋_GB2312"/>
                <w:bCs/>
                <w:kern w:val="0"/>
                <w:sz w:val="24"/>
              </w:rPr>
            </w:pPr>
            <w:r>
              <w:rPr>
                <w:rFonts w:ascii="Times New Roman" w:hAnsi="Times New Roman" w:eastAsia="仿宋_GB2312"/>
                <w:bCs/>
                <w:kern w:val="0"/>
                <w:sz w:val="24"/>
              </w:rPr>
              <w:t>经检测不符合健康标准或者未经检疫合格的奶畜产的；</w:t>
            </w:r>
          </w:p>
          <w:p>
            <w:pPr>
              <w:widowControl/>
              <w:numPr>
                <w:ilvl w:val="0"/>
                <w:numId w:val="6"/>
              </w:numPr>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奶</w:t>
            </w:r>
            <w:r>
              <w:rPr>
                <w:rFonts w:ascii="Times New Roman" w:hAnsi="Times New Roman" w:eastAsia="仿宋_GB2312"/>
                <w:bCs/>
                <w:kern w:val="0"/>
                <w:sz w:val="24"/>
              </w:rPr>
              <w:t>畜产</w:t>
            </w:r>
            <w:r>
              <w:rPr>
                <w:rFonts w:ascii="Times New Roman" w:hAnsi="Times New Roman" w:eastAsia="仿宋_GB2312"/>
                <w:bCs/>
                <w:kern w:val="0"/>
                <w:sz w:val="24"/>
                <w:shd w:val="clear" w:color="auto" w:fill="FFFFFF"/>
              </w:rPr>
              <w:t>犊</w:t>
            </w:r>
            <w:r>
              <w:rPr>
                <w:rFonts w:ascii="Times New Roman" w:hAnsi="Times New Roman" w:eastAsia="仿宋_GB2312"/>
                <w:bCs/>
                <w:kern w:val="0"/>
                <w:sz w:val="24"/>
              </w:rPr>
              <w:t>7日内的初乳，但以初乳为原料从事乳制品生产的除外；</w:t>
            </w:r>
          </w:p>
          <w:p>
            <w:pPr>
              <w:widowControl/>
              <w:numPr>
                <w:ilvl w:val="0"/>
                <w:numId w:val="6"/>
              </w:numPr>
              <w:snapToGrid w:val="0"/>
              <w:rPr>
                <w:rFonts w:ascii="Times New Roman" w:hAnsi="Times New Roman" w:eastAsia="仿宋_GB2312"/>
                <w:bCs/>
                <w:kern w:val="0"/>
                <w:sz w:val="24"/>
              </w:rPr>
            </w:pPr>
            <w:r>
              <w:rPr>
                <w:rFonts w:ascii="Times New Roman" w:hAnsi="Times New Roman" w:eastAsia="仿宋_GB2312"/>
                <w:bCs/>
                <w:kern w:val="0"/>
                <w:sz w:val="24"/>
              </w:rPr>
              <w:t>在规定用药期和休药期内的奶畜产的；</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（四）其他不符合乳品质量安全国家标准的。</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对前款规定的生鲜乳，经检测无误后，应当予以销毁或者采取其他无害化处理措施。</w:t>
            </w:r>
          </w:p>
        </w:tc>
        <w:tc>
          <w:tcPr>
            <w:tcW w:w="1950" w:type="dxa"/>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违法收购生鲜乳数量500公斤以下的</w:t>
            </w:r>
          </w:p>
        </w:tc>
        <w:tc>
          <w:tcPr>
            <w:tcW w:w="1538" w:type="dxa"/>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并处违法乳品货值金额5倍以上6.5倍以下罚款</w:t>
            </w:r>
          </w:p>
        </w:tc>
        <w:tc>
          <w:tcPr>
            <w:tcW w:w="1292" w:type="dxa"/>
            <w:vMerge w:val="restar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县级以上农业农村主管部门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jc w:val="center"/>
        </w:trPr>
        <w:tc>
          <w:tcPr>
            <w:tcW w:w="892" w:type="dxa"/>
            <w:vMerge w:val="continue"/>
            <w:noWrap w:val="0"/>
            <w:vAlign w:val="center"/>
          </w:tcPr>
          <w:p>
            <w:pPr>
              <w:widowControl/>
              <w:snapToGrid w:val="0"/>
              <w:jc w:val="left"/>
              <w:rPr>
                <w:rFonts w:ascii="Times New Roman" w:hAnsi="Times New Roman" w:eastAsia="仿宋_GB2312"/>
                <w:bCs/>
                <w:kern w:val="0"/>
                <w:sz w:val="24"/>
              </w:rPr>
            </w:pPr>
          </w:p>
        </w:tc>
        <w:tc>
          <w:tcPr>
            <w:tcW w:w="2725" w:type="dxa"/>
            <w:vMerge w:val="continue"/>
            <w:noWrap w:val="0"/>
            <w:vAlign w:val="center"/>
          </w:tcPr>
          <w:p>
            <w:pPr>
              <w:widowControl/>
              <w:snapToGrid w:val="0"/>
              <w:rPr>
                <w:rFonts w:ascii="Times New Roman" w:hAnsi="Times New Roman" w:eastAsia="仿宋_GB2312"/>
                <w:bCs/>
                <w:kern w:val="0"/>
                <w:sz w:val="24"/>
              </w:rPr>
            </w:pPr>
          </w:p>
        </w:tc>
        <w:tc>
          <w:tcPr>
            <w:tcW w:w="5776" w:type="dxa"/>
            <w:vMerge w:val="continue"/>
            <w:noWrap w:val="0"/>
            <w:vAlign w:val="center"/>
          </w:tcPr>
          <w:p>
            <w:pPr>
              <w:widowControl/>
              <w:snapToGrid w:val="0"/>
              <w:rPr>
                <w:rFonts w:ascii="Times New Roman" w:hAnsi="Times New Roman" w:eastAsia="仿宋_GB2312"/>
                <w:bCs/>
                <w:kern w:val="0"/>
                <w:sz w:val="24"/>
              </w:rPr>
            </w:pPr>
          </w:p>
        </w:tc>
        <w:tc>
          <w:tcPr>
            <w:tcW w:w="1950" w:type="dxa"/>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违法收购生鲜乳数量500公斤以上1000公斤以下的</w:t>
            </w:r>
          </w:p>
        </w:tc>
        <w:tc>
          <w:tcPr>
            <w:tcW w:w="1538" w:type="dxa"/>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并处违法乳品货值金额6.5倍以上8倍以下罚款</w:t>
            </w:r>
          </w:p>
        </w:tc>
        <w:tc>
          <w:tcPr>
            <w:tcW w:w="1292" w:type="dxa"/>
            <w:vMerge w:val="continue"/>
            <w:noWrap w:val="0"/>
            <w:vAlign w:val="center"/>
          </w:tcPr>
          <w:p>
            <w:pPr>
              <w:widowControl/>
              <w:snapToGrid w:val="0"/>
              <w:jc w:val="left"/>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8" w:hRule="atLeast"/>
          <w:jc w:val="center"/>
        </w:trPr>
        <w:tc>
          <w:tcPr>
            <w:tcW w:w="892" w:type="dxa"/>
            <w:vMerge w:val="continue"/>
            <w:noWrap w:val="0"/>
            <w:vAlign w:val="center"/>
          </w:tcPr>
          <w:p>
            <w:pPr>
              <w:widowControl/>
              <w:snapToGrid w:val="0"/>
              <w:jc w:val="left"/>
              <w:rPr>
                <w:rFonts w:ascii="Times New Roman" w:hAnsi="Times New Roman" w:eastAsia="仿宋_GB2312"/>
                <w:bCs/>
                <w:kern w:val="0"/>
                <w:sz w:val="24"/>
              </w:rPr>
            </w:pPr>
          </w:p>
        </w:tc>
        <w:tc>
          <w:tcPr>
            <w:tcW w:w="2725" w:type="dxa"/>
            <w:vMerge w:val="continue"/>
            <w:noWrap w:val="0"/>
            <w:vAlign w:val="center"/>
          </w:tcPr>
          <w:p>
            <w:pPr>
              <w:widowControl/>
              <w:snapToGrid w:val="0"/>
              <w:rPr>
                <w:rFonts w:ascii="Times New Roman" w:hAnsi="Times New Roman" w:eastAsia="仿宋_GB2312"/>
                <w:bCs/>
                <w:kern w:val="0"/>
                <w:sz w:val="24"/>
              </w:rPr>
            </w:pPr>
          </w:p>
        </w:tc>
        <w:tc>
          <w:tcPr>
            <w:tcW w:w="5776" w:type="dxa"/>
            <w:vMerge w:val="continue"/>
            <w:noWrap w:val="0"/>
            <w:vAlign w:val="center"/>
          </w:tcPr>
          <w:p>
            <w:pPr>
              <w:widowControl/>
              <w:snapToGrid w:val="0"/>
              <w:rPr>
                <w:rFonts w:ascii="Times New Roman" w:hAnsi="Times New Roman" w:eastAsia="仿宋_GB2312"/>
                <w:bCs/>
                <w:kern w:val="0"/>
                <w:sz w:val="24"/>
              </w:rPr>
            </w:pPr>
          </w:p>
        </w:tc>
        <w:tc>
          <w:tcPr>
            <w:tcW w:w="1950" w:type="dxa"/>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违法收购生鲜乳数量1000公斤以上的</w:t>
            </w:r>
          </w:p>
        </w:tc>
        <w:tc>
          <w:tcPr>
            <w:tcW w:w="1538" w:type="dxa"/>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并处违法乳品货值金额8倍以上10倍以下罚款</w:t>
            </w:r>
          </w:p>
        </w:tc>
        <w:tc>
          <w:tcPr>
            <w:tcW w:w="1292" w:type="dxa"/>
            <w:vMerge w:val="continue"/>
            <w:noWrap w:val="0"/>
            <w:vAlign w:val="center"/>
          </w:tcPr>
          <w:p>
            <w:pPr>
              <w:widowControl/>
              <w:snapToGrid w:val="0"/>
              <w:jc w:val="left"/>
              <w:rPr>
                <w:rFonts w:ascii="Times New Roman" w:hAnsi="Times New Roman" w:eastAsia="仿宋_GB2312"/>
                <w:bCs/>
                <w:kern w:val="0"/>
                <w:sz w:val="24"/>
              </w:rPr>
            </w:pPr>
          </w:p>
        </w:tc>
      </w:tr>
    </w:tbl>
    <w:p>
      <w:pPr>
        <w:jc w:val="center"/>
        <w:rPr>
          <w:rFonts w:ascii="Times New Roman" w:hAnsi="Times New Roman" w:eastAsia="华文中宋"/>
          <w:kern w:val="0"/>
          <w:sz w:val="36"/>
          <w:szCs w:val="36"/>
        </w:rPr>
      </w:pPr>
      <w:r>
        <w:rPr>
          <w:rFonts w:ascii="Times New Roman" w:hAnsi="Times New Roman" w:eastAsia="华文中宋"/>
          <w:kern w:val="0"/>
          <w:sz w:val="36"/>
          <w:szCs w:val="36"/>
        </w:rPr>
        <w:br w:type="page"/>
      </w:r>
      <w:r>
        <w:rPr>
          <w:rFonts w:ascii="Times New Roman" w:hAnsi="Times New Roman" w:eastAsia="华文中宋"/>
          <w:kern w:val="0"/>
          <w:sz w:val="36"/>
          <w:szCs w:val="36"/>
        </w:rPr>
        <w:t>湖北省农业行政处罚自由裁量权指导基准《执业兽医和乡村兽医管理办法》</w:t>
      </w:r>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812"/>
        <w:gridCol w:w="4320"/>
        <w:gridCol w:w="2250"/>
        <w:gridCol w:w="2700"/>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noWrap w:val="0"/>
            <w:vAlign w:val="center"/>
          </w:tcPr>
          <w:p>
            <w:pPr>
              <w:widowControl/>
              <w:snapToGri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2812" w:type="dxa"/>
            <w:noWrap w:val="0"/>
            <w:vAlign w:val="center"/>
          </w:tcPr>
          <w:p>
            <w:pPr>
              <w:widowControl/>
              <w:snapToGri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4320" w:type="dxa"/>
            <w:noWrap w:val="0"/>
            <w:vAlign w:val="center"/>
          </w:tcPr>
          <w:p>
            <w:pPr>
              <w:widowControl/>
              <w:snapToGri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2250" w:type="dxa"/>
            <w:noWrap w:val="0"/>
            <w:vAlign w:val="center"/>
          </w:tcPr>
          <w:p>
            <w:pPr>
              <w:widowControl/>
              <w:snapToGri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2700" w:type="dxa"/>
            <w:noWrap w:val="0"/>
            <w:vAlign w:val="center"/>
          </w:tcPr>
          <w:p>
            <w:pPr>
              <w:widowControl/>
              <w:snapToGrid w:val="0"/>
              <w:jc w:val="center"/>
              <w:rPr>
                <w:rFonts w:ascii="Times New Roman" w:hAnsi="Times New Roman" w:eastAsia="黑体"/>
                <w:bCs/>
                <w:kern w:val="0"/>
                <w:sz w:val="24"/>
              </w:rPr>
            </w:pPr>
            <w:r>
              <w:rPr>
                <w:rFonts w:ascii="Times New Roman" w:hAnsi="Times New Roman" w:eastAsia="黑体"/>
                <w:kern w:val="0"/>
                <w:sz w:val="24"/>
              </w:rPr>
              <w:t>处罚幅度</w:t>
            </w:r>
          </w:p>
        </w:tc>
        <w:tc>
          <w:tcPr>
            <w:tcW w:w="1285" w:type="dxa"/>
            <w:noWrap w:val="0"/>
            <w:vAlign w:val="center"/>
          </w:tcPr>
          <w:p>
            <w:pPr>
              <w:widowControl/>
              <w:snapToGri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806" w:type="dxa"/>
            <w:vMerge w:val="restart"/>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120</w:t>
            </w:r>
          </w:p>
        </w:tc>
        <w:tc>
          <w:tcPr>
            <w:tcW w:w="2812" w:type="dxa"/>
            <w:vMerge w:val="restar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不使用病历，或者应当开具处方未开具处方的；</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不规范填写处方笺、病历的；未经亲自诊断、治疗，开具处方、填写诊断书、出具动物诊疗有关证明文件的</w:t>
            </w:r>
            <w:r>
              <w:rPr>
                <w:rFonts w:hint="eastAsia" w:ascii="Times New Roman" w:hAnsi="Times New Roman" w:eastAsia="仿宋_GB2312"/>
                <w:bCs/>
                <w:kern w:val="0"/>
                <w:sz w:val="24"/>
              </w:rPr>
              <w:t>；</w:t>
            </w:r>
            <w:r>
              <w:rPr>
                <w:rFonts w:ascii="Times New Roman" w:hAnsi="Times New Roman" w:eastAsia="仿宋_GB2312"/>
                <w:bCs/>
                <w:kern w:val="0"/>
                <w:sz w:val="24"/>
              </w:rPr>
              <w:t>伪造诊断结果，出具虚假动物诊疗证明文件的</w:t>
            </w:r>
          </w:p>
        </w:tc>
        <w:tc>
          <w:tcPr>
            <w:tcW w:w="4320" w:type="dxa"/>
            <w:vMerge w:val="restar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《执业兽医和乡村兽医管理办法》</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第三十二条 违反本办法规定，执业兽医在动物诊疗活动中有下列行为之一的，</w:t>
            </w:r>
            <w:r>
              <w:rPr>
                <w:rFonts w:ascii="Times New Roman" w:hAnsi="Times New Roman" w:eastAsia="仿宋_GB2312"/>
                <w:bCs/>
                <w:kern w:val="0"/>
                <w:sz w:val="24"/>
                <w:shd w:val="clear" w:color="auto" w:fill="FFFFFF"/>
              </w:rPr>
              <w:t>由县级以上地方人民政府农业农村主管部门责令限期改正，</w:t>
            </w:r>
            <w:r>
              <w:rPr>
                <w:rFonts w:ascii="Times New Roman" w:hAnsi="Times New Roman" w:eastAsia="仿宋_GB2312"/>
                <w:bCs/>
                <w:kern w:val="0"/>
                <w:sz w:val="24"/>
              </w:rPr>
              <w:t>处一千元以上五千元以下罚款：</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（一）不使用病历，</w:t>
            </w:r>
            <w:r>
              <w:rPr>
                <w:rFonts w:ascii="Times New Roman" w:hAnsi="Times New Roman" w:eastAsia="仿宋_GB2312"/>
                <w:bCs/>
                <w:kern w:val="0"/>
                <w:sz w:val="24"/>
                <w:shd w:val="clear" w:color="auto" w:fill="FFFFFF"/>
              </w:rPr>
              <w:t>或者应当开具处方未开具处方的；</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（二）不规范填写处方笺、病历的；</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（三）未经亲自诊断、治疗，开具处方、填写诊断书、出具动物诊疗有关证明文件的；</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（四）伪造诊断结果，出具虚假动物诊疗证明文件的</w:t>
            </w:r>
          </w:p>
        </w:tc>
        <w:tc>
          <w:tcPr>
            <w:tcW w:w="2250" w:type="dxa"/>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初次违法</w:t>
            </w:r>
            <w:r>
              <w:rPr>
                <w:rFonts w:ascii="Times New Roman" w:hAnsi="Times New Roman" w:eastAsia="仿宋_GB2312"/>
                <w:bCs/>
                <w:kern w:val="0"/>
                <w:sz w:val="24"/>
                <w:lang w:eastAsia="zh-Hans"/>
              </w:rPr>
              <w:t>的</w:t>
            </w:r>
          </w:p>
        </w:tc>
        <w:tc>
          <w:tcPr>
            <w:tcW w:w="2700" w:type="dxa"/>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处1000元以上2000元以下罚款</w:t>
            </w:r>
          </w:p>
        </w:tc>
        <w:tc>
          <w:tcPr>
            <w:tcW w:w="1285" w:type="dxa"/>
            <w:vMerge w:val="restar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县级以上农业农村主管部门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06" w:type="dxa"/>
            <w:vMerge w:val="continue"/>
            <w:noWrap w:val="0"/>
            <w:vAlign w:val="center"/>
          </w:tcPr>
          <w:p>
            <w:pPr>
              <w:widowControl/>
              <w:snapToGrid w:val="0"/>
              <w:jc w:val="left"/>
              <w:rPr>
                <w:rFonts w:ascii="Times New Roman" w:hAnsi="Times New Roman" w:eastAsia="仿宋_GB2312"/>
                <w:bCs/>
                <w:kern w:val="0"/>
                <w:sz w:val="24"/>
              </w:rPr>
            </w:pPr>
          </w:p>
        </w:tc>
        <w:tc>
          <w:tcPr>
            <w:tcW w:w="2812" w:type="dxa"/>
            <w:vMerge w:val="continue"/>
            <w:noWrap w:val="0"/>
            <w:vAlign w:val="center"/>
          </w:tcPr>
          <w:p>
            <w:pPr>
              <w:widowControl/>
              <w:snapToGrid w:val="0"/>
              <w:rPr>
                <w:rFonts w:ascii="Times New Roman" w:hAnsi="Times New Roman" w:eastAsia="仿宋_GB2312"/>
                <w:bCs/>
                <w:kern w:val="0"/>
                <w:sz w:val="24"/>
              </w:rPr>
            </w:pPr>
          </w:p>
        </w:tc>
        <w:tc>
          <w:tcPr>
            <w:tcW w:w="4320" w:type="dxa"/>
            <w:vMerge w:val="continue"/>
            <w:noWrap w:val="0"/>
            <w:vAlign w:val="center"/>
          </w:tcPr>
          <w:p>
            <w:pPr>
              <w:widowControl/>
              <w:snapToGrid w:val="0"/>
              <w:rPr>
                <w:rFonts w:ascii="Times New Roman" w:hAnsi="Times New Roman" w:eastAsia="仿宋_GB2312"/>
                <w:bCs/>
                <w:kern w:val="0"/>
                <w:sz w:val="24"/>
              </w:rPr>
            </w:pPr>
          </w:p>
        </w:tc>
        <w:tc>
          <w:tcPr>
            <w:tcW w:w="2250" w:type="dxa"/>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同类违法行为两次的</w:t>
            </w:r>
          </w:p>
        </w:tc>
        <w:tc>
          <w:tcPr>
            <w:tcW w:w="2700" w:type="dxa"/>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处2000元以上3500元以下罚款</w:t>
            </w:r>
          </w:p>
        </w:tc>
        <w:tc>
          <w:tcPr>
            <w:tcW w:w="1285" w:type="dxa"/>
            <w:vMerge w:val="continue"/>
            <w:noWrap w:val="0"/>
            <w:vAlign w:val="center"/>
          </w:tcPr>
          <w:p>
            <w:pPr>
              <w:widowControl/>
              <w:snapToGrid w:val="0"/>
              <w:jc w:val="left"/>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Merge w:val="continue"/>
            <w:noWrap w:val="0"/>
            <w:vAlign w:val="center"/>
          </w:tcPr>
          <w:p>
            <w:pPr>
              <w:widowControl/>
              <w:snapToGrid w:val="0"/>
              <w:jc w:val="left"/>
              <w:rPr>
                <w:rFonts w:ascii="Times New Roman" w:hAnsi="Times New Roman" w:eastAsia="仿宋_GB2312"/>
                <w:bCs/>
                <w:kern w:val="0"/>
                <w:sz w:val="24"/>
              </w:rPr>
            </w:pPr>
          </w:p>
        </w:tc>
        <w:tc>
          <w:tcPr>
            <w:tcW w:w="2812" w:type="dxa"/>
            <w:vMerge w:val="continue"/>
            <w:noWrap w:val="0"/>
            <w:vAlign w:val="center"/>
          </w:tcPr>
          <w:p>
            <w:pPr>
              <w:widowControl/>
              <w:snapToGrid w:val="0"/>
              <w:rPr>
                <w:rFonts w:ascii="Times New Roman" w:hAnsi="Times New Roman" w:eastAsia="仿宋_GB2312"/>
                <w:bCs/>
                <w:kern w:val="0"/>
                <w:sz w:val="24"/>
              </w:rPr>
            </w:pPr>
          </w:p>
        </w:tc>
        <w:tc>
          <w:tcPr>
            <w:tcW w:w="4320" w:type="dxa"/>
            <w:vMerge w:val="continue"/>
            <w:noWrap w:val="0"/>
            <w:vAlign w:val="center"/>
          </w:tcPr>
          <w:p>
            <w:pPr>
              <w:widowControl/>
              <w:snapToGrid w:val="0"/>
              <w:rPr>
                <w:rFonts w:ascii="Times New Roman" w:hAnsi="Times New Roman" w:eastAsia="仿宋_GB2312"/>
                <w:bCs/>
                <w:kern w:val="0"/>
                <w:sz w:val="24"/>
              </w:rPr>
            </w:pPr>
          </w:p>
        </w:tc>
        <w:tc>
          <w:tcPr>
            <w:tcW w:w="2250" w:type="dxa"/>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同类违法行为三次以上的</w:t>
            </w:r>
          </w:p>
        </w:tc>
        <w:tc>
          <w:tcPr>
            <w:tcW w:w="2700" w:type="dxa"/>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处3500元以上5000元以下罚款</w:t>
            </w:r>
          </w:p>
        </w:tc>
        <w:tc>
          <w:tcPr>
            <w:tcW w:w="1285" w:type="dxa"/>
            <w:vMerge w:val="continue"/>
            <w:noWrap w:val="0"/>
            <w:vAlign w:val="center"/>
          </w:tcPr>
          <w:p>
            <w:pPr>
              <w:widowControl/>
              <w:snapToGrid w:val="0"/>
              <w:jc w:val="left"/>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jc w:val="center"/>
        </w:trPr>
        <w:tc>
          <w:tcPr>
            <w:tcW w:w="806" w:type="dxa"/>
            <w:vMerge w:val="restart"/>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121</w:t>
            </w:r>
          </w:p>
        </w:tc>
        <w:tc>
          <w:tcPr>
            <w:tcW w:w="2812" w:type="dxa"/>
            <w:vMerge w:val="restar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乡村兽医不按照备案规定区域从事动物诊疗活动</w:t>
            </w:r>
          </w:p>
        </w:tc>
        <w:tc>
          <w:tcPr>
            <w:tcW w:w="4320" w:type="dxa"/>
            <w:vMerge w:val="restart"/>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《执业兽医和乡村兽医管理办法》</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第三十三条 违反本办法规定，乡村兽医不按照备案规定区域从事动物诊疗活动的，</w:t>
            </w:r>
            <w:r>
              <w:rPr>
                <w:rFonts w:ascii="Times New Roman" w:hAnsi="Times New Roman" w:eastAsia="仿宋_GB2312"/>
                <w:bCs/>
                <w:kern w:val="0"/>
                <w:sz w:val="24"/>
                <w:shd w:val="clear" w:color="auto" w:fill="FFFFFF"/>
              </w:rPr>
              <w:t>由县级以上地方人民政府农业农村主管部门责令限期改正，</w:t>
            </w:r>
            <w:r>
              <w:rPr>
                <w:rFonts w:ascii="Times New Roman" w:hAnsi="Times New Roman" w:eastAsia="仿宋_GB2312"/>
                <w:bCs/>
                <w:kern w:val="0"/>
                <w:sz w:val="24"/>
              </w:rPr>
              <w:t>处一千元以上五千元以下罚款。</w:t>
            </w:r>
          </w:p>
        </w:tc>
        <w:tc>
          <w:tcPr>
            <w:tcW w:w="2250" w:type="dxa"/>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初次违法</w:t>
            </w:r>
            <w:r>
              <w:rPr>
                <w:rFonts w:ascii="Times New Roman" w:hAnsi="Times New Roman" w:eastAsia="仿宋_GB2312"/>
                <w:bCs/>
                <w:kern w:val="0"/>
                <w:sz w:val="24"/>
                <w:lang w:eastAsia="zh-Hans"/>
              </w:rPr>
              <w:t>的</w:t>
            </w:r>
          </w:p>
        </w:tc>
        <w:tc>
          <w:tcPr>
            <w:tcW w:w="2700" w:type="dxa"/>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处1000元以上2000元以下罚款</w:t>
            </w:r>
          </w:p>
        </w:tc>
        <w:tc>
          <w:tcPr>
            <w:tcW w:w="1285" w:type="dxa"/>
            <w:vMerge w:val="restar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县级以上农业农村主管部门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806" w:type="dxa"/>
            <w:vMerge w:val="continue"/>
            <w:noWrap w:val="0"/>
            <w:vAlign w:val="center"/>
          </w:tcPr>
          <w:p>
            <w:pPr>
              <w:widowControl/>
              <w:snapToGrid w:val="0"/>
              <w:jc w:val="left"/>
              <w:rPr>
                <w:rFonts w:ascii="Times New Roman" w:hAnsi="Times New Roman" w:eastAsia="仿宋_GB2312"/>
                <w:bCs/>
                <w:kern w:val="0"/>
                <w:sz w:val="24"/>
              </w:rPr>
            </w:pPr>
          </w:p>
        </w:tc>
        <w:tc>
          <w:tcPr>
            <w:tcW w:w="2812" w:type="dxa"/>
            <w:vMerge w:val="continue"/>
            <w:noWrap w:val="0"/>
            <w:vAlign w:val="center"/>
          </w:tcPr>
          <w:p>
            <w:pPr>
              <w:widowControl/>
              <w:snapToGrid w:val="0"/>
              <w:rPr>
                <w:rFonts w:ascii="Times New Roman" w:hAnsi="Times New Roman" w:eastAsia="仿宋_GB2312"/>
                <w:bCs/>
                <w:kern w:val="0"/>
                <w:sz w:val="24"/>
              </w:rPr>
            </w:pPr>
          </w:p>
        </w:tc>
        <w:tc>
          <w:tcPr>
            <w:tcW w:w="4320" w:type="dxa"/>
            <w:vMerge w:val="continue"/>
            <w:noWrap w:val="0"/>
            <w:vAlign w:val="center"/>
          </w:tcPr>
          <w:p>
            <w:pPr>
              <w:widowControl/>
              <w:snapToGrid w:val="0"/>
              <w:rPr>
                <w:rFonts w:ascii="Times New Roman" w:hAnsi="Times New Roman" w:eastAsia="仿宋_GB2312"/>
                <w:bCs/>
                <w:kern w:val="0"/>
                <w:sz w:val="24"/>
              </w:rPr>
            </w:pPr>
          </w:p>
        </w:tc>
        <w:tc>
          <w:tcPr>
            <w:tcW w:w="2250" w:type="dxa"/>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同类违法行为两次的</w:t>
            </w:r>
          </w:p>
        </w:tc>
        <w:tc>
          <w:tcPr>
            <w:tcW w:w="2700" w:type="dxa"/>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处2000元以上3500元以下罚款</w:t>
            </w:r>
          </w:p>
        </w:tc>
        <w:tc>
          <w:tcPr>
            <w:tcW w:w="1285" w:type="dxa"/>
            <w:vMerge w:val="continue"/>
            <w:noWrap w:val="0"/>
            <w:vAlign w:val="center"/>
          </w:tcPr>
          <w:p>
            <w:pPr>
              <w:widowControl/>
              <w:snapToGrid w:val="0"/>
              <w:jc w:val="left"/>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806" w:type="dxa"/>
            <w:vMerge w:val="continue"/>
            <w:noWrap w:val="0"/>
            <w:vAlign w:val="center"/>
          </w:tcPr>
          <w:p>
            <w:pPr>
              <w:widowControl/>
              <w:snapToGrid w:val="0"/>
              <w:jc w:val="left"/>
              <w:rPr>
                <w:rFonts w:ascii="Times New Roman" w:hAnsi="Times New Roman" w:eastAsia="仿宋_GB2312"/>
                <w:bCs/>
                <w:kern w:val="0"/>
                <w:sz w:val="24"/>
              </w:rPr>
            </w:pPr>
          </w:p>
        </w:tc>
        <w:tc>
          <w:tcPr>
            <w:tcW w:w="2812" w:type="dxa"/>
            <w:vMerge w:val="continue"/>
            <w:noWrap w:val="0"/>
            <w:vAlign w:val="center"/>
          </w:tcPr>
          <w:p>
            <w:pPr>
              <w:widowControl/>
              <w:snapToGrid w:val="0"/>
              <w:rPr>
                <w:rFonts w:ascii="Times New Roman" w:hAnsi="Times New Roman" w:eastAsia="仿宋_GB2312"/>
                <w:bCs/>
                <w:kern w:val="0"/>
                <w:sz w:val="24"/>
              </w:rPr>
            </w:pPr>
          </w:p>
        </w:tc>
        <w:tc>
          <w:tcPr>
            <w:tcW w:w="4320" w:type="dxa"/>
            <w:vMerge w:val="continue"/>
            <w:noWrap w:val="0"/>
            <w:vAlign w:val="center"/>
          </w:tcPr>
          <w:p>
            <w:pPr>
              <w:widowControl/>
              <w:snapToGrid w:val="0"/>
              <w:rPr>
                <w:rFonts w:ascii="Times New Roman" w:hAnsi="Times New Roman" w:eastAsia="仿宋_GB2312"/>
                <w:bCs/>
                <w:kern w:val="0"/>
                <w:sz w:val="24"/>
              </w:rPr>
            </w:pPr>
          </w:p>
        </w:tc>
        <w:tc>
          <w:tcPr>
            <w:tcW w:w="2250" w:type="dxa"/>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同类违法行为三次以上的</w:t>
            </w:r>
          </w:p>
        </w:tc>
        <w:tc>
          <w:tcPr>
            <w:tcW w:w="2700" w:type="dxa"/>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处3500元以上5000元以下罚款</w:t>
            </w:r>
          </w:p>
        </w:tc>
        <w:tc>
          <w:tcPr>
            <w:tcW w:w="1285" w:type="dxa"/>
            <w:vMerge w:val="continue"/>
            <w:noWrap w:val="0"/>
            <w:vAlign w:val="center"/>
          </w:tcPr>
          <w:p>
            <w:pPr>
              <w:widowControl/>
              <w:snapToGrid w:val="0"/>
              <w:jc w:val="left"/>
              <w:rPr>
                <w:rFonts w:ascii="Times New Roman" w:hAnsi="Times New Roman" w:eastAsia="仿宋_GB2312"/>
                <w:bCs/>
                <w:kern w:val="0"/>
                <w:sz w:val="24"/>
              </w:rPr>
            </w:pPr>
          </w:p>
        </w:tc>
      </w:tr>
    </w:tbl>
    <w:p>
      <w:pPr>
        <w:jc w:val="center"/>
        <w:rPr>
          <w:rFonts w:ascii="Times New Roman" w:hAnsi="Times New Roman" w:eastAsia="华文中宋"/>
          <w:kern w:val="0"/>
          <w:sz w:val="36"/>
          <w:szCs w:val="36"/>
        </w:rPr>
      </w:pPr>
      <w:r>
        <w:rPr>
          <w:rFonts w:ascii="Times New Roman" w:hAnsi="Times New Roman" w:eastAsia="华文中宋"/>
          <w:kern w:val="0"/>
          <w:sz w:val="36"/>
          <w:szCs w:val="36"/>
        </w:rPr>
        <w:br w:type="page"/>
      </w:r>
      <w:r>
        <w:rPr>
          <w:rFonts w:ascii="Times New Roman" w:hAnsi="Times New Roman" w:eastAsia="华文中宋"/>
          <w:kern w:val="0"/>
          <w:sz w:val="36"/>
          <w:szCs w:val="36"/>
        </w:rPr>
        <w:t>湖北省农业行政处罚自由裁量权指导基准《动物诊疗机构管理办法》</w:t>
      </w:r>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2813"/>
        <w:gridCol w:w="4350"/>
        <w:gridCol w:w="2280"/>
        <w:gridCol w:w="26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pPr>
              <w:widowControl/>
              <w:snapToGri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2813" w:type="dxa"/>
            <w:noWrap w:val="0"/>
            <w:vAlign w:val="center"/>
          </w:tcPr>
          <w:p>
            <w:pPr>
              <w:widowControl/>
              <w:snapToGri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4350" w:type="dxa"/>
            <w:noWrap w:val="0"/>
            <w:vAlign w:val="center"/>
          </w:tcPr>
          <w:p>
            <w:pPr>
              <w:widowControl/>
              <w:snapToGri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2280" w:type="dxa"/>
            <w:noWrap w:val="0"/>
            <w:vAlign w:val="center"/>
          </w:tcPr>
          <w:p>
            <w:pPr>
              <w:widowControl/>
              <w:snapToGri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2620" w:type="dxa"/>
            <w:noWrap w:val="0"/>
            <w:vAlign w:val="center"/>
          </w:tcPr>
          <w:p>
            <w:pPr>
              <w:widowControl/>
              <w:snapToGrid w:val="0"/>
              <w:jc w:val="center"/>
              <w:rPr>
                <w:rFonts w:ascii="Times New Roman" w:hAnsi="Times New Roman" w:eastAsia="黑体"/>
                <w:bCs/>
                <w:kern w:val="0"/>
                <w:sz w:val="24"/>
              </w:rPr>
            </w:pPr>
            <w:r>
              <w:rPr>
                <w:rFonts w:ascii="Times New Roman" w:hAnsi="Times New Roman" w:eastAsia="黑体"/>
                <w:kern w:val="0"/>
                <w:sz w:val="24"/>
              </w:rPr>
              <w:t>处罚幅度</w:t>
            </w:r>
          </w:p>
        </w:tc>
        <w:tc>
          <w:tcPr>
            <w:tcW w:w="1320" w:type="dxa"/>
            <w:noWrap w:val="0"/>
            <w:vAlign w:val="center"/>
          </w:tcPr>
          <w:p>
            <w:pPr>
              <w:widowControl/>
              <w:snapToGri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790" w:type="dxa"/>
            <w:vMerge w:val="restart"/>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122</w:t>
            </w:r>
          </w:p>
        </w:tc>
        <w:tc>
          <w:tcPr>
            <w:tcW w:w="2813" w:type="dxa"/>
            <w:vMerge w:val="restar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变更机构名称或者法定代表人（负责人）未办理变更手续的；未在诊疗场所悬挂动物诊疗许可证或者公示诊疗活动从业人员基本情况的；未使用规范的病历或未按规定为执业兽医师提供处方笺的，或者不按规定保存病历档案的；使用未在本机构备案从业的执业兽医从事动物诊疗活动的</w:t>
            </w:r>
          </w:p>
        </w:tc>
        <w:tc>
          <w:tcPr>
            <w:tcW w:w="4350" w:type="dxa"/>
            <w:vMerge w:val="restar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《动物诊疗机构管理办法》</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第三十五条 违反本办法规定，动物诊疗机构有下列行为之一的，</w:t>
            </w:r>
            <w:r>
              <w:rPr>
                <w:rFonts w:ascii="Times New Roman" w:hAnsi="Times New Roman" w:eastAsia="仿宋_GB2312"/>
                <w:bCs/>
                <w:kern w:val="0"/>
                <w:sz w:val="24"/>
                <w:shd w:val="clear" w:color="auto" w:fill="FFFFFF"/>
              </w:rPr>
              <w:t>由县级以上地方人民政府农业农村主管部门责令限期改正，处一千元以上五千元以下罚款：</w:t>
            </w:r>
            <w:r>
              <w:rPr>
                <w:rFonts w:ascii="Times New Roman" w:hAnsi="Times New Roman" w:eastAsia="仿宋_GB2312"/>
                <w:bCs/>
                <w:kern w:val="0"/>
                <w:sz w:val="24"/>
              </w:rPr>
              <w:t>（一）变更机构名称或者法定代表人（负责人）未办理变更手续的；（二）未在诊疗场所悬挂动物诊疗许可证或者公示诊疗活动从业人员基本情况的；（三）未使用规范的病历或未按规定为执业兽医师提供处方笺的，</w:t>
            </w:r>
            <w:r>
              <w:rPr>
                <w:rFonts w:ascii="Times New Roman" w:hAnsi="Times New Roman" w:eastAsia="仿宋_GB2312"/>
                <w:bCs/>
                <w:kern w:val="0"/>
                <w:sz w:val="24"/>
                <w:shd w:val="clear" w:color="auto" w:fill="FFFFFF"/>
              </w:rPr>
              <w:t>或者不按规定保存病历档案的；</w:t>
            </w:r>
            <w:r>
              <w:rPr>
                <w:rFonts w:ascii="Times New Roman" w:hAnsi="Times New Roman" w:eastAsia="仿宋_GB2312"/>
                <w:bCs/>
                <w:kern w:val="0"/>
                <w:sz w:val="24"/>
              </w:rPr>
              <w:t>（四）使用未在本机构备案从业的执业兽医从事动物诊疗活动的。</w:t>
            </w:r>
          </w:p>
        </w:tc>
        <w:tc>
          <w:tcPr>
            <w:tcW w:w="2280" w:type="dxa"/>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初次违法的</w:t>
            </w:r>
          </w:p>
        </w:tc>
        <w:tc>
          <w:tcPr>
            <w:tcW w:w="2620" w:type="dxa"/>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处1000元以上2000以下罚款</w:t>
            </w:r>
          </w:p>
        </w:tc>
        <w:tc>
          <w:tcPr>
            <w:tcW w:w="1320" w:type="dxa"/>
            <w:vMerge w:val="restar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县级以上农业农村主管部门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790" w:type="dxa"/>
            <w:vMerge w:val="continue"/>
            <w:noWrap w:val="0"/>
            <w:vAlign w:val="center"/>
          </w:tcPr>
          <w:p>
            <w:pPr>
              <w:widowControl/>
              <w:snapToGrid w:val="0"/>
              <w:jc w:val="center"/>
              <w:rPr>
                <w:rFonts w:ascii="Times New Roman" w:hAnsi="Times New Roman" w:eastAsia="仿宋_GB2312"/>
                <w:bCs/>
                <w:kern w:val="0"/>
                <w:sz w:val="24"/>
              </w:rPr>
            </w:pPr>
          </w:p>
        </w:tc>
        <w:tc>
          <w:tcPr>
            <w:tcW w:w="2813" w:type="dxa"/>
            <w:vMerge w:val="continue"/>
            <w:noWrap w:val="0"/>
            <w:vAlign w:val="center"/>
          </w:tcPr>
          <w:p>
            <w:pPr>
              <w:widowControl/>
              <w:snapToGrid w:val="0"/>
              <w:rPr>
                <w:rFonts w:ascii="Times New Roman" w:hAnsi="Times New Roman" w:eastAsia="仿宋_GB2312"/>
                <w:bCs/>
                <w:kern w:val="0"/>
                <w:sz w:val="24"/>
              </w:rPr>
            </w:pPr>
          </w:p>
        </w:tc>
        <w:tc>
          <w:tcPr>
            <w:tcW w:w="4350" w:type="dxa"/>
            <w:vMerge w:val="continue"/>
            <w:noWrap w:val="0"/>
            <w:vAlign w:val="center"/>
          </w:tcPr>
          <w:p>
            <w:pPr>
              <w:widowControl/>
              <w:snapToGrid w:val="0"/>
              <w:rPr>
                <w:rFonts w:ascii="Times New Roman" w:hAnsi="Times New Roman" w:eastAsia="仿宋_GB2312"/>
                <w:bCs/>
                <w:kern w:val="0"/>
                <w:sz w:val="24"/>
              </w:rPr>
            </w:pPr>
          </w:p>
        </w:tc>
        <w:tc>
          <w:tcPr>
            <w:tcW w:w="2280" w:type="dxa"/>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同类违法行为</w:t>
            </w:r>
            <w:r>
              <w:rPr>
                <w:rFonts w:ascii="Times New Roman" w:hAnsi="Times New Roman" w:eastAsia="仿宋_GB2312"/>
                <w:bCs/>
                <w:kern w:val="0"/>
                <w:sz w:val="24"/>
                <w:lang w:eastAsia="zh-Hans"/>
              </w:rPr>
              <w:t>两次</w:t>
            </w:r>
            <w:r>
              <w:rPr>
                <w:rFonts w:ascii="Times New Roman" w:hAnsi="Times New Roman" w:eastAsia="仿宋_GB2312"/>
                <w:bCs/>
                <w:kern w:val="0"/>
                <w:sz w:val="24"/>
              </w:rPr>
              <w:t>的</w:t>
            </w:r>
          </w:p>
        </w:tc>
        <w:tc>
          <w:tcPr>
            <w:tcW w:w="2620" w:type="dxa"/>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处2000元以上3500以下罚款</w:t>
            </w:r>
          </w:p>
        </w:tc>
        <w:tc>
          <w:tcPr>
            <w:tcW w:w="1320" w:type="dxa"/>
            <w:vMerge w:val="continue"/>
            <w:noWrap w:val="0"/>
            <w:vAlign w:val="center"/>
          </w:tcPr>
          <w:p>
            <w:pPr>
              <w:widowControl/>
              <w:snapToGrid w:val="0"/>
              <w:jc w:val="left"/>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jc w:val="center"/>
        </w:trPr>
        <w:tc>
          <w:tcPr>
            <w:tcW w:w="790" w:type="dxa"/>
            <w:vMerge w:val="continue"/>
            <w:noWrap w:val="0"/>
            <w:vAlign w:val="center"/>
          </w:tcPr>
          <w:p>
            <w:pPr>
              <w:widowControl/>
              <w:snapToGrid w:val="0"/>
              <w:jc w:val="center"/>
              <w:rPr>
                <w:rFonts w:ascii="Times New Roman" w:hAnsi="Times New Roman" w:eastAsia="仿宋_GB2312"/>
                <w:bCs/>
                <w:kern w:val="0"/>
                <w:sz w:val="24"/>
              </w:rPr>
            </w:pPr>
          </w:p>
        </w:tc>
        <w:tc>
          <w:tcPr>
            <w:tcW w:w="2813" w:type="dxa"/>
            <w:vMerge w:val="continue"/>
            <w:noWrap w:val="0"/>
            <w:vAlign w:val="center"/>
          </w:tcPr>
          <w:p>
            <w:pPr>
              <w:widowControl/>
              <w:snapToGrid w:val="0"/>
              <w:rPr>
                <w:rFonts w:ascii="Times New Roman" w:hAnsi="Times New Roman" w:eastAsia="仿宋_GB2312"/>
                <w:bCs/>
                <w:kern w:val="0"/>
                <w:sz w:val="24"/>
              </w:rPr>
            </w:pPr>
          </w:p>
        </w:tc>
        <w:tc>
          <w:tcPr>
            <w:tcW w:w="4350" w:type="dxa"/>
            <w:vMerge w:val="continue"/>
            <w:noWrap w:val="0"/>
            <w:vAlign w:val="center"/>
          </w:tcPr>
          <w:p>
            <w:pPr>
              <w:widowControl/>
              <w:snapToGrid w:val="0"/>
              <w:rPr>
                <w:rFonts w:ascii="Times New Roman" w:hAnsi="Times New Roman" w:eastAsia="仿宋_GB2312"/>
                <w:bCs/>
                <w:kern w:val="0"/>
                <w:sz w:val="24"/>
              </w:rPr>
            </w:pPr>
          </w:p>
        </w:tc>
        <w:tc>
          <w:tcPr>
            <w:tcW w:w="2280" w:type="dxa"/>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同类违法行为</w:t>
            </w:r>
            <w:r>
              <w:rPr>
                <w:rFonts w:ascii="Times New Roman" w:hAnsi="Times New Roman" w:eastAsia="仿宋_GB2312"/>
                <w:bCs/>
                <w:kern w:val="0"/>
                <w:sz w:val="24"/>
                <w:lang w:eastAsia="zh-Hans"/>
              </w:rPr>
              <w:t>三次以上</w:t>
            </w:r>
            <w:r>
              <w:rPr>
                <w:rFonts w:ascii="Times New Roman" w:hAnsi="Times New Roman" w:eastAsia="仿宋_GB2312"/>
                <w:bCs/>
                <w:kern w:val="0"/>
                <w:sz w:val="24"/>
              </w:rPr>
              <w:t>的</w:t>
            </w:r>
          </w:p>
        </w:tc>
        <w:tc>
          <w:tcPr>
            <w:tcW w:w="2620" w:type="dxa"/>
            <w:noWrap w:val="0"/>
            <w:vAlign w:val="center"/>
          </w:tcPr>
          <w:p>
            <w:pPr>
              <w:snapToGrid w:val="0"/>
              <w:rPr>
                <w:rFonts w:ascii="Times New Roman" w:hAnsi="Times New Roman" w:eastAsia="仿宋_GB2312"/>
                <w:bCs/>
                <w:kern w:val="0"/>
                <w:sz w:val="24"/>
              </w:rPr>
            </w:pPr>
            <w:r>
              <w:rPr>
                <w:rFonts w:ascii="Times New Roman" w:hAnsi="Times New Roman" w:eastAsia="仿宋_GB2312"/>
                <w:bCs/>
                <w:kern w:val="0"/>
                <w:sz w:val="24"/>
              </w:rPr>
              <w:t>处3500元以上5000以下罚款</w:t>
            </w:r>
          </w:p>
        </w:tc>
        <w:tc>
          <w:tcPr>
            <w:tcW w:w="1320" w:type="dxa"/>
            <w:vMerge w:val="continue"/>
            <w:noWrap w:val="0"/>
            <w:vAlign w:val="center"/>
          </w:tcPr>
          <w:p>
            <w:pPr>
              <w:widowControl/>
              <w:snapToGrid w:val="0"/>
              <w:jc w:val="left"/>
              <w:rPr>
                <w:rFonts w:ascii="Times New Roman" w:hAnsi="Times New Roman" w:eastAsia="仿宋_GB2312"/>
                <w:bCs/>
                <w:kern w:val="0"/>
                <w:sz w:val="24"/>
              </w:rPr>
            </w:pPr>
          </w:p>
        </w:tc>
      </w:tr>
    </w:tbl>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rPr>
      </w:pPr>
      <w:r>
        <w:rPr>
          <w:rFonts w:ascii="Times New Roman" w:hAnsi="Times New Roman" w:eastAsia="华文中宋"/>
          <w:kern w:val="0"/>
          <w:sz w:val="36"/>
          <w:szCs w:val="36"/>
        </w:rPr>
        <w:br w:type="page"/>
      </w:r>
      <w:r>
        <w:rPr>
          <w:rFonts w:ascii="Times New Roman" w:hAnsi="Times New Roman" w:eastAsia="华文中宋"/>
          <w:kern w:val="0"/>
          <w:sz w:val="36"/>
          <w:szCs w:val="36"/>
        </w:rPr>
        <w:t>湖北省农业行政处罚自由裁量权指导基准《湖北省兽药管理实施办法》</w:t>
      </w:r>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743"/>
        <w:gridCol w:w="4380"/>
        <w:gridCol w:w="2280"/>
        <w:gridCol w:w="2617"/>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5" w:type="dxa"/>
            <w:noWrap w:val="0"/>
            <w:vAlign w:val="center"/>
          </w:tcPr>
          <w:p>
            <w:pPr>
              <w:widowControl/>
              <w:snapToGri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2743" w:type="dxa"/>
            <w:noWrap w:val="0"/>
            <w:vAlign w:val="center"/>
          </w:tcPr>
          <w:p>
            <w:pPr>
              <w:widowControl/>
              <w:snapToGri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4380" w:type="dxa"/>
            <w:noWrap w:val="0"/>
            <w:vAlign w:val="center"/>
          </w:tcPr>
          <w:p>
            <w:pPr>
              <w:widowControl/>
              <w:snapToGri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2280" w:type="dxa"/>
            <w:noWrap w:val="0"/>
            <w:vAlign w:val="center"/>
          </w:tcPr>
          <w:p>
            <w:pPr>
              <w:widowControl/>
              <w:snapToGri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2617" w:type="dxa"/>
            <w:noWrap w:val="0"/>
            <w:vAlign w:val="center"/>
          </w:tcPr>
          <w:p>
            <w:pPr>
              <w:widowControl/>
              <w:snapToGrid w:val="0"/>
              <w:jc w:val="center"/>
              <w:rPr>
                <w:rFonts w:ascii="Times New Roman" w:hAnsi="Times New Roman" w:eastAsia="黑体"/>
                <w:bCs/>
                <w:kern w:val="0"/>
                <w:sz w:val="24"/>
              </w:rPr>
            </w:pPr>
            <w:r>
              <w:rPr>
                <w:rFonts w:ascii="Times New Roman" w:hAnsi="Times New Roman" w:eastAsia="黑体"/>
                <w:kern w:val="0"/>
                <w:sz w:val="24"/>
              </w:rPr>
              <w:t>处罚幅度</w:t>
            </w:r>
          </w:p>
        </w:tc>
        <w:tc>
          <w:tcPr>
            <w:tcW w:w="1308"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845" w:type="dxa"/>
            <w:vMerge w:val="restart"/>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123</w:t>
            </w:r>
          </w:p>
        </w:tc>
        <w:tc>
          <w:tcPr>
            <w:tcW w:w="2743" w:type="dxa"/>
            <w:vMerge w:val="restar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拒绝监督检查或质量抽检的；无购销记录或记录不完整的；未按国家规定执行兽用处方药和非处方药分类管理制度的；不按照兽药经营许可证核定的经营范围和地点经营</w:t>
            </w:r>
          </w:p>
        </w:tc>
        <w:tc>
          <w:tcPr>
            <w:tcW w:w="4380" w:type="dxa"/>
            <w:vMerge w:val="restar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《湖北省兽药管理实施办法》</w:t>
            </w:r>
            <w:bookmarkStart w:id="0" w:name="25"/>
            <w:bookmarkEnd w:id="0"/>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第二十五条</w:t>
            </w:r>
            <w:r>
              <w:rPr>
                <w:rFonts w:ascii="Times New Roman" w:hAnsi="Times New Roman" w:eastAsia="仿宋_GB2312"/>
                <w:kern w:val="0"/>
                <w:sz w:val="24"/>
              </w:rPr>
              <w:t xml:space="preserve"> </w:t>
            </w:r>
            <w:r>
              <w:rPr>
                <w:rFonts w:ascii="Times New Roman" w:hAnsi="Times New Roman" w:eastAsia="仿宋_GB2312"/>
                <w:bCs/>
                <w:kern w:val="0"/>
                <w:sz w:val="24"/>
              </w:rPr>
              <w:t>兽药经营单位或个人有下列行为之一的，由县级以上人民政府兽医行政管理部门处以1000元以上5000元以下罚款：</w:t>
            </w:r>
          </w:p>
          <w:p>
            <w:pPr>
              <w:widowControl/>
              <w:numPr>
                <w:ilvl w:val="0"/>
                <w:numId w:val="7"/>
              </w:numPr>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拒绝监督检查或质量抽检的；</w:t>
            </w:r>
          </w:p>
          <w:p>
            <w:pPr>
              <w:widowControl/>
              <w:numPr>
                <w:ilvl w:val="0"/>
                <w:numId w:val="7"/>
              </w:numPr>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无购销记录或记录不完整的；</w:t>
            </w:r>
          </w:p>
          <w:p>
            <w:pPr>
              <w:widowControl/>
              <w:numPr>
                <w:ilvl w:val="0"/>
                <w:numId w:val="7"/>
              </w:numPr>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未按国家规定执行兽用处方药和非处方药分类管理制度的；</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（四）不按照兽药经营许可证核定的经营范围和地点经营的。</w:t>
            </w:r>
          </w:p>
        </w:tc>
        <w:tc>
          <w:tcPr>
            <w:tcW w:w="2280" w:type="dxa"/>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无购销记录或记录不完整的</w:t>
            </w:r>
          </w:p>
        </w:tc>
        <w:tc>
          <w:tcPr>
            <w:tcW w:w="2617" w:type="dxa"/>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处以1000元以上2000元以下罚款</w:t>
            </w:r>
          </w:p>
        </w:tc>
        <w:tc>
          <w:tcPr>
            <w:tcW w:w="1308" w:type="dxa"/>
            <w:vMerge w:val="restar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县级以上农业农村主管部门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jc w:val="center"/>
        </w:trPr>
        <w:tc>
          <w:tcPr>
            <w:tcW w:w="845" w:type="dxa"/>
            <w:vMerge w:val="continue"/>
            <w:noWrap w:val="0"/>
            <w:vAlign w:val="center"/>
          </w:tcPr>
          <w:p>
            <w:pPr>
              <w:widowControl/>
              <w:snapToGrid w:val="0"/>
              <w:jc w:val="left"/>
              <w:rPr>
                <w:rFonts w:ascii="Times New Roman" w:hAnsi="Times New Roman" w:eastAsia="仿宋_GB2312"/>
                <w:bCs/>
                <w:kern w:val="0"/>
                <w:sz w:val="24"/>
              </w:rPr>
            </w:pPr>
          </w:p>
        </w:tc>
        <w:tc>
          <w:tcPr>
            <w:tcW w:w="2743" w:type="dxa"/>
            <w:vMerge w:val="continue"/>
            <w:noWrap w:val="0"/>
            <w:vAlign w:val="center"/>
          </w:tcPr>
          <w:p>
            <w:pPr>
              <w:widowControl/>
              <w:snapToGrid w:val="0"/>
              <w:rPr>
                <w:rFonts w:ascii="Times New Roman" w:hAnsi="Times New Roman" w:eastAsia="仿宋_GB2312"/>
                <w:bCs/>
                <w:kern w:val="0"/>
                <w:sz w:val="24"/>
              </w:rPr>
            </w:pPr>
          </w:p>
        </w:tc>
        <w:tc>
          <w:tcPr>
            <w:tcW w:w="4380" w:type="dxa"/>
            <w:vMerge w:val="continue"/>
            <w:noWrap w:val="0"/>
            <w:vAlign w:val="center"/>
          </w:tcPr>
          <w:p>
            <w:pPr>
              <w:widowControl/>
              <w:snapToGrid w:val="0"/>
              <w:rPr>
                <w:rFonts w:ascii="Times New Roman" w:hAnsi="Times New Roman" w:eastAsia="仿宋_GB2312"/>
                <w:bCs/>
                <w:kern w:val="0"/>
                <w:sz w:val="24"/>
              </w:rPr>
            </w:pPr>
          </w:p>
        </w:tc>
        <w:tc>
          <w:tcPr>
            <w:tcW w:w="2280" w:type="dxa"/>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未按国家规定执行兽用处方药和非处方药分类管理制度的；</w:t>
            </w:r>
            <w:r>
              <w:rPr>
                <w:rFonts w:ascii="Times New Roman" w:hAnsi="Times New Roman" w:eastAsia="仿宋_GB2312"/>
                <w:bCs/>
                <w:kern w:val="0"/>
                <w:sz w:val="24"/>
              </w:rPr>
              <w:t>不按照兽药经营许可证核定的经营范围和地点经营的</w:t>
            </w:r>
          </w:p>
        </w:tc>
        <w:tc>
          <w:tcPr>
            <w:tcW w:w="2617" w:type="dxa"/>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处以2000元以上3500元以下罚款</w:t>
            </w:r>
          </w:p>
        </w:tc>
        <w:tc>
          <w:tcPr>
            <w:tcW w:w="1308" w:type="dxa"/>
            <w:vMerge w:val="continue"/>
            <w:noWrap w:val="0"/>
            <w:vAlign w:val="center"/>
          </w:tcPr>
          <w:p>
            <w:pPr>
              <w:widowControl/>
              <w:snapToGrid w:val="0"/>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845" w:type="dxa"/>
            <w:vMerge w:val="continue"/>
            <w:noWrap w:val="0"/>
            <w:vAlign w:val="center"/>
          </w:tcPr>
          <w:p>
            <w:pPr>
              <w:widowControl/>
              <w:snapToGrid w:val="0"/>
              <w:jc w:val="left"/>
              <w:rPr>
                <w:rFonts w:ascii="Times New Roman" w:hAnsi="Times New Roman" w:eastAsia="仿宋_GB2312"/>
                <w:bCs/>
                <w:kern w:val="0"/>
                <w:sz w:val="24"/>
              </w:rPr>
            </w:pPr>
          </w:p>
        </w:tc>
        <w:tc>
          <w:tcPr>
            <w:tcW w:w="2743" w:type="dxa"/>
            <w:vMerge w:val="continue"/>
            <w:noWrap w:val="0"/>
            <w:vAlign w:val="center"/>
          </w:tcPr>
          <w:p>
            <w:pPr>
              <w:widowControl/>
              <w:snapToGrid w:val="0"/>
              <w:rPr>
                <w:rFonts w:ascii="Times New Roman" w:hAnsi="Times New Roman" w:eastAsia="仿宋_GB2312"/>
                <w:bCs/>
                <w:kern w:val="0"/>
                <w:sz w:val="24"/>
              </w:rPr>
            </w:pPr>
          </w:p>
        </w:tc>
        <w:tc>
          <w:tcPr>
            <w:tcW w:w="4380" w:type="dxa"/>
            <w:vMerge w:val="continue"/>
            <w:noWrap w:val="0"/>
            <w:vAlign w:val="center"/>
          </w:tcPr>
          <w:p>
            <w:pPr>
              <w:widowControl/>
              <w:snapToGrid w:val="0"/>
              <w:rPr>
                <w:rFonts w:ascii="Times New Roman" w:hAnsi="Times New Roman" w:eastAsia="仿宋_GB2312"/>
                <w:bCs/>
                <w:kern w:val="0"/>
                <w:sz w:val="24"/>
              </w:rPr>
            </w:pPr>
          </w:p>
        </w:tc>
        <w:tc>
          <w:tcPr>
            <w:tcW w:w="2280" w:type="dxa"/>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拒绝监督检查或质量抽检的</w:t>
            </w:r>
          </w:p>
        </w:tc>
        <w:tc>
          <w:tcPr>
            <w:tcW w:w="2617" w:type="dxa"/>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处以3500元以上5000元以下罚款</w:t>
            </w:r>
          </w:p>
        </w:tc>
        <w:tc>
          <w:tcPr>
            <w:tcW w:w="1308" w:type="dxa"/>
            <w:vMerge w:val="continue"/>
            <w:noWrap w:val="0"/>
            <w:vAlign w:val="center"/>
          </w:tcPr>
          <w:p>
            <w:pPr>
              <w:widowControl/>
              <w:snapToGrid w:val="0"/>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845" w:type="dxa"/>
            <w:vMerge w:val="restart"/>
            <w:noWrap w:val="0"/>
            <w:vAlign w:val="center"/>
          </w:tcPr>
          <w:p>
            <w:pPr>
              <w:snapToGrid w:val="0"/>
              <w:jc w:val="center"/>
              <w:rPr>
                <w:rFonts w:ascii="Times New Roman" w:hAnsi="Times New Roman" w:eastAsia="仿宋_GB2312"/>
                <w:bCs/>
                <w:kern w:val="0"/>
                <w:sz w:val="24"/>
              </w:rPr>
            </w:pPr>
            <w:r>
              <w:rPr>
                <w:rFonts w:ascii="Times New Roman" w:hAnsi="Times New Roman" w:eastAsia="仿宋_GB2312"/>
                <w:bCs/>
                <w:kern w:val="0"/>
                <w:sz w:val="24"/>
              </w:rPr>
              <w:t>124</w:t>
            </w:r>
          </w:p>
        </w:tc>
        <w:tc>
          <w:tcPr>
            <w:tcW w:w="2743" w:type="dxa"/>
            <w:vMerge w:val="restar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使用禁止使用的药品和其他化合物</w:t>
            </w:r>
          </w:p>
        </w:tc>
        <w:tc>
          <w:tcPr>
            <w:tcW w:w="4380" w:type="dxa"/>
            <w:vMerge w:val="restart"/>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《湖北省兽药管理实施办法》</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第二十七条</w:t>
            </w:r>
            <w:r>
              <w:rPr>
                <w:rFonts w:ascii="Times New Roman" w:hAnsi="Times New Roman" w:eastAsia="仿宋_GB2312"/>
                <w:kern w:val="0"/>
                <w:sz w:val="24"/>
              </w:rPr>
              <w:t xml:space="preserve"> </w:t>
            </w:r>
            <w:r>
              <w:rPr>
                <w:rFonts w:ascii="Times New Roman" w:hAnsi="Times New Roman" w:eastAsia="仿宋_GB2312"/>
                <w:bCs/>
                <w:kern w:val="0"/>
                <w:sz w:val="24"/>
              </w:rPr>
              <w:t>使用禁止使用的药品和其他化合物的，由县级以上人民政府兽医行政管理部门责令改正，</w:t>
            </w:r>
            <w:r>
              <w:rPr>
                <w:rFonts w:ascii="Times New Roman" w:hAnsi="Times New Roman" w:eastAsia="仿宋_GB2312"/>
                <w:bCs/>
                <w:kern w:val="0"/>
                <w:sz w:val="24"/>
                <w:shd w:val="clear" w:color="auto" w:fill="FFFFFF"/>
              </w:rPr>
              <w:t>并对饲喂了违禁药物及其他化合物的动物及其产品进行无害化处理；</w:t>
            </w:r>
            <w:r>
              <w:rPr>
                <w:rFonts w:ascii="Times New Roman" w:hAnsi="Times New Roman" w:eastAsia="仿宋_GB2312"/>
                <w:bCs/>
                <w:kern w:val="0"/>
                <w:sz w:val="24"/>
              </w:rPr>
              <w:t>对违法单位处以1万元以上5万元以下罚款。</w:t>
            </w:r>
          </w:p>
        </w:tc>
        <w:tc>
          <w:tcPr>
            <w:tcW w:w="2280" w:type="dxa"/>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饲喂禁止使用的药品和其他化合物的动物未销售的</w:t>
            </w:r>
          </w:p>
        </w:tc>
        <w:tc>
          <w:tcPr>
            <w:tcW w:w="2617" w:type="dxa"/>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处以1万元以上3万元以下罚款</w:t>
            </w:r>
          </w:p>
        </w:tc>
        <w:tc>
          <w:tcPr>
            <w:tcW w:w="1308" w:type="dxa"/>
            <w:vMerge w:val="continue"/>
            <w:noWrap w:val="0"/>
            <w:vAlign w:val="center"/>
          </w:tcPr>
          <w:p>
            <w:pPr>
              <w:widowControl/>
              <w:snapToGrid w:val="0"/>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jc w:val="center"/>
        </w:trPr>
        <w:tc>
          <w:tcPr>
            <w:tcW w:w="845" w:type="dxa"/>
            <w:vMerge w:val="continue"/>
            <w:noWrap w:val="0"/>
            <w:vAlign w:val="center"/>
          </w:tcPr>
          <w:p>
            <w:pPr>
              <w:snapToGrid w:val="0"/>
              <w:jc w:val="left"/>
              <w:rPr>
                <w:rFonts w:ascii="Times New Roman" w:hAnsi="Times New Roman" w:eastAsia="仿宋_GB2312"/>
                <w:bCs/>
                <w:kern w:val="0"/>
                <w:sz w:val="24"/>
              </w:rPr>
            </w:pPr>
          </w:p>
        </w:tc>
        <w:tc>
          <w:tcPr>
            <w:tcW w:w="2743" w:type="dxa"/>
            <w:vMerge w:val="continue"/>
            <w:noWrap w:val="0"/>
            <w:vAlign w:val="center"/>
          </w:tcPr>
          <w:p>
            <w:pPr>
              <w:snapToGrid w:val="0"/>
              <w:rPr>
                <w:rFonts w:ascii="Times New Roman" w:hAnsi="Times New Roman" w:eastAsia="仿宋_GB2312"/>
                <w:bCs/>
                <w:kern w:val="0"/>
                <w:sz w:val="24"/>
              </w:rPr>
            </w:pPr>
          </w:p>
        </w:tc>
        <w:tc>
          <w:tcPr>
            <w:tcW w:w="4380" w:type="dxa"/>
            <w:vMerge w:val="continue"/>
            <w:noWrap w:val="0"/>
            <w:vAlign w:val="center"/>
          </w:tcPr>
          <w:p>
            <w:pPr>
              <w:snapToGrid w:val="0"/>
              <w:rPr>
                <w:rFonts w:ascii="Times New Roman" w:hAnsi="Times New Roman" w:eastAsia="仿宋_GB2312"/>
                <w:bCs/>
                <w:kern w:val="0"/>
                <w:sz w:val="24"/>
              </w:rPr>
            </w:pPr>
          </w:p>
        </w:tc>
        <w:tc>
          <w:tcPr>
            <w:tcW w:w="2280" w:type="dxa"/>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饲喂禁止使用的药品和其他化合物的动物及产品已销售的</w:t>
            </w:r>
          </w:p>
        </w:tc>
        <w:tc>
          <w:tcPr>
            <w:tcW w:w="2617" w:type="dxa"/>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处以3万元以上5万元以下罚款</w:t>
            </w:r>
          </w:p>
        </w:tc>
        <w:tc>
          <w:tcPr>
            <w:tcW w:w="1308" w:type="dxa"/>
            <w:vMerge w:val="continue"/>
            <w:noWrap w:val="0"/>
            <w:vAlign w:val="center"/>
          </w:tcPr>
          <w:p>
            <w:pPr>
              <w:widowControl/>
              <w:snapToGrid w:val="0"/>
              <w:rPr>
                <w:rFonts w:ascii="Times New Roman" w:hAnsi="Times New Roman" w:eastAsia="仿宋_GB2312"/>
                <w:bCs/>
                <w:kern w:val="0"/>
                <w:sz w:val="24"/>
              </w:rPr>
            </w:pPr>
          </w:p>
        </w:tc>
      </w:tr>
    </w:tbl>
    <w:p>
      <w:pPr>
        <w:jc w:val="center"/>
        <w:rPr>
          <w:rFonts w:ascii="Times New Roman" w:hAnsi="Times New Roman" w:eastAsia="华文中宋"/>
          <w:kern w:val="0"/>
          <w:sz w:val="36"/>
          <w:szCs w:val="36"/>
        </w:rPr>
      </w:pPr>
      <w:r>
        <w:rPr>
          <w:rFonts w:ascii="Times New Roman" w:hAnsi="Times New Roman" w:eastAsia="华文中宋"/>
          <w:kern w:val="0"/>
          <w:sz w:val="36"/>
          <w:szCs w:val="36"/>
        </w:rPr>
        <w:br w:type="page"/>
      </w:r>
      <w:r>
        <w:rPr>
          <w:rFonts w:ascii="Times New Roman" w:hAnsi="Times New Roman" w:eastAsia="华文中宋"/>
          <w:kern w:val="0"/>
          <w:sz w:val="36"/>
          <w:szCs w:val="36"/>
        </w:rPr>
        <w:t>湖北省农业行政处罚自由裁量权指导基准《动物病原微生物菌（毒）种保藏管理办法》</w:t>
      </w:r>
    </w:p>
    <w:tbl>
      <w:tblPr>
        <w:tblStyle w:val="7"/>
        <w:tblW w:w="5043" w:type="pct"/>
        <w:jc w:val="center"/>
        <w:tblLayout w:type="autofit"/>
        <w:tblCellMar>
          <w:top w:w="0" w:type="dxa"/>
          <w:left w:w="108" w:type="dxa"/>
          <w:bottom w:w="0" w:type="dxa"/>
          <w:right w:w="108" w:type="dxa"/>
        </w:tblCellMar>
      </w:tblPr>
      <w:tblGrid>
        <w:gridCol w:w="833"/>
        <w:gridCol w:w="1699"/>
        <w:gridCol w:w="4818"/>
        <w:gridCol w:w="2581"/>
        <w:gridCol w:w="2955"/>
        <w:gridCol w:w="1285"/>
      </w:tblGrid>
      <w:tr>
        <w:tblPrEx>
          <w:tblCellMar>
            <w:top w:w="0" w:type="dxa"/>
            <w:left w:w="108" w:type="dxa"/>
            <w:bottom w:w="0" w:type="dxa"/>
            <w:right w:w="108" w:type="dxa"/>
          </w:tblCellMar>
        </w:tblPrEx>
        <w:trPr>
          <w:trHeight w:val="567" w:hRule="atLeast"/>
          <w:jc w:val="center"/>
        </w:trPr>
        <w:tc>
          <w:tcPr>
            <w:tcW w:w="29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59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69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910"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104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kern w:val="0"/>
                <w:sz w:val="24"/>
              </w:rPr>
              <w:t>处罚幅度</w:t>
            </w:r>
          </w:p>
        </w:tc>
        <w:tc>
          <w:tcPr>
            <w:tcW w:w="453"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1057" w:hRule="atLeast"/>
          <w:jc w:val="center"/>
        </w:trPr>
        <w:tc>
          <w:tcPr>
            <w:tcW w:w="294" w:type="pct"/>
            <w:vMerge w:val="restart"/>
            <w:tcBorders>
              <w:top w:val="single" w:color="auto" w:sz="4" w:space="0"/>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bCs/>
                <w:kern w:val="0"/>
                <w:sz w:val="24"/>
              </w:rPr>
            </w:pPr>
            <w:r>
              <w:rPr>
                <w:rFonts w:ascii="Times New Roman" w:hAnsi="Times New Roman" w:eastAsia="仿宋_GB2312"/>
                <w:bCs/>
                <w:kern w:val="0"/>
                <w:sz w:val="24"/>
              </w:rPr>
              <w:t>125</w:t>
            </w:r>
          </w:p>
        </w:tc>
        <w:tc>
          <w:tcPr>
            <w:tcW w:w="599" w:type="pct"/>
            <w:vMerge w:val="restart"/>
            <w:tcBorders>
              <w:top w:val="single" w:color="auto" w:sz="4" w:space="0"/>
              <w:left w:val="nil"/>
              <w:right w:val="single" w:color="auto" w:sz="4" w:space="0"/>
            </w:tcBorders>
            <w:noWrap w:val="0"/>
            <w:vAlign w:val="center"/>
          </w:tcPr>
          <w:p>
            <w:pPr>
              <w:widowControl/>
              <w:snapToGrid w:val="0"/>
              <w:spacing w:line="280" w:lineRule="exact"/>
              <w:rPr>
                <w:rFonts w:ascii="Times New Roman" w:hAnsi="Times New Roman" w:eastAsia="仿宋_GB2312"/>
                <w:bCs/>
                <w:kern w:val="0"/>
                <w:sz w:val="24"/>
              </w:rPr>
            </w:pPr>
            <w:r>
              <w:rPr>
                <w:rFonts w:ascii="Times New Roman" w:hAnsi="Times New Roman" w:eastAsia="仿宋_GB2312"/>
                <w:bCs/>
                <w:kern w:val="0"/>
                <w:sz w:val="24"/>
              </w:rPr>
              <w:t>不按规定保藏或者提供</w:t>
            </w:r>
            <w:r>
              <w:rPr>
                <w:rFonts w:ascii="Times New Roman" w:hAnsi="Times New Roman" w:eastAsia="仿宋_GB2312"/>
                <w:bCs/>
                <w:kern w:val="0"/>
                <w:sz w:val="24"/>
                <w:shd w:val="clear" w:color="auto" w:fill="FFFFFF"/>
              </w:rPr>
              <w:t>菌</w:t>
            </w:r>
            <w:r>
              <w:rPr>
                <w:rFonts w:ascii="Times New Roman" w:hAnsi="Times New Roman" w:eastAsia="仿宋_GB2312"/>
                <w:bCs/>
                <w:kern w:val="0"/>
                <w:sz w:val="24"/>
              </w:rPr>
              <w:t>（毒）种或者样本的</w:t>
            </w:r>
          </w:p>
        </w:tc>
        <w:tc>
          <w:tcPr>
            <w:tcW w:w="1699" w:type="pct"/>
            <w:vMerge w:val="restart"/>
            <w:tcBorders>
              <w:top w:val="single" w:color="auto" w:sz="4" w:space="0"/>
              <w:left w:val="nil"/>
              <w:right w:val="single" w:color="auto" w:sz="4" w:space="0"/>
            </w:tcBorders>
            <w:noWrap w:val="0"/>
            <w:vAlign w:val="center"/>
          </w:tcPr>
          <w:p>
            <w:pPr>
              <w:widowControl/>
              <w:snapToGrid w:val="0"/>
              <w:spacing w:line="280" w:lineRule="exact"/>
              <w:rPr>
                <w:rFonts w:ascii="Times New Roman" w:hAnsi="Times New Roman" w:eastAsia="仿宋_GB2312"/>
                <w:bCs/>
                <w:kern w:val="0"/>
                <w:sz w:val="24"/>
              </w:rPr>
            </w:pPr>
            <w:r>
              <w:rPr>
                <w:rFonts w:ascii="Times New Roman" w:hAnsi="Times New Roman" w:eastAsia="仿宋_GB2312"/>
                <w:bCs/>
                <w:kern w:val="0"/>
                <w:sz w:val="24"/>
              </w:rPr>
              <w:t>《动物病原微生物菌（毒）种保藏管理办法》</w:t>
            </w:r>
          </w:p>
          <w:p>
            <w:pPr>
              <w:widowControl/>
              <w:snapToGrid w:val="0"/>
              <w:spacing w:line="280" w:lineRule="exact"/>
              <w:rPr>
                <w:rFonts w:ascii="Times New Roman" w:hAnsi="Times New Roman" w:eastAsia="仿宋_GB2312"/>
                <w:bCs/>
                <w:kern w:val="0"/>
                <w:sz w:val="24"/>
              </w:rPr>
            </w:pPr>
            <w:r>
              <w:rPr>
                <w:rFonts w:ascii="Times New Roman" w:hAnsi="Times New Roman" w:eastAsia="仿宋_GB2312"/>
                <w:bCs/>
                <w:kern w:val="0"/>
                <w:sz w:val="24"/>
                <w:shd w:val="clear" w:color="auto" w:fill="FFFFFF"/>
              </w:rPr>
              <w:t>第三十二条 违反本办法规定，</w:t>
            </w:r>
            <w:r>
              <w:rPr>
                <w:rFonts w:ascii="Times New Roman" w:hAnsi="Times New Roman" w:eastAsia="仿宋_GB2312"/>
                <w:bCs/>
                <w:kern w:val="0"/>
                <w:sz w:val="24"/>
              </w:rPr>
              <w:t>保藏或者提供</w:t>
            </w:r>
            <w:r>
              <w:rPr>
                <w:rFonts w:ascii="Times New Roman" w:hAnsi="Times New Roman" w:eastAsia="仿宋_GB2312"/>
                <w:bCs/>
                <w:kern w:val="0"/>
                <w:sz w:val="24"/>
                <w:shd w:val="clear" w:color="auto" w:fill="FFFFFF"/>
              </w:rPr>
              <w:t>菌</w:t>
            </w:r>
            <w:r>
              <w:rPr>
                <w:rFonts w:ascii="Times New Roman" w:hAnsi="Times New Roman" w:eastAsia="仿宋_GB2312"/>
                <w:bCs/>
                <w:kern w:val="0"/>
                <w:sz w:val="24"/>
              </w:rPr>
              <w:t>（毒）种或者样本的，由县级以上地方人民政府畜牧兽医主管部门责令其将</w:t>
            </w:r>
            <w:r>
              <w:rPr>
                <w:rFonts w:ascii="Times New Roman" w:hAnsi="Times New Roman" w:eastAsia="仿宋_GB2312"/>
                <w:bCs/>
                <w:kern w:val="0"/>
                <w:sz w:val="24"/>
                <w:shd w:val="clear" w:color="auto" w:fill="FFFFFF"/>
              </w:rPr>
              <w:t>菌</w:t>
            </w:r>
            <w:r>
              <w:rPr>
                <w:rFonts w:ascii="Times New Roman" w:hAnsi="Times New Roman" w:eastAsia="仿宋_GB2312"/>
                <w:bCs/>
                <w:kern w:val="0"/>
                <w:sz w:val="24"/>
              </w:rPr>
              <w:t>（毒）种或者样本销毁或者送交保藏机构；拒不销毁或者送交的，对单位处一万元以上三万元以下罚款，对个人处五百元以上一千元以下罚款。</w:t>
            </w:r>
          </w:p>
        </w:tc>
        <w:tc>
          <w:tcPr>
            <w:tcW w:w="910"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bCs/>
                <w:kern w:val="0"/>
                <w:sz w:val="24"/>
              </w:rPr>
            </w:pPr>
            <w:r>
              <w:rPr>
                <w:rFonts w:ascii="Times New Roman" w:hAnsi="Times New Roman" w:eastAsia="仿宋_GB2312"/>
                <w:bCs/>
                <w:kern w:val="0"/>
                <w:sz w:val="24"/>
              </w:rPr>
              <w:t>拒不销毁或者送交三、四类</w:t>
            </w:r>
            <w:r>
              <w:rPr>
                <w:rFonts w:ascii="Times New Roman" w:hAnsi="Times New Roman" w:eastAsia="仿宋_GB2312"/>
                <w:bCs/>
                <w:kern w:val="0"/>
                <w:sz w:val="24"/>
                <w:shd w:val="clear" w:color="auto" w:fill="FFFFFF"/>
              </w:rPr>
              <w:t>菌</w:t>
            </w:r>
            <w:r>
              <w:rPr>
                <w:rFonts w:ascii="Times New Roman" w:hAnsi="Times New Roman" w:eastAsia="仿宋_GB2312"/>
                <w:bCs/>
                <w:kern w:val="0"/>
                <w:sz w:val="24"/>
              </w:rPr>
              <w:t>（毒）种或者样本的</w:t>
            </w:r>
          </w:p>
        </w:tc>
        <w:tc>
          <w:tcPr>
            <w:tcW w:w="104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bCs/>
                <w:kern w:val="0"/>
                <w:sz w:val="24"/>
              </w:rPr>
            </w:pPr>
            <w:r>
              <w:rPr>
                <w:rFonts w:ascii="Times New Roman" w:hAnsi="Times New Roman" w:eastAsia="仿宋_GB2312"/>
                <w:bCs/>
                <w:kern w:val="0"/>
                <w:sz w:val="24"/>
              </w:rPr>
              <w:t>对单位处1万元以上2万元以下罚款，对个人处500元以上800元以下罚款</w:t>
            </w:r>
          </w:p>
        </w:tc>
        <w:tc>
          <w:tcPr>
            <w:tcW w:w="45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bCs/>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1513" w:hRule="atLeast"/>
          <w:jc w:val="center"/>
        </w:trPr>
        <w:tc>
          <w:tcPr>
            <w:tcW w:w="294"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bCs/>
                <w:kern w:val="0"/>
                <w:sz w:val="24"/>
              </w:rPr>
            </w:pPr>
          </w:p>
        </w:tc>
        <w:tc>
          <w:tcPr>
            <w:tcW w:w="599" w:type="pct"/>
            <w:vMerge w:val="continue"/>
            <w:tcBorders>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bCs/>
                <w:kern w:val="0"/>
                <w:sz w:val="24"/>
              </w:rPr>
            </w:pPr>
          </w:p>
        </w:tc>
        <w:tc>
          <w:tcPr>
            <w:tcW w:w="1699" w:type="pct"/>
            <w:vMerge w:val="continue"/>
            <w:tcBorders>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bCs/>
                <w:kern w:val="0"/>
                <w:sz w:val="24"/>
              </w:rPr>
            </w:pPr>
          </w:p>
        </w:tc>
        <w:tc>
          <w:tcPr>
            <w:tcW w:w="910"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bCs/>
                <w:kern w:val="0"/>
                <w:sz w:val="24"/>
              </w:rPr>
            </w:pPr>
            <w:r>
              <w:rPr>
                <w:rFonts w:ascii="Times New Roman" w:hAnsi="Times New Roman" w:eastAsia="仿宋_GB2312"/>
                <w:bCs/>
                <w:kern w:val="0"/>
                <w:sz w:val="24"/>
              </w:rPr>
              <w:t>拒不销毁或者送交一、二类</w:t>
            </w:r>
            <w:r>
              <w:rPr>
                <w:rFonts w:ascii="Times New Roman" w:hAnsi="Times New Roman" w:eastAsia="仿宋_GB2312"/>
                <w:bCs/>
                <w:kern w:val="0"/>
                <w:sz w:val="24"/>
                <w:shd w:val="clear" w:color="auto" w:fill="FFFFFF"/>
              </w:rPr>
              <w:t>菌</w:t>
            </w:r>
            <w:r>
              <w:rPr>
                <w:rFonts w:ascii="Times New Roman" w:hAnsi="Times New Roman" w:eastAsia="仿宋_GB2312"/>
                <w:bCs/>
                <w:kern w:val="0"/>
                <w:sz w:val="24"/>
              </w:rPr>
              <w:t>（毒）种或者样本的</w:t>
            </w:r>
          </w:p>
        </w:tc>
        <w:tc>
          <w:tcPr>
            <w:tcW w:w="104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bCs/>
                <w:kern w:val="0"/>
                <w:sz w:val="24"/>
              </w:rPr>
            </w:pPr>
            <w:r>
              <w:rPr>
                <w:rFonts w:ascii="Times New Roman" w:hAnsi="Times New Roman" w:eastAsia="仿宋_GB2312"/>
                <w:bCs/>
                <w:kern w:val="0"/>
                <w:sz w:val="24"/>
              </w:rPr>
              <w:t>对单位处2万元以上3万元以下罚款，对个人处800元以上1000元以下罚款</w:t>
            </w:r>
          </w:p>
        </w:tc>
        <w:tc>
          <w:tcPr>
            <w:tcW w:w="45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bCs/>
                <w:kern w:val="0"/>
                <w:sz w:val="24"/>
              </w:rPr>
            </w:pPr>
          </w:p>
        </w:tc>
      </w:tr>
      <w:tr>
        <w:tblPrEx>
          <w:tblCellMar>
            <w:top w:w="0" w:type="dxa"/>
            <w:left w:w="108" w:type="dxa"/>
            <w:bottom w:w="0" w:type="dxa"/>
            <w:right w:w="108" w:type="dxa"/>
          </w:tblCellMar>
        </w:tblPrEx>
        <w:trPr>
          <w:trHeight w:val="1202" w:hRule="atLeast"/>
          <w:jc w:val="center"/>
        </w:trPr>
        <w:tc>
          <w:tcPr>
            <w:tcW w:w="294" w:type="pct"/>
            <w:vMerge w:val="restart"/>
            <w:tcBorders>
              <w:top w:val="single" w:color="auto" w:sz="4" w:space="0"/>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bCs/>
                <w:kern w:val="0"/>
                <w:sz w:val="24"/>
              </w:rPr>
            </w:pPr>
            <w:r>
              <w:rPr>
                <w:rFonts w:ascii="Times New Roman" w:hAnsi="Times New Roman" w:eastAsia="仿宋_GB2312"/>
                <w:bCs/>
                <w:kern w:val="0"/>
                <w:sz w:val="24"/>
              </w:rPr>
              <w:t>126</w:t>
            </w:r>
          </w:p>
        </w:tc>
        <w:tc>
          <w:tcPr>
            <w:tcW w:w="599" w:type="pct"/>
            <w:vMerge w:val="restart"/>
            <w:tcBorders>
              <w:top w:val="single" w:color="auto" w:sz="4" w:space="0"/>
              <w:left w:val="nil"/>
              <w:right w:val="single" w:color="auto" w:sz="4" w:space="0"/>
            </w:tcBorders>
            <w:noWrap w:val="0"/>
            <w:vAlign w:val="center"/>
          </w:tcPr>
          <w:p>
            <w:pPr>
              <w:widowControl/>
              <w:snapToGrid w:val="0"/>
              <w:spacing w:line="280" w:lineRule="exact"/>
              <w:rPr>
                <w:rFonts w:ascii="Times New Roman" w:hAnsi="Times New Roman" w:eastAsia="仿宋_GB2312"/>
                <w:bCs/>
                <w:kern w:val="0"/>
                <w:sz w:val="24"/>
              </w:rPr>
            </w:pPr>
            <w:r>
              <w:rPr>
                <w:rFonts w:ascii="Times New Roman" w:hAnsi="Times New Roman" w:eastAsia="仿宋_GB2312"/>
                <w:bCs/>
                <w:kern w:val="0"/>
                <w:sz w:val="24"/>
              </w:rPr>
              <w:t>未及时向保藏机构提供</w:t>
            </w:r>
            <w:r>
              <w:rPr>
                <w:rFonts w:ascii="Times New Roman" w:hAnsi="Times New Roman" w:eastAsia="仿宋_GB2312"/>
                <w:bCs/>
                <w:kern w:val="0"/>
                <w:sz w:val="24"/>
                <w:shd w:val="clear" w:color="auto" w:fill="FFFFFF"/>
              </w:rPr>
              <w:t>菌</w:t>
            </w:r>
            <w:r>
              <w:rPr>
                <w:rFonts w:ascii="Times New Roman" w:hAnsi="Times New Roman" w:eastAsia="仿宋_GB2312"/>
                <w:bCs/>
                <w:kern w:val="0"/>
                <w:sz w:val="24"/>
              </w:rPr>
              <w:t>（毒）种或者样本的</w:t>
            </w:r>
          </w:p>
        </w:tc>
        <w:tc>
          <w:tcPr>
            <w:tcW w:w="1699" w:type="pct"/>
            <w:vMerge w:val="restart"/>
            <w:tcBorders>
              <w:top w:val="single" w:color="auto" w:sz="4" w:space="0"/>
              <w:left w:val="nil"/>
              <w:right w:val="single" w:color="auto" w:sz="4" w:space="0"/>
            </w:tcBorders>
            <w:noWrap w:val="0"/>
            <w:vAlign w:val="center"/>
          </w:tcPr>
          <w:p>
            <w:pPr>
              <w:widowControl/>
              <w:snapToGrid w:val="0"/>
              <w:spacing w:line="280" w:lineRule="exact"/>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《动物病原微生物菌（毒）种保藏管理办法》</w:t>
            </w:r>
          </w:p>
          <w:p>
            <w:pPr>
              <w:widowControl/>
              <w:snapToGrid w:val="0"/>
              <w:spacing w:line="280" w:lineRule="exact"/>
              <w:rPr>
                <w:rFonts w:ascii="Times New Roman" w:hAnsi="Times New Roman" w:eastAsia="仿宋_GB2312"/>
                <w:bCs/>
                <w:kern w:val="0"/>
                <w:sz w:val="24"/>
              </w:rPr>
            </w:pPr>
            <w:r>
              <w:rPr>
                <w:rFonts w:ascii="Times New Roman" w:hAnsi="Times New Roman" w:eastAsia="仿宋_GB2312"/>
                <w:bCs/>
                <w:kern w:val="0"/>
                <w:sz w:val="24"/>
                <w:shd w:val="clear" w:color="auto" w:fill="FFFFFF"/>
              </w:rPr>
              <w:t>第三十三条 违反本办法规定，</w:t>
            </w:r>
            <w:r>
              <w:rPr>
                <w:rFonts w:ascii="Times New Roman" w:hAnsi="Times New Roman" w:eastAsia="仿宋_GB2312"/>
                <w:bCs/>
                <w:kern w:val="0"/>
                <w:sz w:val="24"/>
              </w:rPr>
              <w:t>未及时向保藏机构提供</w:t>
            </w:r>
            <w:r>
              <w:rPr>
                <w:rFonts w:ascii="Times New Roman" w:hAnsi="Times New Roman" w:eastAsia="仿宋_GB2312"/>
                <w:bCs/>
                <w:kern w:val="0"/>
                <w:sz w:val="24"/>
                <w:shd w:val="clear" w:color="auto" w:fill="FFFFFF"/>
              </w:rPr>
              <w:t>菌</w:t>
            </w:r>
            <w:r>
              <w:rPr>
                <w:rFonts w:ascii="Times New Roman" w:hAnsi="Times New Roman" w:eastAsia="仿宋_GB2312"/>
                <w:bCs/>
                <w:kern w:val="0"/>
                <w:sz w:val="24"/>
              </w:rPr>
              <w:t>（毒）种或者样本的，由县级以上地方人民政府畜牧兽医主管部门责令改正；</w:t>
            </w:r>
            <w:r>
              <w:rPr>
                <w:rFonts w:ascii="Times New Roman" w:hAnsi="Times New Roman" w:eastAsia="仿宋_GB2312"/>
                <w:bCs/>
                <w:kern w:val="0"/>
                <w:sz w:val="24"/>
                <w:shd w:val="clear" w:color="auto" w:fill="FFFFFF"/>
              </w:rPr>
              <w:t>拒不改正的，对单位处一万元以上三万元以下罚款，对个人处五百元以上一千元以下罚款。</w:t>
            </w:r>
          </w:p>
        </w:tc>
        <w:tc>
          <w:tcPr>
            <w:tcW w:w="910"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bCs/>
                <w:kern w:val="0"/>
                <w:sz w:val="24"/>
              </w:rPr>
            </w:pPr>
            <w:r>
              <w:rPr>
                <w:rFonts w:ascii="Times New Roman" w:hAnsi="Times New Roman" w:eastAsia="仿宋_GB2312"/>
                <w:bCs/>
                <w:kern w:val="0"/>
                <w:sz w:val="24"/>
              </w:rPr>
              <w:t>未及时向保藏机构提供三、四类</w:t>
            </w:r>
            <w:r>
              <w:rPr>
                <w:rFonts w:ascii="Times New Roman" w:hAnsi="Times New Roman" w:eastAsia="仿宋_GB2312"/>
                <w:bCs/>
                <w:kern w:val="0"/>
                <w:sz w:val="24"/>
                <w:shd w:val="clear" w:color="auto" w:fill="FFFFFF"/>
              </w:rPr>
              <w:t>菌</w:t>
            </w:r>
            <w:r>
              <w:rPr>
                <w:rFonts w:ascii="Times New Roman" w:hAnsi="Times New Roman" w:eastAsia="仿宋_GB2312"/>
                <w:bCs/>
                <w:kern w:val="0"/>
                <w:sz w:val="24"/>
              </w:rPr>
              <w:t>（毒）种或者样本的</w:t>
            </w:r>
          </w:p>
        </w:tc>
        <w:tc>
          <w:tcPr>
            <w:tcW w:w="104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bCs/>
                <w:kern w:val="0"/>
                <w:sz w:val="24"/>
              </w:rPr>
            </w:pPr>
            <w:r>
              <w:rPr>
                <w:rFonts w:ascii="Times New Roman" w:hAnsi="Times New Roman" w:eastAsia="仿宋_GB2312"/>
                <w:bCs/>
                <w:kern w:val="0"/>
                <w:sz w:val="24"/>
                <w:shd w:val="clear" w:color="auto" w:fill="FFFFFF"/>
              </w:rPr>
              <w:t>对单位处1万元以上2万元以下罚款，</w:t>
            </w:r>
            <w:r>
              <w:rPr>
                <w:rFonts w:ascii="Times New Roman" w:hAnsi="Times New Roman" w:eastAsia="仿宋_GB2312"/>
                <w:bCs/>
                <w:kern w:val="0"/>
                <w:sz w:val="24"/>
              </w:rPr>
              <w:t>对个人处500元以上800元以下罚款</w:t>
            </w:r>
          </w:p>
        </w:tc>
        <w:tc>
          <w:tcPr>
            <w:tcW w:w="45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bCs/>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1094" w:hRule="atLeast"/>
          <w:jc w:val="center"/>
        </w:trPr>
        <w:tc>
          <w:tcPr>
            <w:tcW w:w="294"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bCs/>
                <w:kern w:val="0"/>
                <w:sz w:val="24"/>
              </w:rPr>
            </w:pPr>
          </w:p>
        </w:tc>
        <w:tc>
          <w:tcPr>
            <w:tcW w:w="599" w:type="pct"/>
            <w:vMerge w:val="continue"/>
            <w:tcBorders>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bCs/>
                <w:kern w:val="0"/>
                <w:sz w:val="24"/>
              </w:rPr>
            </w:pPr>
          </w:p>
        </w:tc>
        <w:tc>
          <w:tcPr>
            <w:tcW w:w="1699" w:type="pct"/>
            <w:vMerge w:val="continue"/>
            <w:tcBorders>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bCs/>
                <w:kern w:val="0"/>
                <w:sz w:val="24"/>
              </w:rPr>
            </w:pPr>
          </w:p>
        </w:tc>
        <w:tc>
          <w:tcPr>
            <w:tcW w:w="910"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bCs/>
                <w:kern w:val="0"/>
                <w:sz w:val="24"/>
              </w:rPr>
            </w:pPr>
            <w:r>
              <w:rPr>
                <w:rFonts w:ascii="Times New Roman" w:hAnsi="Times New Roman" w:eastAsia="仿宋_GB2312"/>
                <w:bCs/>
                <w:kern w:val="0"/>
                <w:sz w:val="24"/>
              </w:rPr>
              <w:t>未及时向保藏机构提供一、二类</w:t>
            </w:r>
            <w:r>
              <w:rPr>
                <w:rFonts w:ascii="Times New Roman" w:hAnsi="Times New Roman" w:eastAsia="仿宋_GB2312"/>
                <w:bCs/>
                <w:kern w:val="0"/>
                <w:sz w:val="24"/>
                <w:shd w:val="clear" w:color="auto" w:fill="FFFFFF"/>
              </w:rPr>
              <w:t>菌</w:t>
            </w:r>
            <w:r>
              <w:rPr>
                <w:rFonts w:ascii="Times New Roman" w:hAnsi="Times New Roman" w:eastAsia="仿宋_GB2312"/>
                <w:bCs/>
                <w:kern w:val="0"/>
                <w:sz w:val="24"/>
              </w:rPr>
              <w:t>（毒）种或者样本的</w:t>
            </w:r>
          </w:p>
        </w:tc>
        <w:tc>
          <w:tcPr>
            <w:tcW w:w="104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bCs/>
                <w:kern w:val="0"/>
                <w:sz w:val="24"/>
              </w:rPr>
            </w:pPr>
            <w:r>
              <w:rPr>
                <w:rFonts w:ascii="Times New Roman" w:hAnsi="Times New Roman" w:eastAsia="仿宋_GB2312"/>
                <w:bCs/>
                <w:kern w:val="0"/>
                <w:sz w:val="24"/>
                <w:shd w:val="clear" w:color="auto" w:fill="FFFFFF"/>
              </w:rPr>
              <w:t>对单位处2万元以上3万元以下罚款，</w:t>
            </w:r>
            <w:r>
              <w:rPr>
                <w:rFonts w:ascii="Times New Roman" w:hAnsi="Times New Roman" w:eastAsia="仿宋_GB2312"/>
                <w:bCs/>
                <w:kern w:val="0"/>
                <w:sz w:val="24"/>
              </w:rPr>
              <w:t>对个人处800元以上1000元以下罚款</w:t>
            </w:r>
          </w:p>
        </w:tc>
        <w:tc>
          <w:tcPr>
            <w:tcW w:w="45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294" w:type="pct"/>
            <w:vMerge w:val="restart"/>
            <w:noWrap w:val="0"/>
            <w:vAlign w:val="center"/>
          </w:tcPr>
          <w:p>
            <w:pPr>
              <w:widowControl/>
              <w:snapToGrid w:val="0"/>
              <w:spacing w:line="280" w:lineRule="exact"/>
              <w:rPr>
                <w:rFonts w:ascii="Times New Roman" w:hAnsi="Times New Roman" w:eastAsia="仿宋_GB2312"/>
                <w:bCs/>
                <w:kern w:val="0"/>
                <w:sz w:val="24"/>
              </w:rPr>
            </w:pPr>
            <w:r>
              <w:rPr>
                <w:rFonts w:ascii="Times New Roman" w:hAnsi="Times New Roman" w:eastAsia="仿宋_GB2312"/>
                <w:bCs/>
                <w:kern w:val="0"/>
                <w:sz w:val="24"/>
              </w:rPr>
              <w:t>127</w:t>
            </w:r>
          </w:p>
        </w:tc>
        <w:tc>
          <w:tcPr>
            <w:tcW w:w="599" w:type="pct"/>
            <w:vMerge w:val="restart"/>
            <w:noWrap w:val="0"/>
            <w:vAlign w:val="center"/>
          </w:tcPr>
          <w:p>
            <w:pPr>
              <w:widowControl/>
              <w:snapToGrid w:val="0"/>
              <w:spacing w:line="280" w:lineRule="exact"/>
              <w:rPr>
                <w:rFonts w:ascii="Times New Roman" w:hAnsi="Times New Roman" w:eastAsia="仿宋_GB2312"/>
                <w:bCs/>
                <w:kern w:val="0"/>
                <w:sz w:val="24"/>
              </w:rPr>
            </w:pPr>
            <w:r>
              <w:rPr>
                <w:rFonts w:ascii="Times New Roman" w:hAnsi="Times New Roman" w:eastAsia="仿宋_GB2312"/>
                <w:bCs/>
                <w:kern w:val="0"/>
                <w:sz w:val="24"/>
              </w:rPr>
              <w:t>未经</w:t>
            </w:r>
            <w:r>
              <w:rPr>
                <w:rFonts w:ascii="Times New Roman" w:hAnsi="Times New Roman" w:eastAsia="仿宋_GB2312"/>
                <w:bCs/>
                <w:kern w:val="0"/>
                <w:sz w:val="24"/>
                <w:shd w:val="clear" w:color="auto" w:fill="FFFFFF"/>
              </w:rPr>
              <w:t>农业农村部</w:t>
            </w:r>
            <w:r>
              <w:rPr>
                <w:rFonts w:ascii="Times New Roman" w:hAnsi="Times New Roman" w:eastAsia="仿宋_GB2312"/>
                <w:bCs/>
                <w:kern w:val="0"/>
                <w:sz w:val="24"/>
              </w:rPr>
              <w:t>批准，从国外引进或者向国外提供</w:t>
            </w:r>
            <w:r>
              <w:rPr>
                <w:rFonts w:ascii="Times New Roman" w:hAnsi="Times New Roman" w:eastAsia="仿宋_GB2312"/>
                <w:bCs/>
                <w:kern w:val="0"/>
                <w:sz w:val="24"/>
                <w:shd w:val="clear" w:color="auto" w:fill="FFFFFF"/>
              </w:rPr>
              <w:t>菌</w:t>
            </w:r>
            <w:r>
              <w:rPr>
                <w:rFonts w:ascii="Times New Roman" w:hAnsi="Times New Roman" w:eastAsia="仿宋_GB2312"/>
                <w:bCs/>
                <w:kern w:val="0"/>
                <w:sz w:val="24"/>
              </w:rPr>
              <w:t>（毒）种或者样本的</w:t>
            </w:r>
          </w:p>
        </w:tc>
        <w:tc>
          <w:tcPr>
            <w:tcW w:w="1699" w:type="pct"/>
            <w:vMerge w:val="restart"/>
            <w:noWrap w:val="0"/>
            <w:vAlign w:val="center"/>
          </w:tcPr>
          <w:p>
            <w:pPr>
              <w:widowControl/>
              <w:snapToGrid w:val="0"/>
              <w:spacing w:line="280" w:lineRule="exact"/>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《动物病原微生物菌（毒）种保藏管理办法》</w:t>
            </w:r>
          </w:p>
          <w:p>
            <w:pPr>
              <w:widowControl/>
              <w:snapToGrid w:val="0"/>
              <w:spacing w:line="280" w:lineRule="exact"/>
              <w:rPr>
                <w:rFonts w:ascii="Times New Roman" w:hAnsi="Times New Roman" w:eastAsia="仿宋_GB2312"/>
                <w:bCs/>
                <w:kern w:val="0"/>
                <w:sz w:val="24"/>
              </w:rPr>
            </w:pPr>
            <w:r>
              <w:rPr>
                <w:rFonts w:ascii="Times New Roman" w:hAnsi="Times New Roman" w:eastAsia="仿宋_GB2312"/>
                <w:bCs/>
                <w:kern w:val="0"/>
                <w:sz w:val="24"/>
              </w:rPr>
              <w:t>第三十四条 违反本办法规定，未经农业农村部批准，从国外引进或者向国外提供</w:t>
            </w:r>
            <w:r>
              <w:rPr>
                <w:rFonts w:ascii="Times New Roman" w:hAnsi="Times New Roman" w:eastAsia="仿宋_GB2312"/>
                <w:bCs/>
                <w:kern w:val="0"/>
                <w:sz w:val="24"/>
                <w:shd w:val="clear" w:color="auto" w:fill="FFFFFF"/>
              </w:rPr>
              <w:t>菌</w:t>
            </w:r>
            <w:r>
              <w:rPr>
                <w:rFonts w:ascii="Times New Roman" w:hAnsi="Times New Roman" w:eastAsia="仿宋_GB2312"/>
                <w:bCs/>
                <w:kern w:val="0"/>
                <w:sz w:val="24"/>
              </w:rPr>
              <w:t>（毒）种或者样本的，由县级以上地方人民政府畜牧兽医主管部门责令其将</w:t>
            </w:r>
            <w:r>
              <w:rPr>
                <w:rFonts w:ascii="Times New Roman" w:hAnsi="Times New Roman" w:eastAsia="仿宋_GB2312"/>
                <w:bCs/>
                <w:kern w:val="0"/>
                <w:sz w:val="24"/>
                <w:shd w:val="clear" w:color="auto" w:fill="FFFFFF"/>
              </w:rPr>
              <w:t>菌</w:t>
            </w:r>
            <w:r>
              <w:rPr>
                <w:rFonts w:ascii="Times New Roman" w:hAnsi="Times New Roman" w:eastAsia="仿宋_GB2312"/>
                <w:bCs/>
                <w:kern w:val="0"/>
                <w:sz w:val="24"/>
              </w:rPr>
              <w:t>（毒）种或者样本销毁或者送交保藏机构，并对单位处一万元以上三万元以下罚款，</w:t>
            </w:r>
            <w:r>
              <w:rPr>
                <w:rFonts w:ascii="Times New Roman" w:hAnsi="Times New Roman" w:eastAsia="仿宋_GB2312"/>
                <w:bCs/>
                <w:kern w:val="0"/>
                <w:sz w:val="24"/>
                <w:shd w:val="clear" w:color="auto" w:fill="FFFFFF"/>
              </w:rPr>
              <w:t>对个人处五百元以上一千元以下罚款。</w:t>
            </w:r>
          </w:p>
        </w:tc>
        <w:tc>
          <w:tcPr>
            <w:tcW w:w="910" w:type="pct"/>
            <w:noWrap w:val="0"/>
            <w:vAlign w:val="center"/>
          </w:tcPr>
          <w:p>
            <w:pPr>
              <w:widowControl/>
              <w:snapToGrid w:val="0"/>
              <w:spacing w:line="280" w:lineRule="exact"/>
              <w:rPr>
                <w:rFonts w:ascii="Times New Roman" w:hAnsi="Times New Roman" w:eastAsia="仿宋_GB2312"/>
                <w:bCs/>
                <w:kern w:val="0"/>
                <w:sz w:val="24"/>
              </w:rPr>
            </w:pPr>
            <w:r>
              <w:rPr>
                <w:rFonts w:ascii="Times New Roman" w:hAnsi="Times New Roman" w:eastAsia="仿宋_GB2312"/>
                <w:bCs/>
                <w:kern w:val="0"/>
                <w:sz w:val="24"/>
                <w:shd w:val="clear" w:color="auto" w:fill="FFFFFF"/>
              </w:rPr>
              <w:t>未经农业农村部批准，</w:t>
            </w:r>
            <w:r>
              <w:rPr>
                <w:rFonts w:ascii="Times New Roman" w:hAnsi="Times New Roman" w:eastAsia="仿宋_GB2312"/>
                <w:bCs/>
                <w:kern w:val="0"/>
                <w:sz w:val="24"/>
              </w:rPr>
              <w:t>从国外引进或者向国外提供三、四类</w:t>
            </w:r>
            <w:r>
              <w:rPr>
                <w:rFonts w:ascii="Times New Roman" w:hAnsi="Times New Roman" w:eastAsia="仿宋_GB2312"/>
                <w:bCs/>
                <w:kern w:val="0"/>
                <w:sz w:val="24"/>
                <w:shd w:val="clear" w:color="auto" w:fill="FFFFFF"/>
              </w:rPr>
              <w:t>菌</w:t>
            </w:r>
            <w:r>
              <w:rPr>
                <w:rFonts w:ascii="Times New Roman" w:hAnsi="Times New Roman" w:eastAsia="仿宋_GB2312"/>
                <w:bCs/>
                <w:kern w:val="0"/>
                <w:sz w:val="24"/>
              </w:rPr>
              <w:t>（毒）种或者样本的</w:t>
            </w:r>
          </w:p>
        </w:tc>
        <w:tc>
          <w:tcPr>
            <w:tcW w:w="1042" w:type="pct"/>
            <w:noWrap w:val="0"/>
            <w:vAlign w:val="center"/>
          </w:tcPr>
          <w:p>
            <w:pPr>
              <w:widowControl/>
              <w:snapToGrid w:val="0"/>
              <w:spacing w:line="280" w:lineRule="exact"/>
              <w:rPr>
                <w:rFonts w:ascii="Times New Roman" w:hAnsi="Times New Roman" w:eastAsia="仿宋_GB2312"/>
                <w:bCs/>
                <w:kern w:val="0"/>
                <w:sz w:val="24"/>
              </w:rPr>
            </w:pPr>
            <w:r>
              <w:rPr>
                <w:rFonts w:ascii="Times New Roman" w:hAnsi="Times New Roman" w:eastAsia="仿宋_GB2312"/>
                <w:bCs/>
                <w:kern w:val="0"/>
                <w:sz w:val="24"/>
                <w:shd w:val="clear" w:color="auto" w:fill="FFFFFF"/>
              </w:rPr>
              <w:t>对单位处1万元以上2万元以下罚款，</w:t>
            </w:r>
            <w:r>
              <w:rPr>
                <w:rFonts w:ascii="Times New Roman" w:hAnsi="Times New Roman" w:eastAsia="仿宋_GB2312"/>
                <w:bCs/>
                <w:kern w:val="0"/>
                <w:sz w:val="24"/>
              </w:rPr>
              <w:t>对个人处500元以上800元以下罚款</w:t>
            </w:r>
          </w:p>
        </w:tc>
        <w:tc>
          <w:tcPr>
            <w:tcW w:w="453" w:type="pct"/>
            <w:vMerge w:val="restart"/>
            <w:tcBorders>
              <w:top w:val="single" w:color="auto" w:sz="4" w:space="0"/>
              <w:bottom w:val="single" w:color="auto" w:sz="4" w:space="0"/>
            </w:tcBorders>
            <w:noWrap w:val="0"/>
            <w:vAlign w:val="center"/>
          </w:tcPr>
          <w:p>
            <w:pPr>
              <w:widowControl/>
              <w:snapToGrid w:val="0"/>
              <w:spacing w:line="280" w:lineRule="exact"/>
              <w:rPr>
                <w:rFonts w:ascii="Times New Roman" w:hAnsi="Times New Roman" w:eastAsia="仿宋_GB2312"/>
                <w:bCs/>
                <w:kern w:val="0"/>
                <w:sz w:val="24"/>
              </w:rPr>
            </w:pPr>
            <w:r>
              <w:rPr>
                <w:rFonts w:ascii="Times New Roman" w:hAnsi="Times New Roman" w:eastAsia="仿宋_GB2312"/>
                <w:bCs/>
                <w:kern w:val="0"/>
                <w:sz w:val="24"/>
              </w:rPr>
              <w:t>县级以上农业农村主管部门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294" w:type="pct"/>
            <w:vMerge w:val="continue"/>
            <w:noWrap w:val="0"/>
            <w:vAlign w:val="center"/>
          </w:tcPr>
          <w:p>
            <w:pPr>
              <w:widowControl/>
              <w:snapToGrid w:val="0"/>
              <w:spacing w:line="280" w:lineRule="exact"/>
              <w:rPr>
                <w:rFonts w:ascii="Times New Roman" w:hAnsi="Times New Roman" w:eastAsia="仿宋_GB2312"/>
                <w:bCs/>
                <w:kern w:val="0"/>
                <w:sz w:val="24"/>
              </w:rPr>
            </w:pPr>
          </w:p>
        </w:tc>
        <w:tc>
          <w:tcPr>
            <w:tcW w:w="599" w:type="pct"/>
            <w:vMerge w:val="continue"/>
            <w:noWrap w:val="0"/>
            <w:vAlign w:val="center"/>
          </w:tcPr>
          <w:p>
            <w:pPr>
              <w:widowControl/>
              <w:snapToGrid w:val="0"/>
              <w:spacing w:line="280" w:lineRule="exact"/>
              <w:rPr>
                <w:rFonts w:ascii="Times New Roman" w:hAnsi="Times New Roman" w:eastAsia="仿宋_GB2312"/>
                <w:bCs/>
                <w:kern w:val="0"/>
                <w:sz w:val="24"/>
              </w:rPr>
            </w:pPr>
          </w:p>
        </w:tc>
        <w:tc>
          <w:tcPr>
            <w:tcW w:w="1699" w:type="pct"/>
            <w:vMerge w:val="continue"/>
            <w:noWrap w:val="0"/>
            <w:vAlign w:val="center"/>
          </w:tcPr>
          <w:p>
            <w:pPr>
              <w:widowControl/>
              <w:snapToGrid w:val="0"/>
              <w:spacing w:line="280" w:lineRule="exact"/>
              <w:rPr>
                <w:rFonts w:ascii="Times New Roman" w:hAnsi="Times New Roman" w:eastAsia="仿宋_GB2312"/>
                <w:bCs/>
                <w:kern w:val="0"/>
                <w:sz w:val="24"/>
              </w:rPr>
            </w:pPr>
          </w:p>
        </w:tc>
        <w:tc>
          <w:tcPr>
            <w:tcW w:w="910" w:type="pct"/>
            <w:noWrap w:val="0"/>
            <w:vAlign w:val="center"/>
          </w:tcPr>
          <w:p>
            <w:pPr>
              <w:widowControl/>
              <w:snapToGrid w:val="0"/>
              <w:spacing w:line="280" w:lineRule="exact"/>
              <w:rPr>
                <w:rFonts w:ascii="Times New Roman" w:hAnsi="Times New Roman" w:eastAsia="仿宋_GB2312"/>
                <w:bCs/>
                <w:kern w:val="0"/>
                <w:sz w:val="24"/>
              </w:rPr>
            </w:pPr>
            <w:r>
              <w:rPr>
                <w:rFonts w:ascii="Times New Roman" w:hAnsi="Times New Roman" w:eastAsia="仿宋_GB2312"/>
                <w:bCs/>
                <w:kern w:val="0"/>
                <w:sz w:val="24"/>
                <w:shd w:val="clear" w:color="auto" w:fill="FFFFFF"/>
              </w:rPr>
              <w:t>未经农业农村部批准，</w:t>
            </w:r>
            <w:r>
              <w:rPr>
                <w:rFonts w:ascii="Times New Roman" w:hAnsi="Times New Roman" w:eastAsia="仿宋_GB2312"/>
                <w:bCs/>
                <w:kern w:val="0"/>
                <w:sz w:val="24"/>
              </w:rPr>
              <w:t>从国外引进或者向国外提供一、二类</w:t>
            </w:r>
            <w:r>
              <w:rPr>
                <w:rFonts w:ascii="Times New Roman" w:hAnsi="Times New Roman" w:eastAsia="仿宋_GB2312"/>
                <w:bCs/>
                <w:kern w:val="0"/>
                <w:sz w:val="24"/>
                <w:shd w:val="clear" w:color="auto" w:fill="FFFFFF"/>
              </w:rPr>
              <w:t>菌</w:t>
            </w:r>
            <w:r>
              <w:rPr>
                <w:rFonts w:ascii="Times New Roman" w:hAnsi="Times New Roman" w:eastAsia="仿宋_GB2312"/>
                <w:bCs/>
                <w:kern w:val="0"/>
                <w:sz w:val="24"/>
              </w:rPr>
              <w:t>（毒）种或者样本的</w:t>
            </w:r>
          </w:p>
        </w:tc>
        <w:tc>
          <w:tcPr>
            <w:tcW w:w="1042" w:type="pct"/>
            <w:noWrap w:val="0"/>
            <w:vAlign w:val="center"/>
          </w:tcPr>
          <w:p>
            <w:pPr>
              <w:widowControl/>
              <w:snapToGrid w:val="0"/>
              <w:spacing w:line="280" w:lineRule="exact"/>
              <w:rPr>
                <w:rFonts w:ascii="Times New Roman" w:hAnsi="Times New Roman" w:eastAsia="仿宋_GB2312"/>
                <w:bCs/>
                <w:kern w:val="0"/>
                <w:sz w:val="24"/>
              </w:rPr>
            </w:pPr>
            <w:r>
              <w:rPr>
                <w:rFonts w:ascii="Times New Roman" w:hAnsi="Times New Roman" w:eastAsia="仿宋_GB2312"/>
                <w:bCs/>
                <w:kern w:val="0"/>
                <w:sz w:val="24"/>
                <w:shd w:val="clear" w:color="auto" w:fill="FFFFFF"/>
              </w:rPr>
              <w:t>对单位处2万元以上3万元以下罚款，</w:t>
            </w:r>
            <w:r>
              <w:rPr>
                <w:rFonts w:ascii="Times New Roman" w:hAnsi="Times New Roman" w:eastAsia="仿宋_GB2312"/>
                <w:bCs/>
                <w:kern w:val="0"/>
                <w:sz w:val="24"/>
              </w:rPr>
              <w:t>对个人处800元以上1000元以下罚款</w:t>
            </w:r>
          </w:p>
        </w:tc>
        <w:tc>
          <w:tcPr>
            <w:tcW w:w="453" w:type="pct"/>
            <w:vMerge w:val="continue"/>
            <w:tcBorders>
              <w:top w:val="single" w:color="auto" w:sz="4" w:space="0"/>
              <w:bottom w:val="single" w:color="auto" w:sz="4" w:space="0"/>
            </w:tcBorders>
            <w:noWrap w:val="0"/>
            <w:vAlign w:val="center"/>
          </w:tcPr>
          <w:p>
            <w:pPr>
              <w:widowControl/>
              <w:snapToGrid w:val="0"/>
              <w:spacing w:line="280" w:lineRule="exact"/>
              <w:rPr>
                <w:rFonts w:ascii="Times New Roman" w:hAnsi="Times New Roman" w:eastAsia="仿宋_GB2312"/>
                <w:bCs/>
                <w:kern w:val="0"/>
                <w:sz w:val="24"/>
              </w:rPr>
            </w:pPr>
          </w:p>
        </w:tc>
      </w:tr>
    </w:tbl>
    <w:p>
      <w:pPr>
        <w:jc w:val="center"/>
        <w:rPr>
          <w:rFonts w:ascii="Times New Roman" w:hAnsi="Times New Roman" w:eastAsia="华文中宋"/>
          <w:kern w:val="0"/>
          <w:sz w:val="36"/>
          <w:szCs w:val="36"/>
        </w:rPr>
      </w:pPr>
      <w:r>
        <w:rPr>
          <w:rFonts w:ascii="Times New Roman" w:hAnsi="Times New Roman" w:eastAsia="华文中宋"/>
          <w:kern w:val="0"/>
          <w:sz w:val="36"/>
          <w:szCs w:val="36"/>
        </w:rPr>
        <w:t>湖北省农业行政处罚自由裁量权指导基准《湖北省动物防疫条例》</w:t>
      </w:r>
    </w:p>
    <w:tbl>
      <w:tblPr>
        <w:tblStyle w:val="7"/>
        <w:tblW w:w="5043" w:type="pct"/>
        <w:jc w:val="center"/>
        <w:tblLayout w:type="autofit"/>
        <w:tblCellMar>
          <w:top w:w="0" w:type="dxa"/>
          <w:left w:w="108" w:type="dxa"/>
          <w:bottom w:w="0" w:type="dxa"/>
          <w:right w:w="108" w:type="dxa"/>
        </w:tblCellMar>
      </w:tblPr>
      <w:tblGrid>
        <w:gridCol w:w="961"/>
        <w:gridCol w:w="2637"/>
        <w:gridCol w:w="4355"/>
        <w:gridCol w:w="2265"/>
        <w:gridCol w:w="2668"/>
        <w:gridCol w:w="1285"/>
      </w:tblGrid>
      <w:tr>
        <w:tblPrEx>
          <w:tblCellMar>
            <w:top w:w="0" w:type="dxa"/>
            <w:left w:w="108" w:type="dxa"/>
            <w:bottom w:w="0" w:type="dxa"/>
            <w:right w:w="108" w:type="dxa"/>
          </w:tblCellMar>
        </w:tblPrEx>
        <w:trPr>
          <w:trHeight w:val="567" w:hRule="atLeast"/>
          <w:jc w:val="center"/>
        </w:trPr>
        <w:tc>
          <w:tcPr>
            <w:tcW w:w="33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930"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3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9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94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kern w:val="0"/>
                <w:sz w:val="24"/>
              </w:rPr>
              <w:t>处罚幅度</w:t>
            </w:r>
          </w:p>
        </w:tc>
        <w:tc>
          <w:tcPr>
            <w:tcW w:w="453"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1061" w:hRule="atLeast"/>
          <w:jc w:val="center"/>
        </w:trPr>
        <w:tc>
          <w:tcPr>
            <w:tcW w:w="339" w:type="pct"/>
            <w:vMerge w:val="restart"/>
            <w:tcBorders>
              <w:top w:val="single" w:color="auto" w:sz="4" w:space="0"/>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128</w:t>
            </w:r>
          </w:p>
        </w:tc>
        <w:tc>
          <w:tcPr>
            <w:tcW w:w="930" w:type="pct"/>
            <w:vMerge w:val="restart"/>
            <w:tcBorders>
              <w:top w:val="single" w:color="auto" w:sz="4" w:space="0"/>
              <w:left w:val="nil"/>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货主或者承运人中途转运、销售、更换、增加动物和动物产品</w:t>
            </w:r>
          </w:p>
        </w:tc>
        <w:tc>
          <w:tcPr>
            <w:tcW w:w="1536" w:type="pct"/>
            <w:vMerge w:val="restart"/>
            <w:tcBorders>
              <w:top w:val="single" w:color="auto" w:sz="4" w:space="0"/>
              <w:left w:val="nil"/>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《湖北省动物防疫条例》</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第四十二条 违反本条例第三十一条第三款规定，货主或者承运人中途转运、销售、更换、增加动物和动物产品的，由县级以上人民政府农业农村主管部门责令改正，并处</w:t>
            </w:r>
            <w:r>
              <w:rPr>
                <w:rFonts w:ascii="Times New Roman" w:hAnsi="Times New Roman" w:eastAsia="仿宋_GB2312"/>
                <w:bCs/>
                <w:kern w:val="0"/>
                <w:sz w:val="24"/>
                <w:shd w:val="clear" w:color="auto" w:fill="FFFFFF"/>
              </w:rPr>
              <w:t>5千元</w:t>
            </w:r>
            <w:r>
              <w:rPr>
                <w:rFonts w:ascii="Times New Roman" w:hAnsi="Times New Roman" w:eastAsia="仿宋_GB2312"/>
                <w:bCs/>
                <w:kern w:val="0"/>
                <w:sz w:val="24"/>
              </w:rPr>
              <w:t>以上3万元以下罚款。</w:t>
            </w:r>
          </w:p>
        </w:tc>
        <w:tc>
          <w:tcPr>
            <w:tcW w:w="799"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w:t>
            </w:r>
            <w:r>
              <w:rPr>
                <w:rFonts w:ascii="Times New Roman" w:hAnsi="Times New Roman" w:eastAsia="仿宋_GB2312"/>
                <w:bCs/>
                <w:kern w:val="0"/>
                <w:sz w:val="24"/>
                <w:lang w:eastAsia="zh-Hans"/>
              </w:rPr>
              <w:t>金额不足5万元</w:t>
            </w:r>
            <w:r>
              <w:rPr>
                <w:rFonts w:ascii="Times New Roman" w:hAnsi="Times New Roman" w:eastAsia="仿宋_GB2312"/>
                <w:bCs/>
                <w:kern w:val="0"/>
                <w:sz w:val="24"/>
              </w:rPr>
              <w:t>的</w:t>
            </w:r>
          </w:p>
        </w:tc>
        <w:tc>
          <w:tcPr>
            <w:tcW w:w="941"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并处5000元以上1.3万元以下罚款</w:t>
            </w:r>
          </w:p>
        </w:tc>
        <w:tc>
          <w:tcPr>
            <w:tcW w:w="453" w:type="pct"/>
            <w:vMerge w:val="restart"/>
            <w:tcBorders>
              <w:top w:val="single" w:color="auto" w:sz="4" w:space="0"/>
              <w:left w:val="nil"/>
              <w:right w:val="single" w:color="auto" w:sz="4" w:space="0"/>
            </w:tcBorders>
            <w:noWrap w:val="0"/>
            <w:vAlign w:val="center"/>
          </w:tcPr>
          <w:p>
            <w:pPr>
              <w:widowControl/>
              <w:rPr>
                <w:rFonts w:ascii="Times New Roman" w:hAnsi="Times New Roman" w:eastAsia="仿宋_GB2312"/>
                <w:bCs/>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1141" w:hRule="atLeast"/>
          <w:jc w:val="center"/>
        </w:trPr>
        <w:tc>
          <w:tcPr>
            <w:tcW w:w="339" w:type="pct"/>
            <w:vMerge w:val="continue"/>
            <w:tcBorders>
              <w:left w:val="single" w:color="auto" w:sz="4" w:space="0"/>
              <w:right w:val="single" w:color="auto" w:sz="4" w:space="0"/>
            </w:tcBorders>
            <w:noWrap w:val="0"/>
            <w:vAlign w:val="center"/>
          </w:tcPr>
          <w:p>
            <w:pPr>
              <w:widowControl/>
              <w:rPr>
                <w:rFonts w:ascii="Times New Roman" w:hAnsi="Times New Roman" w:eastAsia="仿宋_GB2312"/>
                <w:bCs/>
                <w:kern w:val="0"/>
                <w:sz w:val="24"/>
              </w:rPr>
            </w:pPr>
          </w:p>
        </w:tc>
        <w:tc>
          <w:tcPr>
            <w:tcW w:w="930" w:type="pct"/>
            <w:vMerge w:val="continue"/>
            <w:tcBorders>
              <w:left w:val="nil"/>
              <w:right w:val="single" w:color="auto" w:sz="4" w:space="0"/>
            </w:tcBorders>
            <w:noWrap w:val="0"/>
            <w:vAlign w:val="center"/>
          </w:tcPr>
          <w:p>
            <w:pPr>
              <w:widowControl/>
              <w:snapToGrid w:val="0"/>
              <w:rPr>
                <w:rFonts w:ascii="Times New Roman" w:hAnsi="Times New Roman" w:eastAsia="仿宋_GB2312"/>
                <w:bCs/>
                <w:kern w:val="0"/>
                <w:sz w:val="24"/>
              </w:rPr>
            </w:pPr>
          </w:p>
        </w:tc>
        <w:tc>
          <w:tcPr>
            <w:tcW w:w="1536" w:type="pct"/>
            <w:vMerge w:val="continue"/>
            <w:tcBorders>
              <w:left w:val="nil"/>
              <w:right w:val="single" w:color="auto" w:sz="4" w:space="0"/>
            </w:tcBorders>
            <w:noWrap w:val="0"/>
            <w:vAlign w:val="center"/>
          </w:tcPr>
          <w:p>
            <w:pPr>
              <w:widowControl/>
              <w:snapToGrid w:val="0"/>
              <w:rPr>
                <w:rFonts w:ascii="Times New Roman" w:hAnsi="Times New Roman" w:eastAsia="仿宋_GB2312"/>
                <w:bCs/>
                <w:kern w:val="0"/>
                <w:sz w:val="24"/>
              </w:rPr>
            </w:pPr>
          </w:p>
        </w:tc>
        <w:tc>
          <w:tcPr>
            <w:tcW w:w="799"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w:t>
            </w:r>
            <w:r>
              <w:rPr>
                <w:rFonts w:ascii="Times New Roman" w:hAnsi="Times New Roman" w:eastAsia="仿宋_GB2312"/>
                <w:bCs/>
                <w:kern w:val="0"/>
                <w:sz w:val="24"/>
                <w:lang w:eastAsia="zh-Hans"/>
              </w:rPr>
              <w:t>金额</w:t>
            </w:r>
            <w:r>
              <w:rPr>
                <w:rFonts w:ascii="Times New Roman" w:hAnsi="Times New Roman" w:eastAsia="仿宋_GB2312"/>
                <w:bCs/>
                <w:kern w:val="0"/>
                <w:sz w:val="24"/>
              </w:rPr>
              <w:t>5万元</w:t>
            </w:r>
            <w:r>
              <w:rPr>
                <w:rFonts w:ascii="Times New Roman" w:hAnsi="Times New Roman" w:eastAsia="仿宋_GB2312"/>
                <w:bCs/>
                <w:kern w:val="0"/>
                <w:sz w:val="24"/>
                <w:lang w:eastAsia="zh-Hans"/>
              </w:rPr>
              <w:t>以上</w:t>
            </w:r>
            <w:r>
              <w:rPr>
                <w:rFonts w:ascii="Times New Roman" w:hAnsi="Times New Roman" w:eastAsia="仿宋_GB2312"/>
                <w:bCs/>
                <w:kern w:val="0"/>
                <w:sz w:val="24"/>
              </w:rPr>
              <w:t>不足15万元的</w:t>
            </w:r>
          </w:p>
        </w:tc>
        <w:tc>
          <w:tcPr>
            <w:tcW w:w="941"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并处1.3万元以上2.1万元以下罚款</w:t>
            </w:r>
          </w:p>
        </w:tc>
        <w:tc>
          <w:tcPr>
            <w:tcW w:w="453" w:type="pct"/>
            <w:vMerge w:val="continue"/>
            <w:tcBorders>
              <w:left w:val="nil"/>
              <w:right w:val="single" w:color="auto" w:sz="4" w:space="0"/>
            </w:tcBorders>
            <w:noWrap w:val="0"/>
            <w:vAlign w:val="center"/>
          </w:tcPr>
          <w:p>
            <w:pPr>
              <w:widowControl/>
              <w:rPr>
                <w:rFonts w:ascii="Times New Roman" w:hAnsi="Times New Roman" w:eastAsia="仿宋_GB2312"/>
                <w:bCs/>
                <w:kern w:val="0"/>
                <w:sz w:val="24"/>
                <w:u w:val="single"/>
              </w:rPr>
            </w:pPr>
          </w:p>
        </w:tc>
      </w:tr>
      <w:tr>
        <w:tblPrEx>
          <w:tblCellMar>
            <w:top w:w="0" w:type="dxa"/>
            <w:left w:w="108" w:type="dxa"/>
            <w:bottom w:w="0" w:type="dxa"/>
            <w:right w:w="108" w:type="dxa"/>
          </w:tblCellMar>
        </w:tblPrEx>
        <w:trPr>
          <w:trHeight w:val="1172" w:hRule="atLeast"/>
          <w:jc w:val="center"/>
        </w:trPr>
        <w:tc>
          <w:tcPr>
            <w:tcW w:w="339" w:type="pct"/>
            <w:vMerge w:val="continue"/>
            <w:tcBorders>
              <w:left w:val="single" w:color="auto" w:sz="4" w:space="0"/>
              <w:bottom w:val="single" w:color="auto" w:sz="4" w:space="0"/>
              <w:right w:val="single" w:color="auto" w:sz="4" w:space="0"/>
            </w:tcBorders>
            <w:noWrap w:val="0"/>
            <w:vAlign w:val="center"/>
          </w:tcPr>
          <w:p>
            <w:pPr>
              <w:widowControl/>
              <w:snapToGrid w:val="0"/>
              <w:jc w:val="left"/>
              <w:rPr>
                <w:rFonts w:ascii="Times New Roman" w:hAnsi="Times New Roman" w:eastAsia="仿宋_GB2312"/>
                <w:bCs/>
                <w:kern w:val="0"/>
                <w:sz w:val="24"/>
              </w:rPr>
            </w:pPr>
          </w:p>
        </w:tc>
        <w:tc>
          <w:tcPr>
            <w:tcW w:w="930" w:type="pct"/>
            <w:vMerge w:val="continue"/>
            <w:tcBorders>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536" w:type="pct"/>
            <w:vMerge w:val="continue"/>
            <w:tcBorders>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799"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w:t>
            </w:r>
            <w:r>
              <w:rPr>
                <w:rFonts w:ascii="Times New Roman" w:hAnsi="Times New Roman" w:eastAsia="仿宋_GB2312"/>
                <w:bCs/>
                <w:kern w:val="0"/>
                <w:sz w:val="24"/>
                <w:lang w:eastAsia="zh-Hans"/>
              </w:rPr>
              <w:t>金额</w:t>
            </w:r>
            <w:r>
              <w:rPr>
                <w:rFonts w:ascii="Times New Roman" w:hAnsi="Times New Roman" w:eastAsia="仿宋_GB2312"/>
                <w:bCs/>
                <w:kern w:val="0"/>
                <w:sz w:val="24"/>
              </w:rPr>
              <w:t>15万元</w:t>
            </w:r>
            <w:r>
              <w:rPr>
                <w:rFonts w:ascii="Times New Roman" w:hAnsi="Times New Roman" w:eastAsia="仿宋_GB2312"/>
                <w:bCs/>
                <w:kern w:val="0"/>
                <w:sz w:val="24"/>
                <w:lang w:eastAsia="zh-Hans"/>
              </w:rPr>
              <w:t>以上</w:t>
            </w:r>
            <w:r>
              <w:rPr>
                <w:rFonts w:ascii="Times New Roman" w:hAnsi="Times New Roman" w:eastAsia="仿宋_GB2312"/>
                <w:bCs/>
                <w:kern w:val="0"/>
                <w:sz w:val="24"/>
              </w:rPr>
              <w:t>的</w:t>
            </w:r>
          </w:p>
        </w:tc>
        <w:tc>
          <w:tcPr>
            <w:tcW w:w="941"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并处2.1万元以上3万元以下罚款</w:t>
            </w:r>
          </w:p>
        </w:tc>
        <w:tc>
          <w:tcPr>
            <w:tcW w:w="453" w:type="pct"/>
            <w:vMerge w:val="continue"/>
            <w:tcBorders>
              <w:left w:val="nil"/>
              <w:bottom w:val="single" w:color="auto" w:sz="4" w:space="0"/>
              <w:right w:val="single" w:color="auto" w:sz="4" w:space="0"/>
            </w:tcBorders>
            <w:noWrap w:val="0"/>
            <w:vAlign w:val="center"/>
          </w:tcPr>
          <w:p>
            <w:pPr>
              <w:widowControl/>
              <w:rPr>
                <w:rFonts w:ascii="Times New Roman" w:hAnsi="Times New Roman" w:eastAsia="仿宋_GB2312"/>
                <w:bCs/>
                <w:kern w:val="0"/>
                <w:sz w:val="24"/>
                <w:u w:val="single"/>
              </w:rPr>
            </w:pPr>
          </w:p>
        </w:tc>
      </w:tr>
      <w:tr>
        <w:tblPrEx>
          <w:tblCellMar>
            <w:top w:w="0" w:type="dxa"/>
            <w:left w:w="108" w:type="dxa"/>
            <w:bottom w:w="0" w:type="dxa"/>
            <w:right w:w="108" w:type="dxa"/>
          </w:tblCellMar>
        </w:tblPrEx>
        <w:trPr>
          <w:trHeight w:val="1317" w:hRule="atLeast"/>
          <w:jc w:val="center"/>
        </w:trPr>
        <w:tc>
          <w:tcPr>
            <w:tcW w:w="339" w:type="pct"/>
            <w:vMerge w:val="restart"/>
            <w:tcBorders>
              <w:top w:val="single" w:color="auto" w:sz="4" w:space="0"/>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129</w:t>
            </w:r>
          </w:p>
        </w:tc>
        <w:tc>
          <w:tcPr>
            <w:tcW w:w="930" w:type="pct"/>
            <w:vMerge w:val="restart"/>
            <w:tcBorders>
              <w:top w:val="single" w:color="auto" w:sz="4" w:space="0"/>
              <w:left w:val="nil"/>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屠宰加工场所、动物隔离场所、动物和动物产品无害化处理场所未建立相关档案并按照规定保存</w:t>
            </w:r>
          </w:p>
        </w:tc>
        <w:tc>
          <w:tcPr>
            <w:tcW w:w="1536" w:type="pct"/>
            <w:vMerge w:val="restart"/>
            <w:tcBorders>
              <w:top w:val="single" w:color="auto" w:sz="4" w:space="0"/>
              <w:left w:val="nil"/>
              <w:right w:val="single" w:color="auto" w:sz="4" w:space="0"/>
            </w:tcBorders>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《湖北省动物防疫条例》</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第四十三条 违反本条例第三十二条第三款、第三十三条第一款规定，屠宰加工场所、动物隔离场所、动物和动物产品无害化处理场所未建立相关档案并按照规定保存的，由县级以上人民政府农业农村主管部门责令限期改正；</w:t>
            </w:r>
            <w:r>
              <w:rPr>
                <w:rFonts w:ascii="Times New Roman" w:hAnsi="Times New Roman" w:eastAsia="仿宋_GB2312"/>
                <w:bCs/>
                <w:kern w:val="0"/>
                <w:sz w:val="24"/>
                <w:shd w:val="clear" w:color="auto" w:fill="FFFFFF"/>
              </w:rPr>
              <w:t>逾期不改正的，</w:t>
            </w:r>
            <w:r>
              <w:rPr>
                <w:rFonts w:ascii="Times New Roman" w:hAnsi="Times New Roman" w:eastAsia="仿宋_GB2312"/>
                <w:bCs/>
                <w:kern w:val="0"/>
                <w:sz w:val="24"/>
              </w:rPr>
              <w:t>可以处1千元以上</w:t>
            </w:r>
            <w:r>
              <w:rPr>
                <w:rFonts w:ascii="Times New Roman" w:hAnsi="Times New Roman" w:eastAsia="仿宋_GB2312"/>
                <w:bCs/>
                <w:kern w:val="0"/>
                <w:sz w:val="24"/>
                <w:shd w:val="clear" w:color="auto" w:fill="FFFFFF"/>
              </w:rPr>
              <w:t>5千元</w:t>
            </w:r>
            <w:r>
              <w:rPr>
                <w:rFonts w:ascii="Times New Roman" w:hAnsi="Times New Roman" w:eastAsia="仿宋_GB2312"/>
                <w:bCs/>
                <w:kern w:val="0"/>
                <w:sz w:val="24"/>
              </w:rPr>
              <w:t>以下罚款。</w:t>
            </w:r>
          </w:p>
        </w:tc>
        <w:tc>
          <w:tcPr>
            <w:tcW w:w="799" w:type="pct"/>
            <w:tcBorders>
              <w:top w:val="single" w:color="auto" w:sz="4" w:space="0"/>
              <w:left w:val="nil"/>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初次违法，逾期不改正的</w:t>
            </w:r>
          </w:p>
        </w:tc>
        <w:tc>
          <w:tcPr>
            <w:tcW w:w="941"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处1000元以上2300元以下罚款</w:t>
            </w:r>
          </w:p>
        </w:tc>
        <w:tc>
          <w:tcPr>
            <w:tcW w:w="453" w:type="pct"/>
            <w:vMerge w:val="restart"/>
            <w:tcBorders>
              <w:left w:val="nil"/>
              <w:right w:val="single" w:color="auto" w:sz="4" w:space="0"/>
            </w:tcBorders>
            <w:noWrap w:val="0"/>
            <w:vAlign w:val="center"/>
          </w:tcPr>
          <w:p>
            <w:pPr>
              <w:widowControl/>
              <w:rPr>
                <w:rFonts w:ascii="Times New Roman" w:hAnsi="Times New Roman" w:eastAsia="仿宋_GB2312"/>
                <w:bCs/>
                <w:kern w:val="0"/>
                <w:sz w:val="24"/>
                <w:u w:val="single"/>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1317" w:hRule="atLeast"/>
          <w:jc w:val="center"/>
        </w:trPr>
        <w:tc>
          <w:tcPr>
            <w:tcW w:w="339" w:type="pct"/>
            <w:vMerge w:val="continue"/>
            <w:tcBorders>
              <w:left w:val="single" w:color="auto" w:sz="4" w:space="0"/>
              <w:bottom w:val="single" w:color="auto" w:sz="4" w:space="0"/>
              <w:right w:val="single" w:color="auto" w:sz="4" w:space="0"/>
            </w:tcBorders>
            <w:noWrap w:val="0"/>
            <w:vAlign w:val="center"/>
          </w:tcPr>
          <w:p>
            <w:pPr>
              <w:widowControl/>
              <w:snapToGrid w:val="0"/>
              <w:jc w:val="left"/>
              <w:rPr>
                <w:rFonts w:ascii="Times New Roman" w:hAnsi="Times New Roman" w:eastAsia="仿宋_GB2312"/>
                <w:bCs/>
                <w:kern w:val="0"/>
                <w:sz w:val="24"/>
              </w:rPr>
            </w:pPr>
          </w:p>
        </w:tc>
        <w:tc>
          <w:tcPr>
            <w:tcW w:w="930" w:type="pct"/>
            <w:vMerge w:val="continue"/>
            <w:tcBorders>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536" w:type="pct"/>
            <w:vMerge w:val="continue"/>
            <w:tcBorders>
              <w:left w:val="nil"/>
              <w:right w:val="single" w:color="auto" w:sz="4" w:space="0"/>
            </w:tcBorders>
            <w:noWrap w:val="0"/>
            <w:vAlign w:val="center"/>
          </w:tcPr>
          <w:p>
            <w:pPr>
              <w:widowControl/>
              <w:snapToGrid w:val="0"/>
              <w:rPr>
                <w:rFonts w:ascii="Times New Roman" w:hAnsi="Times New Roman" w:eastAsia="仿宋_GB2312"/>
                <w:bCs/>
                <w:kern w:val="0"/>
                <w:sz w:val="24"/>
              </w:rPr>
            </w:pPr>
          </w:p>
        </w:tc>
        <w:tc>
          <w:tcPr>
            <w:tcW w:w="799"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同类违法行为两次的</w:t>
            </w:r>
          </w:p>
        </w:tc>
        <w:tc>
          <w:tcPr>
            <w:tcW w:w="941"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处2300元以上3600元以下罚款</w:t>
            </w:r>
          </w:p>
        </w:tc>
        <w:tc>
          <w:tcPr>
            <w:tcW w:w="453" w:type="pct"/>
            <w:vMerge w:val="continue"/>
            <w:tcBorders>
              <w:left w:val="nil"/>
              <w:bottom w:val="single" w:color="auto" w:sz="4" w:space="0"/>
              <w:right w:val="single" w:color="auto" w:sz="4" w:space="0"/>
            </w:tcBorders>
            <w:noWrap w:val="0"/>
            <w:vAlign w:val="center"/>
          </w:tcPr>
          <w:p>
            <w:pPr>
              <w:widowControl/>
              <w:rPr>
                <w:rFonts w:ascii="Times New Roman" w:hAnsi="Times New Roman" w:eastAsia="仿宋_GB2312"/>
                <w:bCs/>
                <w:kern w:val="0"/>
                <w:sz w:val="24"/>
                <w:u w:val="single"/>
              </w:rPr>
            </w:pPr>
          </w:p>
        </w:tc>
      </w:tr>
      <w:tr>
        <w:tblPrEx>
          <w:tblCellMar>
            <w:top w:w="0" w:type="dxa"/>
            <w:left w:w="108" w:type="dxa"/>
            <w:bottom w:w="0" w:type="dxa"/>
            <w:right w:w="108" w:type="dxa"/>
          </w:tblCellMar>
        </w:tblPrEx>
        <w:trPr>
          <w:trHeight w:val="1417" w:hRule="atLeast"/>
          <w:jc w:val="center"/>
        </w:trPr>
        <w:tc>
          <w:tcPr>
            <w:tcW w:w="339" w:type="pct"/>
            <w:vMerge w:val="continue"/>
            <w:tcBorders>
              <w:left w:val="single" w:color="auto" w:sz="4" w:space="0"/>
              <w:bottom w:val="single" w:color="auto" w:sz="4" w:space="0"/>
              <w:right w:val="single" w:color="auto" w:sz="4" w:space="0"/>
            </w:tcBorders>
            <w:noWrap w:val="0"/>
            <w:vAlign w:val="center"/>
          </w:tcPr>
          <w:p>
            <w:pPr>
              <w:widowControl/>
              <w:snapToGrid w:val="0"/>
              <w:jc w:val="left"/>
              <w:rPr>
                <w:rFonts w:ascii="Times New Roman" w:hAnsi="Times New Roman" w:eastAsia="仿宋_GB2312"/>
                <w:bCs/>
                <w:kern w:val="0"/>
                <w:sz w:val="24"/>
              </w:rPr>
            </w:pPr>
          </w:p>
        </w:tc>
        <w:tc>
          <w:tcPr>
            <w:tcW w:w="930" w:type="pct"/>
            <w:vMerge w:val="continue"/>
            <w:tcBorders>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536" w:type="pct"/>
            <w:vMerge w:val="continue"/>
            <w:tcBorders>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799"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同类违法行为三次以上的</w:t>
            </w:r>
          </w:p>
        </w:tc>
        <w:tc>
          <w:tcPr>
            <w:tcW w:w="941"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处3600元以上5000元以下罚款</w:t>
            </w:r>
          </w:p>
        </w:tc>
        <w:tc>
          <w:tcPr>
            <w:tcW w:w="453" w:type="pct"/>
            <w:vMerge w:val="continue"/>
            <w:tcBorders>
              <w:left w:val="nil"/>
              <w:bottom w:val="single" w:color="auto" w:sz="4" w:space="0"/>
              <w:right w:val="single" w:color="auto" w:sz="4" w:space="0"/>
            </w:tcBorders>
            <w:noWrap w:val="0"/>
            <w:vAlign w:val="center"/>
          </w:tcPr>
          <w:p>
            <w:pPr>
              <w:widowControl/>
              <w:rPr>
                <w:rFonts w:ascii="Times New Roman" w:hAnsi="Times New Roman" w:eastAsia="仿宋_GB2312"/>
                <w:bCs/>
                <w:kern w:val="0"/>
                <w:sz w:val="24"/>
                <w:u w:val="single"/>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湖北省农业行政处罚自由裁量权指导基准《湖北省动物防疫条例》</w:t>
      </w:r>
    </w:p>
    <w:tbl>
      <w:tblPr>
        <w:tblStyle w:val="7"/>
        <w:tblW w:w="14173" w:type="dxa"/>
        <w:jc w:val="center"/>
        <w:tblLayout w:type="autofit"/>
        <w:tblCellMar>
          <w:top w:w="0" w:type="dxa"/>
          <w:left w:w="108" w:type="dxa"/>
          <w:bottom w:w="0" w:type="dxa"/>
          <w:right w:w="108" w:type="dxa"/>
        </w:tblCellMar>
      </w:tblPr>
      <w:tblGrid>
        <w:gridCol w:w="933"/>
        <w:gridCol w:w="2655"/>
        <w:gridCol w:w="4382"/>
        <w:gridCol w:w="2280"/>
        <w:gridCol w:w="2624"/>
        <w:gridCol w:w="1299"/>
      </w:tblGrid>
      <w:tr>
        <w:tblPrEx>
          <w:tblCellMar>
            <w:top w:w="0" w:type="dxa"/>
            <w:left w:w="108" w:type="dxa"/>
            <w:bottom w:w="0" w:type="dxa"/>
            <w:right w:w="108" w:type="dxa"/>
          </w:tblCellMar>
        </w:tblPrEx>
        <w:trPr>
          <w:trHeight w:val="671" w:hRule="atLeast"/>
          <w:jc w:val="center"/>
        </w:trPr>
        <w:tc>
          <w:tcPr>
            <w:tcW w:w="32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93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4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804"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92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kern w:val="0"/>
                <w:sz w:val="24"/>
              </w:rPr>
              <w:t>处罚幅度</w:t>
            </w:r>
          </w:p>
        </w:tc>
        <w:tc>
          <w:tcPr>
            <w:tcW w:w="45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1353" w:hRule="atLeast"/>
          <w:jc w:val="center"/>
        </w:trPr>
        <w:tc>
          <w:tcPr>
            <w:tcW w:w="329" w:type="pct"/>
            <w:vMerge w:val="restart"/>
            <w:tcBorders>
              <w:top w:val="single" w:color="auto" w:sz="4" w:space="0"/>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130</w:t>
            </w:r>
          </w:p>
        </w:tc>
        <w:tc>
          <w:tcPr>
            <w:tcW w:w="936" w:type="pct"/>
            <w:vMerge w:val="restart"/>
            <w:tcBorders>
              <w:top w:val="single" w:color="auto" w:sz="4" w:space="0"/>
              <w:left w:val="nil"/>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货主或者承运人未向指定通道或者动物防疫检查站申报查验</w:t>
            </w:r>
          </w:p>
        </w:tc>
        <w:tc>
          <w:tcPr>
            <w:tcW w:w="1545"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《湖北省动物防疫条例》</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第四十四条 违反本条例第三十九条第二款规定，货主或者承运人未向指定通道或者动物防疫检查站申报查验的，由县级以上人民政府农业农村主管部门处</w:t>
            </w:r>
            <w:r>
              <w:rPr>
                <w:rFonts w:ascii="Times New Roman" w:hAnsi="Times New Roman" w:eastAsia="仿宋_GB2312"/>
                <w:bCs/>
                <w:kern w:val="0"/>
                <w:sz w:val="24"/>
                <w:shd w:val="clear" w:color="auto" w:fill="FFFFFF"/>
              </w:rPr>
              <w:t>5千元</w:t>
            </w:r>
            <w:r>
              <w:rPr>
                <w:rFonts w:ascii="Times New Roman" w:hAnsi="Times New Roman" w:eastAsia="仿宋_GB2312"/>
                <w:bCs/>
                <w:kern w:val="0"/>
                <w:sz w:val="24"/>
              </w:rPr>
              <w:t>以上1万元以下罚款；</w:t>
            </w:r>
            <w:r>
              <w:rPr>
                <w:rFonts w:ascii="Times New Roman" w:hAnsi="Times New Roman" w:eastAsia="仿宋_GB2312"/>
                <w:bCs/>
                <w:kern w:val="0"/>
                <w:sz w:val="24"/>
                <w:shd w:val="clear" w:color="auto" w:fill="FFFFFF"/>
              </w:rPr>
              <w:t>情节严重的，</w:t>
            </w:r>
            <w:r>
              <w:rPr>
                <w:rFonts w:ascii="Times New Roman" w:hAnsi="Times New Roman" w:eastAsia="仿宋_GB2312"/>
                <w:bCs/>
                <w:kern w:val="0"/>
                <w:sz w:val="24"/>
              </w:rPr>
              <w:t>处1万元以上5万元以下罚款。</w:t>
            </w:r>
          </w:p>
        </w:tc>
        <w:tc>
          <w:tcPr>
            <w:tcW w:w="804" w:type="pc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初次违法，</w:t>
            </w:r>
            <w:r>
              <w:rPr>
                <w:rFonts w:ascii="Times New Roman" w:hAnsi="Times New Roman" w:eastAsia="仿宋_GB2312"/>
                <w:bCs/>
                <w:kern w:val="0"/>
                <w:sz w:val="24"/>
                <w:lang w:eastAsia="zh-Hans"/>
              </w:rPr>
              <w:t>未造成危害后果的</w:t>
            </w:r>
          </w:p>
        </w:tc>
        <w:tc>
          <w:tcPr>
            <w:tcW w:w="925" w:type="pc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处5000元以上7500元以下罚款</w:t>
            </w:r>
          </w:p>
        </w:tc>
        <w:tc>
          <w:tcPr>
            <w:tcW w:w="458"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仿宋_GB2312"/>
                <w:bCs/>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1292" w:hRule="atLeast"/>
          <w:jc w:val="center"/>
        </w:trPr>
        <w:tc>
          <w:tcPr>
            <w:tcW w:w="329" w:type="pct"/>
            <w:vMerge w:val="continue"/>
            <w:tcBorders>
              <w:left w:val="single" w:color="auto" w:sz="4" w:space="0"/>
              <w:right w:val="single" w:color="auto" w:sz="4" w:space="0"/>
            </w:tcBorders>
            <w:noWrap w:val="0"/>
            <w:vAlign w:val="center"/>
          </w:tcPr>
          <w:p>
            <w:pPr>
              <w:widowControl/>
              <w:rPr>
                <w:rFonts w:ascii="Times New Roman" w:hAnsi="Times New Roman" w:eastAsia="仿宋_GB2312"/>
                <w:bCs/>
                <w:kern w:val="0"/>
                <w:sz w:val="24"/>
              </w:rPr>
            </w:pPr>
          </w:p>
        </w:tc>
        <w:tc>
          <w:tcPr>
            <w:tcW w:w="936" w:type="pct"/>
            <w:vMerge w:val="continue"/>
            <w:tcBorders>
              <w:left w:val="nil"/>
              <w:right w:val="single" w:color="auto" w:sz="4" w:space="0"/>
            </w:tcBorders>
            <w:noWrap w:val="0"/>
            <w:vAlign w:val="center"/>
          </w:tcPr>
          <w:p>
            <w:pPr>
              <w:widowControl/>
              <w:snapToGrid w:val="0"/>
              <w:rPr>
                <w:rFonts w:ascii="Times New Roman" w:hAnsi="Times New Roman" w:eastAsia="仿宋_GB2312"/>
                <w:bCs/>
                <w:kern w:val="0"/>
                <w:sz w:val="24"/>
              </w:rPr>
            </w:pPr>
          </w:p>
        </w:tc>
        <w:tc>
          <w:tcPr>
            <w:tcW w:w="154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804" w:type="pc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初次违法，</w:t>
            </w:r>
            <w:r>
              <w:rPr>
                <w:rFonts w:ascii="Times New Roman" w:hAnsi="Times New Roman" w:eastAsia="仿宋_GB2312"/>
                <w:bCs/>
                <w:kern w:val="0"/>
                <w:sz w:val="24"/>
                <w:lang w:eastAsia="zh-Hans"/>
              </w:rPr>
              <w:t>造成危害后果的</w:t>
            </w:r>
          </w:p>
        </w:tc>
        <w:tc>
          <w:tcPr>
            <w:tcW w:w="925" w:type="pc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处7500元以上1万元以下罚款</w:t>
            </w:r>
          </w:p>
        </w:tc>
        <w:tc>
          <w:tcPr>
            <w:tcW w:w="45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仿宋_GB2312"/>
                <w:bCs/>
                <w:kern w:val="0"/>
                <w:sz w:val="24"/>
                <w:u w:val="single"/>
              </w:rPr>
            </w:pPr>
          </w:p>
        </w:tc>
      </w:tr>
      <w:tr>
        <w:tblPrEx>
          <w:tblCellMar>
            <w:top w:w="0" w:type="dxa"/>
            <w:left w:w="108" w:type="dxa"/>
            <w:bottom w:w="0" w:type="dxa"/>
            <w:right w:w="108" w:type="dxa"/>
          </w:tblCellMar>
        </w:tblPrEx>
        <w:trPr>
          <w:trHeight w:val="1280" w:hRule="atLeast"/>
          <w:jc w:val="center"/>
        </w:trPr>
        <w:tc>
          <w:tcPr>
            <w:tcW w:w="329" w:type="pct"/>
            <w:vMerge w:val="continue"/>
            <w:tcBorders>
              <w:left w:val="single" w:color="auto" w:sz="4" w:space="0"/>
              <w:right w:val="single" w:color="auto" w:sz="4" w:space="0"/>
            </w:tcBorders>
            <w:noWrap w:val="0"/>
            <w:vAlign w:val="center"/>
          </w:tcPr>
          <w:p>
            <w:pPr>
              <w:widowControl/>
              <w:snapToGrid w:val="0"/>
              <w:jc w:val="left"/>
              <w:rPr>
                <w:rFonts w:ascii="Times New Roman" w:hAnsi="Times New Roman" w:eastAsia="仿宋_GB2312"/>
                <w:bCs/>
                <w:kern w:val="0"/>
                <w:sz w:val="24"/>
              </w:rPr>
            </w:pPr>
          </w:p>
        </w:tc>
        <w:tc>
          <w:tcPr>
            <w:tcW w:w="936" w:type="pct"/>
            <w:vMerge w:val="continue"/>
            <w:tcBorders>
              <w:left w:val="nil"/>
              <w:right w:val="single" w:color="auto" w:sz="4" w:space="0"/>
            </w:tcBorders>
            <w:noWrap w:val="0"/>
            <w:vAlign w:val="center"/>
          </w:tcPr>
          <w:p>
            <w:pPr>
              <w:widowControl/>
              <w:snapToGrid w:val="0"/>
              <w:rPr>
                <w:rFonts w:ascii="Times New Roman" w:hAnsi="Times New Roman" w:eastAsia="仿宋_GB2312"/>
                <w:bCs/>
                <w:kern w:val="0"/>
                <w:sz w:val="24"/>
              </w:rPr>
            </w:pPr>
          </w:p>
        </w:tc>
        <w:tc>
          <w:tcPr>
            <w:tcW w:w="154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804" w:type="pc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同类违法行为两次的</w:t>
            </w:r>
          </w:p>
        </w:tc>
        <w:tc>
          <w:tcPr>
            <w:tcW w:w="925" w:type="pc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处1万元以上3万元以下罚款</w:t>
            </w:r>
          </w:p>
        </w:tc>
        <w:tc>
          <w:tcPr>
            <w:tcW w:w="45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仿宋_GB2312"/>
                <w:bCs/>
                <w:kern w:val="0"/>
                <w:sz w:val="24"/>
                <w:u w:val="single"/>
              </w:rPr>
            </w:pPr>
          </w:p>
        </w:tc>
      </w:tr>
      <w:tr>
        <w:tblPrEx>
          <w:tblCellMar>
            <w:top w:w="0" w:type="dxa"/>
            <w:left w:w="108" w:type="dxa"/>
            <w:bottom w:w="0" w:type="dxa"/>
            <w:right w:w="108" w:type="dxa"/>
          </w:tblCellMar>
        </w:tblPrEx>
        <w:trPr>
          <w:trHeight w:val="1793" w:hRule="atLeast"/>
          <w:jc w:val="center"/>
        </w:trPr>
        <w:tc>
          <w:tcPr>
            <w:tcW w:w="329" w:type="pct"/>
            <w:vMerge w:val="continue"/>
            <w:tcBorders>
              <w:left w:val="single" w:color="auto" w:sz="4" w:space="0"/>
              <w:bottom w:val="single" w:color="auto" w:sz="4" w:space="0"/>
              <w:right w:val="single" w:color="auto" w:sz="4" w:space="0"/>
            </w:tcBorders>
            <w:noWrap w:val="0"/>
            <w:vAlign w:val="center"/>
          </w:tcPr>
          <w:p>
            <w:pPr>
              <w:widowControl/>
              <w:snapToGrid w:val="0"/>
              <w:jc w:val="left"/>
              <w:rPr>
                <w:rFonts w:ascii="Times New Roman" w:hAnsi="Times New Roman" w:eastAsia="仿宋_GB2312"/>
                <w:bCs/>
                <w:kern w:val="0"/>
                <w:sz w:val="24"/>
              </w:rPr>
            </w:pPr>
          </w:p>
        </w:tc>
        <w:tc>
          <w:tcPr>
            <w:tcW w:w="936" w:type="pct"/>
            <w:vMerge w:val="continue"/>
            <w:tcBorders>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54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804" w:type="pc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同类违法行为三次以上的</w:t>
            </w:r>
          </w:p>
        </w:tc>
        <w:tc>
          <w:tcPr>
            <w:tcW w:w="925" w:type="pc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处3万元以上5万元以下罚款</w:t>
            </w:r>
          </w:p>
        </w:tc>
        <w:tc>
          <w:tcPr>
            <w:tcW w:w="45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仿宋_GB2312"/>
                <w:bCs/>
                <w:kern w:val="0"/>
                <w:sz w:val="24"/>
                <w:u w:val="single"/>
              </w:rPr>
            </w:pPr>
          </w:p>
        </w:tc>
      </w:tr>
    </w:tbl>
    <w:p>
      <w:pPr>
        <w:rPr>
          <w:rFonts w:ascii="Times New Roman" w:hAnsi="Times New Roman" w:eastAsia="华文中宋"/>
          <w:kern w:val="0"/>
          <w:sz w:val="36"/>
          <w:szCs w:val="36"/>
        </w:rPr>
      </w:pPr>
    </w:p>
    <w:p>
      <w:pPr>
        <w:rPr>
          <w:rFonts w:ascii="Times New Roman" w:hAnsi="Times New Roman" w:eastAsia="华文中宋"/>
          <w:kern w:val="0"/>
          <w:sz w:val="36"/>
          <w:szCs w:val="36"/>
        </w:rPr>
      </w:pPr>
    </w:p>
    <w:p>
      <w:pPr>
        <w:rPr>
          <w:rFonts w:ascii="Times New Roman" w:hAnsi="Times New Roman" w:eastAsia="华文中宋"/>
          <w:kern w:val="0"/>
          <w:sz w:val="36"/>
          <w:szCs w:val="36"/>
        </w:rPr>
      </w:pPr>
    </w:p>
    <w:p>
      <w:pPr>
        <w:jc w:val="center"/>
        <w:rPr>
          <w:rFonts w:ascii="Times New Roman" w:hAnsi="Times New Roman" w:eastAsia="华文中宋"/>
          <w:kern w:val="0"/>
          <w:sz w:val="36"/>
          <w:szCs w:val="36"/>
        </w:rPr>
      </w:pPr>
      <w:r>
        <w:rPr>
          <w:rFonts w:ascii="Times New Roman" w:hAnsi="Times New Roman" w:eastAsia="华文中宋"/>
          <w:kern w:val="0"/>
          <w:sz w:val="36"/>
          <w:szCs w:val="36"/>
          <w:lang w:eastAsia="zh-Hans"/>
        </w:rPr>
        <w:br w:type="page"/>
      </w:r>
      <w:r>
        <w:rPr>
          <w:rFonts w:ascii="Times New Roman" w:hAnsi="Times New Roman" w:eastAsia="华文中宋"/>
          <w:kern w:val="0"/>
          <w:sz w:val="36"/>
          <w:szCs w:val="36"/>
          <w:lang w:eastAsia="zh-Hans"/>
        </w:rPr>
        <w:t>湖</w:t>
      </w:r>
      <w:r>
        <w:rPr>
          <w:rFonts w:ascii="Times New Roman" w:hAnsi="Times New Roman" w:eastAsia="华文中宋"/>
          <w:kern w:val="0"/>
          <w:sz w:val="36"/>
          <w:szCs w:val="36"/>
        </w:rPr>
        <w:t>北省农业行政处罚自由裁量权指导基准《湖北省畜牧条例》</w:t>
      </w:r>
    </w:p>
    <w:tbl>
      <w:tblPr>
        <w:tblStyle w:val="7"/>
        <w:tblW w:w="5043" w:type="pct"/>
        <w:jc w:val="center"/>
        <w:tblLayout w:type="autofit"/>
        <w:tblCellMar>
          <w:top w:w="0" w:type="dxa"/>
          <w:left w:w="108" w:type="dxa"/>
          <w:bottom w:w="0" w:type="dxa"/>
          <w:right w:w="108" w:type="dxa"/>
        </w:tblCellMar>
      </w:tblPr>
      <w:tblGrid>
        <w:gridCol w:w="929"/>
        <w:gridCol w:w="2671"/>
        <w:gridCol w:w="4367"/>
        <w:gridCol w:w="2265"/>
        <w:gridCol w:w="2626"/>
        <w:gridCol w:w="1313"/>
      </w:tblGrid>
      <w:tr>
        <w:tblPrEx>
          <w:tblCellMar>
            <w:top w:w="0" w:type="dxa"/>
            <w:left w:w="108" w:type="dxa"/>
            <w:bottom w:w="0" w:type="dxa"/>
            <w:right w:w="108" w:type="dxa"/>
          </w:tblCellMar>
        </w:tblPrEx>
        <w:trPr>
          <w:trHeight w:val="671" w:hRule="atLeast"/>
          <w:jc w:val="center"/>
        </w:trPr>
        <w:tc>
          <w:tcPr>
            <w:tcW w:w="32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94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40"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9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92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kern w:val="0"/>
                <w:sz w:val="24"/>
              </w:rPr>
              <w:t>处罚幅度</w:t>
            </w:r>
          </w:p>
        </w:tc>
        <w:tc>
          <w:tcPr>
            <w:tcW w:w="463"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2493" w:hRule="atLeast"/>
          <w:jc w:val="center"/>
        </w:trPr>
        <w:tc>
          <w:tcPr>
            <w:tcW w:w="328"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131</w:t>
            </w:r>
          </w:p>
        </w:tc>
        <w:tc>
          <w:tcPr>
            <w:tcW w:w="942"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规模养殖场未建立养殖档案或养殖记录</w:t>
            </w:r>
          </w:p>
        </w:tc>
        <w:tc>
          <w:tcPr>
            <w:tcW w:w="1540" w:type="pc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《湖北省畜牧条例》</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第四十七条 第一款 违反本条例第十八条第一款未建立养殖档案的，或者违反本条例第三十三条第二款和三十五条规定未建立记录的，由畜牧兽医行政主管部门责令限期改正，处2000元以上1万元以下罚款。</w:t>
            </w:r>
          </w:p>
        </w:tc>
        <w:tc>
          <w:tcPr>
            <w:tcW w:w="1725" w:type="pct"/>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此条款应以《中华人民共和国畜牧法》第八十六条为准，自由裁量权指导基准也参照畜牧法第八十六条的自由裁量权指导基准</w:t>
            </w:r>
          </w:p>
        </w:tc>
        <w:tc>
          <w:tcPr>
            <w:tcW w:w="463" w:type="pct"/>
            <w:vMerge w:val="restart"/>
            <w:tcBorders>
              <w:top w:val="single" w:color="auto" w:sz="4" w:space="0"/>
              <w:left w:val="nil"/>
              <w:bottom w:val="nil"/>
              <w:right w:val="single" w:color="auto" w:sz="4" w:space="0"/>
            </w:tcBorders>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县级以上农业农村主管部门</w:t>
            </w:r>
          </w:p>
          <w:p>
            <w:pPr>
              <w:widowControl/>
              <w:snapToGri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1116" w:hRule="atLeast"/>
          <w:jc w:val="center"/>
        </w:trPr>
        <w:tc>
          <w:tcPr>
            <w:tcW w:w="328" w:type="pct"/>
            <w:vMerge w:val="restart"/>
            <w:tcBorders>
              <w:top w:val="single" w:color="auto" w:sz="4" w:space="0"/>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132</w:t>
            </w:r>
          </w:p>
        </w:tc>
        <w:tc>
          <w:tcPr>
            <w:tcW w:w="942" w:type="pct"/>
            <w:vMerge w:val="restart"/>
            <w:tcBorders>
              <w:top w:val="single" w:color="auto" w:sz="4" w:space="0"/>
              <w:left w:val="nil"/>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未达到畜禽养殖规模备案标准的畜禽养殖者未建立养殖记录</w:t>
            </w:r>
          </w:p>
        </w:tc>
        <w:tc>
          <w:tcPr>
            <w:tcW w:w="1540"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《湖北省畜牧条例》</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第四十七条 第二款 违反本条例第十八条第二款规定未建立养殖记录的，责令改正；</w:t>
            </w:r>
            <w:r>
              <w:rPr>
                <w:rFonts w:ascii="Times New Roman" w:hAnsi="Times New Roman" w:eastAsia="仿宋_GB2312"/>
                <w:bCs/>
                <w:kern w:val="0"/>
                <w:sz w:val="24"/>
                <w:shd w:val="clear" w:color="auto" w:fill="FFFFFF"/>
              </w:rPr>
              <w:t>逾期未改正的，</w:t>
            </w:r>
            <w:r>
              <w:rPr>
                <w:rFonts w:ascii="Times New Roman" w:hAnsi="Times New Roman" w:eastAsia="仿宋_GB2312"/>
                <w:bCs/>
                <w:kern w:val="0"/>
                <w:sz w:val="24"/>
              </w:rPr>
              <w:t>给予警告，</w:t>
            </w:r>
            <w:r>
              <w:rPr>
                <w:rFonts w:ascii="Times New Roman" w:hAnsi="Times New Roman" w:eastAsia="仿宋_GB2312"/>
                <w:bCs/>
                <w:kern w:val="0"/>
                <w:sz w:val="24"/>
                <w:shd w:val="clear" w:color="auto" w:fill="FFFFFF"/>
              </w:rPr>
              <w:t>可以处2000元以下罚款。</w:t>
            </w:r>
          </w:p>
        </w:tc>
        <w:tc>
          <w:tcPr>
            <w:tcW w:w="7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lang w:eastAsia="zh-Hans"/>
              </w:rPr>
              <w:t>限期内改正</w:t>
            </w:r>
          </w:p>
        </w:tc>
        <w:tc>
          <w:tcPr>
            <w:tcW w:w="926" w:type="pc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不予罚款</w:t>
            </w:r>
          </w:p>
        </w:tc>
        <w:tc>
          <w:tcPr>
            <w:tcW w:w="463" w:type="pct"/>
            <w:vMerge w:val="continue"/>
            <w:tcBorders>
              <w:top w:val="single" w:color="auto" w:sz="4" w:space="0"/>
              <w:left w:val="nil"/>
              <w:bottom w:val="nil"/>
              <w:right w:val="single" w:color="auto" w:sz="4" w:space="0"/>
            </w:tcBorders>
            <w:noWrap w:val="0"/>
            <w:vAlign w:val="center"/>
          </w:tcPr>
          <w:p>
            <w:pPr>
              <w:widowControl/>
              <w:snapToGri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1095" w:hRule="atLeast"/>
          <w:jc w:val="center"/>
        </w:trPr>
        <w:tc>
          <w:tcPr>
            <w:tcW w:w="328"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942" w:type="pct"/>
            <w:vMerge w:val="continue"/>
            <w:tcBorders>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540"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7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int="default" w:ascii="Times New Roman" w:hAnsi="Times New Roman" w:eastAsia="仿宋_GB2312"/>
                <w:bCs/>
                <w:kern w:val="0"/>
                <w:sz w:val="24"/>
                <w:lang w:val="en-US" w:eastAsia="zh-CN"/>
              </w:rPr>
            </w:pPr>
            <w:r>
              <w:rPr>
                <w:rFonts w:ascii="Times New Roman" w:hAnsi="Times New Roman" w:eastAsia="仿宋_GB2312"/>
                <w:bCs/>
                <w:kern w:val="0"/>
                <w:sz w:val="24"/>
                <w:shd w:val="clear" w:color="auto" w:fill="FFFFFF"/>
              </w:rPr>
              <w:t>逾期未改正</w:t>
            </w:r>
            <w:r>
              <w:rPr>
                <w:rFonts w:hint="eastAsia" w:ascii="Times New Roman" w:hAnsi="Times New Roman" w:eastAsia="仿宋_GB2312"/>
                <w:bCs/>
                <w:kern w:val="0"/>
                <w:sz w:val="24"/>
                <w:shd w:val="clear" w:color="auto" w:fill="FFFFFF"/>
                <w:lang w:eastAsia="zh-CN"/>
              </w:rPr>
              <w:t>，</w:t>
            </w:r>
            <w:r>
              <w:rPr>
                <w:rFonts w:hint="eastAsia" w:ascii="Times New Roman" w:hAnsi="Times New Roman" w:eastAsia="仿宋_GB2312"/>
                <w:bCs/>
                <w:kern w:val="0"/>
                <w:sz w:val="24"/>
                <w:lang w:val="en-US" w:eastAsia="zh-CN"/>
              </w:rPr>
              <w:t>初次违法的</w:t>
            </w:r>
          </w:p>
        </w:tc>
        <w:tc>
          <w:tcPr>
            <w:tcW w:w="926" w:type="pc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处1000元以下罚款</w:t>
            </w:r>
          </w:p>
        </w:tc>
        <w:tc>
          <w:tcPr>
            <w:tcW w:w="463" w:type="pct"/>
            <w:vMerge w:val="continue"/>
            <w:tcBorders>
              <w:left w:val="nil"/>
              <w:bottom w:val="nil"/>
              <w:right w:val="single" w:color="auto" w:sz="4" w:space="0"/>
            </w:tcBorders>
            <w:noWrap w:val="0"/>
            <w:vAlign w:val="center"/>
          </w:tcPr>
          <w:p>
            <w:pPr>
              <w:widowControl/>
              <w:snapToGri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1126" w:hRule="atLeast"/>
          <w:jc w:val="center"/>
        </w:trPr>
        <w:tc>
          <w:tcPr>
            <w:tcW w:w="328"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942" w:type="pct"/>
            <w:vMerge w:val="continue"/>
            <w:tcBorders>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540"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799" w:type="pc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逾期未改正</w:t>
            </w:r>
            <w:r>
              <w:rPr>
                <w:rFonts w:hint="eastAsia" w:ascii="Times New Roman" w:hAnsi="Times New Roman" w:eastAsia="仿宋_GB2312"/>
                <w:bCs/>
                <w:kern w:val="0"/>
                <w:sz w:val="24"/>
                <w:shd w:val="clear" w:color="auto" w:fill="FFFFFF"/>
                <w:lang w:eastAsia="zh-CN"/>
              </w:rPr>
              <w:t>，</w:t>
            </w:r>
            <w:r>
              <w:rPr>
                <w:rFonts w:hint="eastAsia" w:ascii="Times New Roman" w:hAnsi="Times New Roman" w:eastAsia="仿宋_GB2312"/>
                <w:bCs/>
                <w:kern w:val="0"/>
                <w:sz w:val="24"/>
                <w:lang w:val="en-US" w:eastAsia="zh-CN"/>
              </w:rPr>
              <w:t>两次及</w:t>
            </w:r>
            <w:r>
              <w:rPr>
                <w:rFonts w:ascii="Times New Roman" w:hAnsi="Times New Roman" w:eastAsia="仿宋_GB2312"/>
                <w:bCs/>
                <w:kern w:val="0"/>
                <w:sz w:val="24"/>
                <w:lang w:eastAsia="zh-Hans"/>
              </w:rPr>
              <w:t>以上</w:t>
            </w:r>
            <w:r>
              <w:rPr>
                <w:rFonts w:hint="eastAsia" w:ascii="Times New Roman" w:hAnsi="Times New Roman" w:eastAsia="仿宋_GB2312"/>
                <w:bCs/>
                <w:kern w:val="0"/>
                <w:sz w:val="24"/>
                <w:lang w:val="en-US" w:eastAsia="zh-CN"/>
              </w:rPr>
              <w:t>违法</w:t>
            </w:r>
            <w:r>
              <w:rPr>
                <w:rFonts w:ascii="Times New Roman" w:hAnsi="Times New Roman" w:eastAsia="仿宋_GB2312"/>
                <w:bCs/>
                <w:kern w:val="0"/>
                <w:sz w:val="24"/>
                <w:lang w:eastAsia="zh-Hans"/>
              </w:rPr>
              <w:t>的</w:t>
            </w:r>
          </w:p>
        </w:tc>
        <w:tc>
          <w:tcPr>
            <w:tcW w:w="926" w:type="pc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处1000元以上2000元以下罚款</w:t>
            </w:r>
          </w:p>
        </w:tc>
        <w:tc>
          <w:tcPr>
            <w:tcW w:w="463" w:type="pct"/>
            <w:vMerge w:val="continue"/>
            <w:tcBorders>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r>
    </w:tbl>
    <w:p>
      <w:pPr>
        <w:jc w:val="center"/>
        <w:rPr>
          <w:rFonts w:ascii="Times New Roman" w:hAnsi="Times New Roman" w:eastAsia="华文中宋"/>
          <w:kern w:val="0"/>
          <w:sz w:val="36"/>
          <w:szCs w:val="36"/>
          <w:lang w:eastAsia="zh-Hans"/>
        </w:rPr>
      </w:pPr>
    </w:p>
    <w:p>
      <w:pPr>
        <w:jc w:val="center"/>
        <w:rPr>
          <w:rFonts w:ascii="Times New Roman" w:hAnsi="Times New Roman" w:eastAsia="华文中宋"/>
          <w:kern w:val="0"/>
          <w:sz w:val="36"/>
          <w:szCs w:val="36"/>
          <w:lang w:eastAsia="zh-Hans"/>
        </w:rPr>
      </w:pPr>
    </w:p>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lang w:eastAsia="zh-Hans"/>
        </w:rPr>
        <w:br w:type="page"/>
      </w:r>
      <w:r>
        <w:rPr>
          <w:rFonts w:ascii="Times New Roman" w:hAnsi="Times New Roman" w:eastAsia="华文中宋"/>
          <w:kern w:val="0"/>
          <w:sz w:val="36"/>
          <w:szCs w:val="36"/>
          <w:shd w:val="clear" w:color="auto" w:fill="FFFFFF"/>
          <w:lang w:eastAsia="zh-Hans"/>
        </w:rPr>
        <w:t>湖</w:t>
      </w:r>
      <w:r>
        <w:rPr>
          <w:rFonts w:ascii="Times New Roman" w:hAnsi="Times New Roman" w:eastAsia="华文中宋"/>
          <w:kern w:val="0"/>
          <w:sz w:val="36"/>
          <w:szCs w:val="36"/>
          <w:shd w:val="clear" w:color="auto" w:fill="FFFFFF"/>
        </w:rPr>
        <w:t>北省农业行政处罚自由裁量权指导基准《湖北省畜牧条例》</w:t>
      </w:r>
    </w:p>
    <w:tbl>
      <w:tblPr>
        <w:tblStyle w:val="7"/>
        <w:tblW w:w="5043" w:type="pct"/>
        <w:jc w:val="center"/>
        <w:tblLayout w:type="autofit"/>
        <w:tblCellMar>
          <w:top w:w="0" w:type="dxa"/>
          <w:left w:w="108" w:type="dxa"/>
          <w:bottom w:w="0" w:type="dxa"/>
          <w:right w:w="108" w:type="dxa"/>
        </w:tblCellMar>
      </w:tblPr>
      <w:tblGrid>
        <w:gridCol w:w="925"/>
        <w:gridCol w:w="2657"/>
        <w:gridCol w:w="4384"/>
        <w:gridCol w:w="2266"/>
        <w:gridCol w:w="2626"/>
        <w:gridCol w:w="1313"/>
      </w:tblGrid>
      <w:tr>
        <w:tblPrEx>
          <w:tblCellMar>
            <w:top w:w="0" w:type="dxa"/>
            <w:left w:w="108" w:type="dxa"/>
            <w:bottom w:w="0" w:type="dxa"/>
            <w:right w:w="108" w:type="dxa"/>
          </w:tblCellMar>
        </w:tblPrEx>
        <w:trPr>
          <w:trHeight w:val="671" w:hRule="atLeast"/>
          <w:jc w:val="center"/>
        </w:trPr>
        <w:tc>
          <w:tcPr>
            <w:tcW w:w="32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93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4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9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92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kern w:val="0"/>
                <w:sz w:val="24"/>
              </w:rPr>
              <w:t>处罚幅度</w:t>
            </w:r>
          </w:p>
        </w:tc>
        <w:tc>
          <w:tcPr>
            <w:tcW w:w="463"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1943" w:hRule="atLeast"/>
          <w:jc w:val="center"/>
        </w:trPr>
        <w:tc>
          <w:tcPr>
            <w:tcW w:w="326" w:type="pct"/>
            <w:vMerge w:val="restart"/>
            <w:tcBorders>
              <w:top w:val="single" w:color="auto" w:sz="4" w:space="0"/>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133</w:t>
            </w:r>
          </w:p>
        </w:tc>
        <w:tc>
          <w:tcPr>
            <w:tcW w:w="937" w:type="pct"/>
            <w:vMerge w:val="restart"/>
            <w:tcBorders>
              <w:top w:val="single" w:color="auto" w:sz="4" w:space="0"/>
              <w:left w:val="nil"/>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畜禽养殖者（户）使用违禁物、未经国家批准的兽药产品、人</w:t>
            </w:r>
            <w:r>
              <w:rPr>
                <w:rFonts w:ascii="Times New Roman" w:hAnsi="Times New Roman" w:eastAsia="仿宋_GB2312"/>
                <w:bCs/>
                <w:kern w:val="0"/>
                <w:sz w:val="24"/>
                <w:shd w:val="clear" w:color="auto" w:fill="FFFFFF"/>
              </w:rPr>
              <w:t>药</w:t>
            </w:r>
            <w:r>
              <w:rPr>
                <w:rFonts w:ascii="Times New Roman" w:hAnsi="Times New Roman" w:eastAsia="仿宋_GB2312"/>
                <w:bCs/>
                <w:kern w:val="0"/>
                <w:sz w:val="24"/>
              </w:rPr>
              <w:t>或者其他有毒有害物质饲喂、注射畜禽的</w:t>
            </w:r>
          </w:p>
        </w:tc>
        <w:tc>
          <w:tcPr>
            <w:tcW w:w="1546" w:type="pct"/>
            <w:vMerge w:val="restart"/>
            <w:tcBorders>
              <w:top w:val="single" w:color="auto" w:sz="4" w:space="0"/>
              <w:left w:val="nil"/>
              <w:right w:val="single" w:color="auto" w:sz="4" w:space="0"/>
            </w:tcBorders>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《湖北省畜牧条例》</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第四十八条 第一项 违反本条例第二十条、第三十一条、第三十二条规定，畜禽养殖者或者畜禽产品经营者有下列行为之一的，由县级以上人民政府畜牧兽医行政主管部门、食品安全监督管理部门按照各自职责分工予以处罚：</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（一）使用违禁物、未经国家批准的兽药产品、人</w:t>
            </w:r>
            <w:r>
              <w:rPr>
                <w:rFonts w:ascii="Times New Roman" w:hAnsi="Times New Roman" w:eastAsia="仿宋_GB2312"/>
                <w:bCs/>
                <w:kern w:val="0"/>
                <w:sz w:val="24"/>
                <w:shd w:val="clear" w:color="auto" w:fill="FFFFFF"/>
              </w:rPr>
              <w:t>药</w:t>
            </w:r>
            <w:r>
              <w:rPr>
                <w:rFonts w:ascii="Times New Roman" w:hAnsi="Times New Roman" w:eastAsia="仿宋_GB2312"/>
                <w:bCs/>
                <w:kern w:val="0"/>
                <w:sz w:val="24"/>
              </w:rPr>
              <w:t>或者其他有毒有害物质饲喂、注射畜禽的，责令对畜禽进行无害化处理，</w:t>
            </w:r>
            <w:r>
              <w:rPr>
                <w:rFonts w:ascii="Times New Roman" w:hAnsi="Times New Roman" w:eastAsia="仿宋_GB2312"/>
                <w:bCs/>
                <w:kern w:val="0"/>
                <w:sz w:val="24"/>
                <w:shd w:val="clear" w:color="auto" w:fill="FFFFFF"/>
              </w:rPr>
              <w:t>没收违法所得，</w:t>
            </w:r>
            <w:r>
              <w:rPr>
                <w:rFonts w:ascii="Times New Roman" w:hAnsi="Times New Roman" w:eastAsia="仿宋_GB2312"/>
                <w:bCs/>
                <w:kern w:val="0"/>
                <w:sz w:val="24"/>
              </w:rPr>
              <w:t>对畜禽养殖企业、畜禽产品经营者处以3万元以上5万元以下罚款；对畜禽养殖户处以2000元以上5000元以下罚款；</w:t>
            </w:r>
          </w:p>
        </w:tc>
        <w:tc>
          <w:tcPr>
            <w:tcW w:w="799"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初次违法，未造成危害后果的</w:t>
            </w:r>
          </w:p>
        </w:tc>
        <w:tc>
          <w:tcPr>
            <w:tcW w:w="926" w:type="pc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畜禽养殖企业处3万元以上3.6万元以下罚款；畜禽养殖户处2000元以上3000元以下罚款</w:t>
            </w:r>
          </w:p>
        </w:tc>
        <w:tc>
          <w:tcPr>
            <w:tcW w:w="46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1963" w:hRule="atLeast"/>
          <w:jc w:val="center"/>
        </w:trPr>
        <w:tc>
          <w:tcPr>
            <w:tcW w:w="326"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937" w:type="pct"/>
            <w:vMerge w:val="continue"/>
            <w:tcBorders>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546" w:type="pct"/>
            <w:vMerge w:val="continue"/>
            <w:tcBorders>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799"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同类违法行为两次</w:t>
            </w:r>
            <w:r>
              <w:rPr>
                <w:rFonts w:ascii="Times New Roman" w:hAnsi="Times New Roman" w:eastAsia="仿宋_GB2312"/>
                <w:bCs/>
                <w:kern w:val="0"/>
                <w:sz w:val="24"/>
              </w:rPr>
              <w:t>，未造成危害后果的</w:t>
            </w:r>
          </w:p>
        </w:tc>
        <w:tc>
          <w:tcPr>
            <w:tcW w:w="926" w:type="pc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畜禽养殖企业处3.6万元以上4.</w:t>
            </w:r>
            <w:r>
              <w:rPr>
                <w:rFonts w:ascii="Times New Roman" w:hAnsi="Times New Roman" w:eastAsia="仿宋_GB2312"/>
                <w:bCs/>
                <w:kern w:val="0"/>
                <w:sz w:val="24"/>
                <w:shd w:val="clear" w:color="auto" w:fill="FFFFFF"/>
              </w:rPr>
              <w:t>2万元以下罚款；</w:t>
            </w:r>
            <w:r>
              <w:rPr>
                <w:rFonts w:ascii="Times New Roman" w:hAnsi="Times New Roman" w:eastAsia="仿宋_GB2312"/>
                <w:bCs/>
                <w:kern w:val="0"/>
                <w:sz w:val="24"/>
              </w:rPr>
              <w:t>畜禽养殖户处3000元以上4000元以下罚款</w:t>
            </w:r>
          </w:p>
        </w:tc>
        <w:tc>
          <w:tcPr>
            <w:tcW w:w="46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2072" w:hRule="atLeast"/>
          <w:jc w:val="center"/>
        </w:trPr>
        <w:tc>
          <w:tcPr>
            <w:tcW w:w="326"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937" w:type="pct"/>
            <w:vMerge w:val="continue"/>
            <w:tcBorders>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546" w:type="pct"/>
            <w:vMerge w:val="continue"/>
            <w:tcBorders>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799"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同类违法行为</w:t>
            </w:r>
            <w:r>
              <w:rPr>
                <w:rFonts w:ascii="Times New Roman" w:hAnsi="Times New Roman" w:eastAsia="仿宋_GB2312"/>
                <w:bCs/>
                <w:kern w:val="0"/>
                <w:sz w:val="24"/>
              </w:rPr>
              <w:t>三次以上或造成危害后果的</w:t>
            </w:r>
          </w:p>
        </w:tc>
        <w:tc>
          <w:tcPr>
            <w:tcW w:w="926" w:type="pc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畜禽养殖企业、畜禽产品经营者处4.2万元以上5万元以下罚款；畜禽养殖户处4000元以上5000元以下罚款</w:t>
            </w:r>
          </w:p>
        </w:tc>
        <w:tc>
          <w:tcPr>
            <w:tcW w:w="46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r>
    </w:tbl>
    <w:p>
      <w:pPr>
        <w:rPr>
          <w:rFonts w:ascii="Times New Roman" w:hAnsi="Times New Roman" w:eastAsia="华文中宋"/>
          <w:kern w:val="0"/>
          <w:sz w:val="36"/>
          <w:szCs w:val="36"/>
        </w:rPr>
      </w:pPr>
    </w:p>
    <w:p>
      <w:pPr>
        <w:rPr>
          <w:rFonts w:ascii="Times New Roman" w:hAnsi="Times New Roman" w:eastAsia="华文中宋"/>
          <w:kern w:val="0"/>
          <w:sz w:val="36"/>
          <w:szCs w:val="36"/>
        </w:rPr>
      </w:pPr>
    </w:p>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lang w:eastAsia="zh-Hans"/>
        </w:rPr>
        <w:br w:type="page"/>
      </w:r>
      <w:r>
        <w:rPr>
          <w:rFonts w:ascii="Times New Roman" w:hAnsi="Times New Roman" w:eastAsia="华文中宋"/>
          <w:kern w:val="0"/>
          <w:sz w:val="36"/>
          <w:szCs w:val="36"/>
          <w:shd w:val="clear" w:color="auto" w:fill="FFFFFF"/>
          <w:lang w:eastAsia="zh-Hans"/>
        </w:rPr>
        <w:t>湖</w:t>
      </w:r>
      <w:r>
        <w:rPr>
          <w:rFonts w:ascii="Times New Roman" w:hAnsi="Times New Roman" w:eastAsia="华文中宋"/>
          <w:kern w:val="0"/>
          <w:sz w:val="36"/>
          <w:szCs w:val="36"/>
          <w:shd w:val="clear" w:color="auto" w:fill="FFFFFF"/>
        </w:rPr>
        <w:t>北省农业行政处罚自由裁量权指导基准《湖北省畜牧条例》</w:t>
      </w:r>
    </w:p>
    <w:tbl>
      <w:tblPr>
        <w:tblStyle w:val="7"/>
        <w:tblW w:w="5043" w:type="pct"/>
        <w:jc w:val="center"/>
        <w:tblLayout w:type="autofit"/>
        <w:tblCellMar>
          <w:top w:w="0" w:type="dxa"/>
          <w:left w:w="108" w:type="dxa"/>
          <w:bottom w:w="0" w:type="dxa"/>
          <w:right w:w="108" w:type="dxa"/>
        </w:tblCellMar>
      </w:tblPr>
      <w:tblGrid>
        <w:gridCol w:w="925"/>
        <w:gridCol w:w="2657"/>
        <w:gridCol w:w="4384"/>
        <w:gridCol w:w="2266"/>
        <w:gridCol w:w="2626"/>
        <w:gridCol w:w="1313"/>
      </w:tblGrid>
      <w:tr>
        <w:tblPrEx>
          <w:tblCellMar>
            <w:top w:w="0" w:type="dxa"/>
            <w:left w:w="108" w:type="dxa"/>
            <w:bottom w:w="0" w:type="dxa"/>
            <w:right w:w="108" w:type="dxa"/>
          </w:tblCellMar>
        </w:tblPrEx>
        <w:trPr>
          <w:trHeight w:val="567" w:hRule="atLeast"/>
          <w:jc w:val="center"/>
        </w:trPr>
        <w:tc>
          <w:tcPr>
            <w:tcW w:w="32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93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4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9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92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kern w:val="0"/>
                <w:sz w:val="24"/>
              </w:rPr>
              <w:t>处罚幅度</w:t>
            </w:r>
          </w:p>
        </w:tc>
        <w:tc>
          <w:tcPr>
            <w:tcW w:w="463"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2051" w:hRule="atLeast"/>
          <w:jc w:val="center"/>
        </w:trPr>
        <w:tc>
          <w:tcPr>
            <w:tcW w:w="326" w:type="pct"/>
            <w:vMerge w:val="restart"/>
            <w:tcBorders>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134</w:t>
            </w:r>
          </w:p>
        </w:tc>
        <w:tc>
          <w:tcPr>
            <w:tcW w:w="937" w:type="pct"/>
            <w:vMerge w:val="restart"/>
            <w:tcBorders>
              <w:left w:val="nil"/>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畜禽养殖者（户）、畜禽产品经营者销售含有违禁物、药物残留量超过国家规定限量的畜禽产品的，或者销售在用药期、休药期内的畜禽产品的，</w:t>
            </w:r>
          </w:p>
        </w:tc>
        <w:tc>
          <w:tcPr>
            <w:tcW w:w="1546" w:type="pct"/>
            <w:vMerge w:val="restart"/>
            <w:tcBorders>
              <w:left w:val="nil"/>
              <w:right w:val="single" w:color="auto" w:sz="4" w:space="0"/>
            </w:tcBorders>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《湖北省畜牧条例》</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第四十八条 第二项 违反本条例第二十条、第三十一条、第三十二条规定，</w:t>
            </w:r>
            <w:r>
              <w:rPr>
                <w:rFonts w:ascii="Times New Roman" w:hAnsi="Times New Roman" w:eastAsia="仿宋_GB2312"/>
                <w:bCs/>
                <w:kern w:val="0"/>
                <w:sz w:val="24"/>
                <w:shd w:val="clear" w:color="auto" w:fill="FFFFFF"/>
              </w:rPr>
              <w:t>畜禽养殖者或者畜禽产品经营者有下列行为之一的，由县级以上人民政府畜牧兽医行政主管部门、食品安全监督管理部门按照各自职责分工予以处罚：</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（二）销售含有违禁物、药物残留量超过国家规定限量的畜禽产品的，</w:t>
            </w:r>
            <w:r>
              <w:rPr>
                <w:rFonts w:ascii="Times New Roman" w:hAnsi="Times New Roman" w:eastAsia="仿宋_GB2312"/>
                <w:bCs/>
                <w:kern w:val="0"/>
                <w:sz w:val="24"/>
                <w:shd w:val="clear" w:color="auto" w:fill="FFFFFF"/>
              </w:rPr>
              <w:t>或者销售在用药期、休药期内的畜禽产品的，</w:t>
            </w:r>
            <w:r>
              <w:rPr>
                <w:rFonts w:ascii="Times New Roman" w:hAnsi="Times New Roman" w:eastAsia="仿宋_GB2312"/>
                <w:bCs/>
                <w:kern w:val="0"/>
                <w:sz w:val="24"/>
              </w:rPr>
              <w:t>责令对畜禽产品进行无害化处理，</w:t>
            </w:r>
            <w:r>
              <w:rPr>
                <w:rFonts w:ascii="Times New Roman" w:hAnsi="Times New Roman" w:eastAsia="仿宋_GB2312"/>
                <w:bCs/>
                <w:kern w:val="0"/>
                <w:sz w:val="24"/>
                <w:shd w:val="clear" w:color="auto" w:fill="FFFFFF"/>
              </w:rPr>
              <w:t>没收违法所得，</w:t>
            </w:r>
            <w:r>
              <w:rPr>
                <w:rFonts w:ascii="Times New Roman" w:hAnsi="Times New Roman" w:eastAsia="仿宋_GB2312"/>
                <w:bCs/>
                <w:kern w:val="0"/>
                <w:sz w:val="24"/>
              </w:rPr>
              <w:t>对畜禽养殖企业、畜禽产品经营者处以3万元以上10万元以下罚款；对畜禽养殖户处以5000元以上2万元以下罚款；</w:t>
            </w:r>
          </w:p>
          <w:p>
            <w:pPr>
              <w:widowControl/>
              <w:snapToGrid w:val="0"/>
              <w:rPr>
                <w:rFonts w:ascii="Times New Roman" w:hAnsi="Times New Roman" w:eastAsia="仿宋_GB2312"/>
                <w:bCs/>
                <w:kern w:val="0"/>
                <w:sz w:val="24"/>
              </w:rPr>
            </w:pPr>
          </w:p>
        </w:tc>
        <w:tc>
          <w:tcPr>
            <w:tcW w:w="799"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初次违法，未造成危害后果的</w:t>
            </w:r>
          </w:p>
        </w:tc>
        <w:tc>
          <w:tcPr>
            <w:tcW w:w="926" w:type="pc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畜禽养殖企业、畜禽产品经营者处3万元以上5.3万元以下罚款；畜禽养殖户处5000元以上1万元以下罚款</w:t>
            </w:r>
          </w:p>
        </w:tc>
        <w:tc>
          <w:tcPr>
            <w:tcW w:w="46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2171" w:hRule="atLeast"/>
          <w:jc w:val="center"/>
        </w:trPr>
        <w:tc>
          <w:tcPr>
            <w:tcW w:w="326"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937" w:type="pct"/>
            <w:vMerge w:val="continue"/>
            <w:tcBorders>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546" w:type="pct"/>
            <w:vMerge w:val="continue"/>
            <w:tcBorders>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799"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同类违法行为两次</w:t>
            </w:r>
            <w:r>
              <w:rPr>
                <w:rFonts w:ascii="Times New Roman" w:hAnsi="Times New Roman" w:eastAsia="仿宋_GB2312"/>
                <w:bCs/>
                <w:kern w:val="0"/>
                <w:sz w:val="24"/>
              </w:rPr>
              <w:t>以上或造成危害后果轻微的</w:t>
            </w:r>
          </w:p>
        </w:tc>
        <w:tc>
          <w:tcPr>
            <w:tcW w:w="926" w:type="pc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畜禽养殖企业、畜禽产品经营者处5.3万元以上7.</w:t>
            </w:r>
            <w:r>
              <w:rPr>
                <w:rFonts w:ascii="Times New Roman" w:hAnsi="Times New Roman" w:eastAsia="仿宋_GB2312"/>
                <w:bCs/>
                <w:kern w:val="0"/>
                <w:sz w:val="24"/>
                <w:shd w:val="clear" w:color="auto" w:fill="FFFFFF"/>
              </w:rPr>
              <w:t>6万元以下罚款；</w:t>
            </w:r>
            <w:r>
              <w:rPr>
                <w:rFonts w:ascii="Times New Roman" w:hAnsi="Times New Roman" w:eastAsia="仿宋_GB2312"/>
                <w:bCs/>
                <w:kern w:val="0"/>
                <w:sz w:val="24"/>
              </w:rPr>
              <w:t>畜禽养殖户处1万元以上1.5元以下罚款</w:t>
            </w:r>
          </w:p>
        </w:tc>
        <w:tc>
          <w:tcPr>
            <w:tcW w:w="46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2107" w:hRule="atLeast"/>
          <w:jc w:val="center"/>
        </w:trPr>
        <w:tc>
          <w:tcPr>
            <w:tcW w:w="326"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937" w:type="pct"/>
            <w:vMerge w:val="continue"/>
            <w:tcBorders>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546" w:type="pct"/>
            <w:vMerge w:val="continue"/>
            <w:tcBorders>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799"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造成严重危害后果的</w:t>
            </w:r>
          </w:p>
        </w:tc>
        <w:tc>
          <w:tcPr>
            <w:tcW w:w="926" w:type="pc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畜禽养殖企业处7.6万元以上10万元以下罚款；畜禽养殖户处1.5万元以上2元以下罚款</w:t>
            </w:r>
          </w:p>
        </w:tc>
        <w:tc>
          <w:tcPr>
            <w:tcW w:w="46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r>
    </w:tbl>
    <w:p>
      <w:pPr>
        <w:rPr>
          <w:rFonts w:ascii="Times New Roman" w:hAnsi="Times New Roman" w:eastAsia="华文中宋"/>
          <w:kern w:val="0"/>
          <w:sz w:val="36"/>
          <w:szCs w:val="36"/>
        </w:rPr>
      </w:pPr>
    </w:p>
    <w:p>
      <w:pPr>
        <w:jc w:val="center"/>
        <w:rPr>
          <w:rFonts w:ascii="Times New Roman" w:hAnsi="Times New Roman" w:eastAsia="华文中宋"/>
          <w:kern w:val="0"/>
          <w:sz w:val="36"/>
          <w:szCs w:val="36"/>
          <w:lang w:eastAsia="zh-Hans"/>
        </w:rPr>
      </w:pPr>
    </w:p>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lang w:eastAsia="zh-Hans"/>
        </w:rPr>
        <w:br w:type="page"/>
      </w:r>
      <w:r>
        <w:rPr>
          <w:rFonts w:ascii="Times New Roman" w:hAnsi="Times New Roman" w:eastAsia="华文中宋"/>
          <w:kern w:val="0"/>
          <w:sz w:val="36"/>
          <w:szCs w:val="36"/>
          <w:shd w:val="clear" w:color="auto" w:fill="FFFFFF"/>
          <w:lang w:eastAsia="zh-Hans"/>
        </w:rPr>
        <w:t>湖</w:t>
      </w:r>
      <w:r>
        <w:rPr>
          <w:rFonts w:ascii="Times New Roman" w:hAnsi="Times New Roman" w:eastAsia="华文中宋"/>
          <w:kern w:val="0"/>
          <w:sz w:val="36"/>
          <w:szCs w:val="36"/>
          <w:shd w:val="clear" w:color="auto" w:fill="FFFFFF"/>
        </w:rPr>
        <w:t>北省农业行政处罚自由裁量权指导基准《湖北省畜牧条例》</w:t>
      </w:r>
    </w:p>
    <w:tbl>
      <w:tblPr>
        <w:tblStyle w:val="7"/>
        <w:tblW w:w="5043" w:type="pct"/>
        <w:jc w:val="center"/>
        <w:tblLayout w:type="autofit"/>
        <w:tblCellMar>
          <w:top w:w="0" w:type="dxa"/>
          <w:left w:w="108" w:type="dxa"/>
          <w:bottom w:w="0" w:type="dxa"/>
          <w:right w:w="108" w:type="dxa"/>
        </w:tblCellMar>
      </w:tblPr>
      <w:tblGrid>
        <w:gridCol w:w="925"/>
        <w:gridCol w:w="2657"/>
        <w:gridCol w:w="4384"/>
        <w:gridCol w:w="2266"/>
        <w:gridCol w:w="2626"/>
        <w:gridCol w:w="1313"/>
      </w:tblGrid>
      <w:tr>
        <w:tblPrEx>
          <w:tblCellMar>
            <w:top w:w="0" w:type="dxa"/>
            <w:left w:w="108" w:type="dxa"/>
            <w:bottom w:w="0" w:type="dxa"/>
            <w:right w:w="108" w:type="dxa"/>
          </w:tblCellMar>
        </w:tblPrEx>
        <w:trPr>
          <w:trHeight w:val="567" w:hRule="atLeast"/>
          <w:jc w:val="center"/>
        </w:trPr>
        <w:tc>
          <w:tcPr>
            <w:tcW w:w="32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93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4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9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92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kern w:val="0"/>
                <w:sz w:val="24"/>
              </w:rPr>
              <w:t>处罚幅度</w:t>
            </w:r>
          </w:p>
        </w:tc>
        <w:tc>
          <w:tcPr>
            <w:tcW w:w="463"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2092" w:hRule="atLeast"/>
          <w:jc w:val="center"/>
        </w:trPr>
        <w:tc>
          <w:tcPr>
            <w:tcW w:w="326" w:type="pct"/>
            <w:vMerge w:val="restart"/>
            <w:tcBorders>
              <w:top w:val="single" w:color="auto" w:sz="4" w:space="0"/>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135</w:t>
            </w:r>
          </w:p>
        </w:tc>
        <w:tc>
          <w:tcPr>
            <w:tcW w:w="937" w:type="pct"/>
            <w:vMerge w:val="restart"/>
            <w:tcBorders>
              <w:top w:val="single" w:color="auto" w:sz="4" w:space="0"/>
              <w:left w:val="nil"/>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不召回不安全畜禽产品</w:t>
            </w:r>
          </w:p>
          <w:p>
            <w:pPr>
              <w:widowControl/>
              <w:snapToGrid w:val="0"/>
              <w:rPr>
                <w:rFonts w:ascii="Times New Roman" w:hAnsi="Times New Roman" w:eastAsia="仿宋_GB2312"/>
                <w:bCs/>
                <w:kern w:val="0"/>
                <w:sz w:val="24"/>
              </w:rPr>
            </w:pPr>
          </w:p>
        </w:tc>
        <w:tc>
          <w:tcPr>
            <w:tcW w:w="1546" w:type="pct"/>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《湖北省畜牧条例》</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第四十九条 违反本条例，不召回不安全畜禽产品的，由县级以上人民政府畜牧兽医行政主管部门、食品安全监督管理部门责令限期改正，没收违法所得和违法生产经营的畜禽产品，并可以没收用于违法生产经营的工具、设备、原料等物品，违法生产经营的畜禽产品货值金额不足1万元的，</w:t>
            </w:r>
            <w:r>
              <w:rPr>
                <w:rFonts w:ascii="Times New Roman" w:hAnsi="Times New Roman" w:eastAsia="仿宋_GB2312"/>
                <w:bCs/>
                <w:kern w:val="0"/>
                <w:sz w:val="24"/>
                <w:shd w:val="clear" w:color="auto" w:fill="FFFFFF"/>
              </w:rPr>
              <w:t>并处5万元以上10万元以下罚款；货值金额1万元以上的，</w:t>
            </w:r>
            <w:r>
              <w:rPr>
                <w:rFonts w:ascii="Times New Roman" w:hAnsi="Times New Roman" w:eastAsia="仿宋_GB2312"/>
                <w:bCs/>
                <w:kern w:val="0"/>
                <w:sz w:val="24"/>
              </w:rPr>
              <w:t>并处货值金额十倍以上二十倍以下罚款；</w:t>
            </w:r>
            <w:r>
              <w:rPr>
                <w:rFonts w:ascii="Times New Roman" w:hAnsi="Times New Roman" w:eastAsia="仿宋_GB2312"/>
                <w:bCs/>
                <w:kern w:val="0"/>
                <w:sz w:val="24"/>
                <w:shd w:val="clear" w:color="auto" w:fill="FFFFFF"/>
              </w:rPr>
              <w:t>情节严重的，</w:t>
            </w:r>
            <w:r>
              <w:rPr>
                <w:rFonts w:ascii="Times New Roman" w:hAnsi="Times New Roman" w:eastAsia="仿宋_GB2312"/>
                <w:bCs/>
                <w:kern w:val="0"/>
                <w:sz w:val="24"/>
              </w:rPr>
              <w:t>吊销许可证。</w:t>
            </w:r>
          </w:p>
        </w:tc>
        <w:tc>
          <w:tcPr>
            <w:tcW w:w="799"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初次违法</w:t>
            </w:r>
          </w:p>
        </w:tc>
        <w:tc>
          <w:tcPr>
            <w:tcW w:w="926"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货值金额不足1万的并处5万元以上6.</w:t>
            </w:r>
            <w:r>
              <w:rPr>
                <w:rFonts w:ascii="Times New Roman" w:hAnsi="Times New Roman" w:eastAsia="仿宋_GB2312"/>
                <w:bCs/>
                <w:kern w:val="0"/>
                <w:sz w:val="24"/>
                <w:shd w:val="clear" w:color="auto" w:fill="FFFFFF"/>
              </w:rPr>
              <w:t>6万元以下罚款；</w:t>
            </w:r>
            <w:r>
              <w:rPr>
                <w:rFonts w:ascii="Times New Roman" w:hAnsi="Times New Roman" w:eastAsia="仿宋_GB2312"/>
                <w:bCs/>
                <w:kern w:val="0"/>
                <w:sz w:val="24"/>
              </w:rPr>
              <w:t>货值金额1万元以上的并处货值金额10倍以上13倍以下处罚</w:t>
            </w:r>
          </w:p>
        </w:tc>
        <w:tc>
          <w:tcPr>
            <w:tcW w:w="463" w:type="pct"/>
            <w:vMerge w:val="restart"/>
            <w:tcBorders>
              <w:top w:val="single" w:color="auto" w:sz="4" w:space="0"/>
              <w:left w:val="nil"/>
              <w:bottom w:val="nil"/>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2147" w:hRule="atLeast"/>
          <w:jc w:val="center"/>
        </w:trPr>
        <w:tc>
          <w:tcPr>
            <w:tcW w:w="326"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937" w:type="pct"/>
            <w:vMerge w:val="continue"/>
            <w:tcBorders>
              <w:left w:val="nil"/>
              <w:right w:val="single" w:color="auto" w:sz="4" w:space="0"/>
            </w:tcBorders>
            <w:noWrap w:val="0"/>
            <w:vAlign w:val="center"/>
          </w:tcPr>
          <w:p>
            <w:pPr>
              <w:widowControl/>
              <w:snapToGrid w:val="0"/>
              <w:rPr>
                <w:rFonts w:ascii="Times New Roman" w:hAnsi="Times New Roman" w:eastAsia="仿宋_GB2312"/>
                <w:bCs/>
                <w:kern w:val="0"/>
                <w:sz w:val="24"/>
              </w:rPr>
            </w:pPr>
          </w:p>
        </w:tc>
        <w:tc>
          <w:tcPr>
            <w:tcW w:w="1546"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799"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两次违法的</w:t>
            </w:r>
          </w:p>
        </w:tc>
        <w:tc>
          <w:tcPr>
            <w:tcW w:w="926"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货值金额不足1万的并处6.</w:t>
            </w:r>
            <w:r>
              <w:rPr>
                <w:rFonts w:ascii="Times New Roman" w:hAnsi="Times New Roman" w:eastAsia="仿宋_GB2312"/>
                <w:bCs/>
                <w:kern w:val="0"/>
                <w:sz w:val="24"/>
                <w:shd w:val="clear" w:color="auto" w:fill="FFFFFF"/>
              </w:rPr>
              <w:t>6万元以上8.2万元以下罚款；</w:t>
            </w:r>
            <w:r>
              <w:rPr>
                <w:rFonts w:ascii="Times New Roman" w:hAnsi="Times New Roman" w:eastAsia="仿宋_GB2312"/>
                <w:bCs/>
                <w:kern w:val="0"/>
                <w:sz w:val="24"/>
              </w:rPr>
              <w:t>货值金额1万元以上的并处货值金额13倍以上16倍以下处罚</w:t>
            </w:r>
          </w:p>
        </w:tc>
        <w:tc>
          <w:tcPr>
            <w:tcW w:w="463" w:type="pct"/>
            <w:vMerge w:val="continue"/>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eastAsia="仿宋_GB2312"/>
                <w:bCs/>
                <w:kern w:val="0"/>
                <w:sz w:val="24"/>
                <w:u w:val="single"/>
              </w:rPr>
            </w:pPr>
          </w:p>
        </w:tc>
      </w:tr>
      <w:tr>
        <w:tblPrEx>
          <w:tblCellMar>
            <w:top w:w="0" w:type="dxa"/>
            <w:left w:w="108" w:type="dxa"/>
            <w:bottom w:w="0" w:type="dxa"/>
            <w:right w:w="108" w:type="dxa"/>
          </w:tblCellMar>
        </w:tblPrEx>
        <w:trPr>
          <w:trHeight w:val="2177" w:hRule="atLeast"/>
          <w:jc w:val="center"/>
        </w:trPr>
        <w:tc>
          <w:tcPr>
            <w:tcW w:w="326"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937" w:type="pct"/>
            <w:vMerge w:val="continue"/>
            <w:tcBorders>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546"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799"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三次以上违法的</w:t>
            </w:r>
          </w:p>
        </w:tc>
        <w:tc>
          <w:tcPr>
            <w:tcW w:w="926"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货值金额不足1万的并处8.2万元以上10万元以下罚款；货值金额1万元以上的并处货值金额16倍以上20倍以下处罚</w:t>
            </w:r>
          </w:p>
        </w:tc>
        <w:tc>
          <w:tcPr>
            <w:tcW w:w="463" w:type="pct"/>
            <w:vMerge w:val="continue"/>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eastAsia="仿宋_GB2312"/>
                <w:bCs/>
                <w:kern w:val="0"/>
                <w:sz w:val="24"/>
                <w:u w:val="single"/>
              </w:rPr>
            </w:pPr>
          </w:p>
        </w:tc>
      </w:tr>
    </w:tbl>
    <w:p>
      <w:pPr>
        <w:rPr>
          <w:rFonts w:ascii="Times New Roman" w:hAnsi="Times New Roman" w:eastAsia="华文中宋"/>
          <w:kern w:val="0"/>
          <w:sz w:val="36"/>
          <w:szCs w:val="36"/>
        </w:rPr>
      </w:pPr>
    </w:p>
    <w:p>
      <w:pPr>
        <w:rPr>
          <w:rFonts w:ascii="Times New Roman" w:hAnsi="Times New Roman" w:eastAsia="华文中宋"/>
          <w:kern w:val="0"/>
          <w:sz w:val="36"/>
          <w:szCs w:val="36"/>
        </w:rPr>
      </w:pPr>
    </w:p>
    <w:p>
      <w:pPr>
        <w:jc w:val="center"/>
        <w:rPr>
          <w:rFonts w:ascii="Times New Roman" w:hAnsi="Times New Roman" w:eastAsia="华文中宋"/>
          <w:kern w:val="0"/>
          <w:sz w:val="36"/>
          <w:szCs w:val="36"/>
        </w:rPr>
      </w:pPr>
      <w:r>
        <w:rPr>
          <w:rFonts w:ascii="Times New Roman" w:hAnsi="Times New Roman" w:eastAsia="华文中宋"/>
          <w:kern w:val="0"/>
          <w:sz w:val="36"/>
          <w:szCs w:val="36"/>
        </w:rPr>
        <w:br w:type="page"/>
      </w:r>
      <w:r>
        <w:rPr>
          <w:rFonts w:ascii="Times New Roman" w:hAnsi="Times New Roman" w:eastAsia="华文中宋"/>
          <w:kern w:val="0"/>
          <w:sz w:val="36"/>
          <w:szCs w:val="36"/>
        </w:rPr>
        <w:t>湖北省农业行政处罚自由裁量权指导基准</w:t>
      </w:r>
    </w:p>
    <w:p>
      <w:pPr>
        <w:jc w:val="center"/>
        <w:rPr>
          <w:rFonts w:ascii="Times New Roman" w:hAnsi="Times New Roman" w:eastAsia="华文中宋"/>
          <w:kern w:val="0"/>
          <w:sz w:val="36"/>
          <w:szCs w:val="36"/>
        </w:rPr>
      </w:pPr>
      <w:r>
        <w:rPr>
          <w:rFonts w:ascii="Times New Roman" w:hAnsi="Times New Roman" w:eastAsia="华文中宋"/>
          <w:kern w:val="0"/>
          <w:sz w:val="36"/>
          <w:szCs w:val="36"/>
        </w:rPr>
        <w:t>《病死畜禽和病害畜禽产品无害化处理管理办法》</w:t>
      </w:r>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2625"/>
        <w:gridCol w:w="4395"/>
        <w:gridCol w:w="2265"/>
        <w:gridCol w:w="2704"/>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2625"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4395"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2265"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2704"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kern w:val="0"/>
                <w:sz w:val="24"/>
              </w:rPr>
              <w:t>处罚幅度</w:t>
            </w:r>
          </w:p>
        </w:tc>
        <w:tc>
          <w:tcPr>
            <w:tcW w:w="1237" w:type="dxa"/>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947" w:type="dxa"/>
            <w:vMerge w:val="restart"/>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136</w:t>
            </w:r>
          </w:p>
        </w:tc>
        <w:tc>
          <w:tcPr>
            <w:tcW w:w="2625" w:type="dxa"/>
            <w:vMerge w:val="restar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未建立管理制度、台账或者未进行视频监控</w:t>
            </w:r>
          </w:p>
        </w:tc>
        <w:tc>
          <w:tcPr>
            <w:tcW w:w="4395" w:type="dxa"/>
            <w:vMerge w:val="restart"/>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《病死畜禽和病害畜禽产品无害化处理管理办法》</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第三十六条 违反本办法第二十八条、第二十九条规定，未建立管理制度、台账或者未进行视频监控的，由县级以上地方人民政府农业农村主管部门责令改正；</w:t>
            </w:r>
            <w:r>
              <w:rPr>
                <w:rFonts w:ascii="Times New Roman" w:hAnsi="Times New Roman" w:eastAsia="仿宋_GB2312"/>
                <w:bCs/>
                <w:kern w:val="0"/>
                <w:sz w:val="24"/>
                <w:shd w:val="clear" w:color="auto" w:fill="FFFFFF"/>
              </w:rPr>
              <w:t>拒不改正或者情节严重的，处</w:t>
            </w:r>
            <w:r>
              <w:rPr>
                <w:rFonts w:ascii="Times New Roman" w:hAnsi="Times New Roman" w:eastAsia="仿宋_GB2312"/>
                <w:bCs/>
                <w:kern w:val="0"/>
                <w:sz w:val="24"/>
              </w:rPr>
              <w:t>二千元以上二万元以下罚款。</w:t>
            </w:r>
          </w:p>
        </w:tc>
        <w:tc>
          <w:tcPr>
            <w:tcW w:w="2265" w:type="dxa"/>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初次违法</w:t>
            </w:r>
            <w:r>
              <w:rPr>
                <w:rFonts w:ascii="Times New Roman" w:hAnsi="Times New Roman" w:eastAsia="仿宋_GB2312"/>
                <w:bCs/>
                <w:kern w:val="0"/>
                <w:sz w:val="24"/>
              </w:rPr>
              <w:t>，限期内未改正</w:t>
            </w:r>
            <w:r>
              <w:rPr>
                <w:rFonts w:ascii="Times New Roman" w:hAnsi="Times New Roman" w:eastAsia="仿宋_GB2312"/>
                <w:bCs/>
                <w:kern w:val="0"/>
                <w:sz w:val="24"/>
                <w:lang w:eastAsia="zh-Hans"/>
              </w:rPr>
              <w:t>的</w:t>
            </w:r>
          </w:p>
        </w:tc>
        <w:tc>
          <w:tcPr>
            <w:tcW w:w="2704" w:type="dxa"/>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处2</w:t>
            </w:r>
            <w:r>
              <w:rPr>
                <w:rFonts w:hint="eastAsia" w:ascii="Times New Roman" w:hAnsi="Times New Roman" w:eastAsia="仿宋_GB2312"/>
                <w:bCs/>
                <w:kern w:val="0"/>
                <w:sz w:val="24"/>
              </w:rPr>
              <w:t>0</w:t>
            </w:r>
            <w:r>
              <w:rPr>
                <w:rFonts w:ascii="Times New Roman" w:hAnsi="Times New Roman" w:eastAsia="仿宋_GB2312"/>
                <w:bCs/>
                <w:kern w:val="0"/>
                <w:sz w:val="24"/>
              </w:rPr>
              <w:t>00元以上8000元以下罚款</w:t>
            </w:r>
          </w:p>
        </w:tc>
        <w:tc>
          <w:tcPr>
            <w:tcW w:w="1237" w:type="dxa"/>
            <w:vMerge w:val="restar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县级以上农业农村主管部门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947" w:type="dxa"/>
            <w:vMerge w:val="continue"/>
            <w:noWrap w:val="0"/>
            <w:vAlign w:val="center"/>
          </w:tcPr>
          <w:p>
            <w:pPr>
              <w:widowControl/>
              <w:snapToGrid w:val="0"/>
              <w:rPr>
                <w:rFonts w:ascii="Times New Roman" w:hAnsi="Times New Roman" w:eastAsia="仿宋_GB2312"/>
                <w:bCs/>
                <w:kern w:val="0"/>
                <w:sz w:val="24"/>
              </w:rPr>
            </w:pPr>
          </w:p>
        </w:tc>
        <w:tc>
          <w:tcPr>
            <w:tcW w:w="2625" w:type="dxa"/>
            <w:vMerge w:val="continue"/>
            <w:noWrap w:val="0"/>
            <w:vAlign w:val="center"/>
          </w:tcPr>
          <w:p>
            <w:pPr>
              <w:widowControl/>
              <w:snapToGrid w:val="0"/>
              <w:rPr>
                <w:rFonts w:ascii="Times New Roman" w:hAnsi="Times New Roman" w:eastAsia="仿宋_GB2312"/>
                <w:bCs/>
                <w:kern w:val="0"/>
                <w:sz w:val="24"/>
              </w:rPr>
            </w:pPr>
          </w:p>
        </w:tc>
        <w:tc>
          <w:tcPr>
            <w:tcW w:w="4395" w:type="dxa"/>
            <w:vMerge w:val="continue"/>
            <w:noWrap w:val="0"/>
            <w:vAlign w:val="center"/>
          </w:tcPr>
          <w:p>
            <w:pPr>
              <w:widowControl/>
              <w:snapToGrid w:val="0"/>
              <w:rPr>
                <w:rFonts w:ascii="Times New Roman" w:hAnsi="Times New Roman" w:eastAsia="仿宋_GB2312"/>
                <w:bCs/>
                <w:kern w:val="0"/>
                <w:sz w:val="24"/>
              </w:rPr>
            </w:pPr>
          </w:p>
        </w:tc>
        <w:tc>
          <w:tcPr>
            <w:tcW w:w="2265" w:type="dxa"/>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同类违法行为两次的</w:t>
            </w:r>
          </w:p>
        </w:tc>
        <w:tc>
          <w:tcPr>
            <w:tcW w:w="2704" w:type="dxa"/>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处8000元以上1.</w:t>
            </w:r>
            <w:r>
              <w:rPr>
                <w:rFonts w:ascii="Times New Roman" w:hAnsi="Times New Roman" w:eastAsia="仿宋_GB2312"/>
                <w:bCs/>
                <w:kern w:val="0"/>
                <w:sz w:val="24"/>
              </w:rPr>
              <w:t>4万元以下罚款</w:t>
            </w:r>
          </w:p>
        </w:tc>
        <w:tc>
          <w:tcPr>
            <w:tcW w:w="1237" w:type="dxa"/>
            <w:vMerge w:val="continue"/>
            <w:noWrap w:val="0"/>
            <w:vAlign w:val="center"/>
          </w:tcPr>
          <w:p>
            <w:pPr>
              <w:widowControl/>
              <w:snapToGrid w:val="0"/>
              <w:jc w:val="left"/>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947" w:type="dxa"/>
            <w:vMerge w:val="continue"/>
            <w:noWrap w:val="0"/>
            <w:vAlign w:val="center"/>
          </w:tcPr>
          <w:p>
            <w:pPr>
              <w:widowControl/>
              <w:snapToGrid w:val="0"/>
              <w:rPr>
                <w:rFonts w:ascii="Times New Roman" w:hAnsi="Times New Roman" w:eastAsia="仿宋_GB2312"/>
                <w:bCs/>
                <w:kern w:val="0"/>
                <w:sz w:val="24"/>
              </w:rPr>
            </w:pPr>
          </w:p>
        </w:tc>
        <w:tc>
          <w:tcPr>
            <w:tcW w:w="2625" w:type="dxa"/>
            <w:vMerge w:val="continue"/>
            <w:noWrap w:val="0"/>
            <w:vAlign w:val="center"/>
          </w:tcPr>
          <w:p>
            <w:pPr>
              <w:widowControl/>
              <w:snapToGrid w:val="0"/>
              <w:rPr>
                <w:rFonts w:ascii="Times New Roman" w:hAnsi="Times New Roman" w:eastAsia="仿宋_GB2312"/>
                <w:bCs/>
                <w:kern w:val="0"/>
                <w:sz w:val="24"/>
              </w:rPr>
            </w:pPr>
          </w:p>
        </w:tc>
        <w:tc>
          <w:tcPr>
            <w:tcW w:w="4395" w:type="dxa"/>
            <w:vMerge w:val="continue"/>
            <w:noWrap w:val="0"/>
            <w:vAlign w:val="center"/>
          </w:tcPr>
          <w:p>
            <w:pPr>
              <w:widowControl/>
              <w:snapToGrid w:val="0"/>
              <w:rPr>
                <w:rFonts w:ascii="Times New Roman" w:hAnsi="Times New Roman" w:eastAsia="仿宋_GB2312"/>
                <w:bCs/>
                <w:kern w:val="0"/>
                <w:sz w:val="24"/>
              </w:rPr>
            </w:pPr>
          </w:p>
        </w:tc>
        <w:tc>
          <w:tcPr>
            <w:tcW w:w="2265" w:type="dxa"/>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lang w:eastAsia="zh-Hans"/>
              </w:rPr>
              <w:t>同类违法行为三次以上的</w:t>
            </w:r>
          </w:p>
        </w:tc>
        <w:tc>
          <w:tcPr>
            <w:tcW w:w="2704" w:type="dxa"/>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处1.4万元以上2万元以下罚款</w:t>
            </w:r>
          </w:p>
        </w:tc>
        <w:tc>
          <w:tcPr>
            <w:tcW w:w="1237" w:type="dxa"/>
            <w:vMerge w:val="continue"/>
            <w:noWrap w:val="0"/>
            <w:vAlign w:val="center"/>
          </w:tcPr>
          <w:p>
            <w:pPr>
              <w:widowControl/>
              <w:snapToGrid w:val="0"/>
              <w:jc w:val="left"/>
              <w:rPr>
                <w:rFonts w:ascii="Times New Roman" w:hAnsi="Times New Roman" w:eastAsia="仿宋_GB2312"/>
                <w:bCs/>
                <w:kern w:val="0"/>
                <w:sz w:val="24"/>
              </w:rPr>
            </w:pPr>
          </w:p>
        </w:tc>
      </w:tr>
    </w:tbl>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rPr>
      </w:pPr>
      <w:r>
        <w:rPr>
          <w:rFonts w:ascii="Times New Roman" w:hAnsi="Times New Roman" w:eastAsia="华文中宋"/>
          <w:kern w:val="0"/>
          <w:sz w:val="36"/>
          <w:szCs w:val="36"/>
        </w:rPr>
        <w:br w:type="page"/>
      </w:r>
      <w:r>
        <w:rPr>
          <w:rFonts w:ascii="Times New Roman" w:hAnsi="Times New Roman" w:eastAsia="华文中宋"/>
          <w:kern w:val="0"/>
          <w:sz w:val="36"/>
          <w:szCs w:val="36"/>
        </w:rPr>
        <w:t>湖北省农业行政处罚自由裁量权指导基准《动物防疫条件审查办法》</w:t>
      </w:r>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595"/>
        <w:gridCol w:w="4425"/>
        <w:gridCol w:w="2250"/>
        <w:gridCol w:w="2736"/>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62" w:type="dxa"/>
            <w:noWrap w:val="0"/>
            <w:vAlign w:val="center"/>
          </w:tcPr>
          <w:p>
            <w:pPr>
              <w:widowControl/>
              <w:snapToGri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2595" w:type="dxa"/>
            <w:noWrap w:val="0"/>
            <w:vAlign w:val="center"/>
          </w:tcPr>
          <w:p>
            <w:pPr>
              <w:widowControl/>
              <w:snapToGri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4425" w:type="dxa"/>
            <w:noWrap w:val="0"/>
            <w:vAlign w:val="center"/>
          </w:tcPr>
          <w:p>
            <w:pPr>
              <w:widowControl/>
              <w:snapToGri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2250" w:type="dxa"/>
            <w:noWrap w:val="0"/>
            <w:vAlign w:val="center"/>
          </w:tcPr>
          <w:p>
            <w:pPr>
              <w:widowControl/>
              <w:snapToGri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2736" w:type="dxa"/>
            <w:noWrap w:val="0"/>
            <w:vAlign w:val="center"/>
          </w:tcPr>
          <w:p>
            <w:pPr>
              <w:widowControl/>
              <w:snapToGrid w:val="0"/>
              <w:jc w:val="center"/>
              <w:rPr>
                <w:rFonts w:ascii="Times New Roman" w:hAnsi="Times New Roman" w:eastAsia="黑体"/>
                <w:bCs/>
                <w:kern w:val="0"/>
                <w:sz w:val="24"/>
              </w:rPr>
            </w:pPr>
            <w:r>
              <w:rPr>
                <w:rFonts w:ascii="Times New Roman" w:hAnsi="Times New Roman" w:eastAsia="黑体"/>
                <w:kern w:val="0"/>
                <w:sz w:val="24"/>
              </w:rPr>
              <w:t>处罚幅度</w:t>
            </w:r>
          </w:p>
        </w:tc>
        <w:tc>
          <w:tcPr>
            <w:tcW w:w="1205" w:type="dxa"/>
            <w:noWrap w:val="0"/>
            <w:vAlign w:val="center"/>
          </w:tcPr>
          <w:p>
            <w:pPr>
              <w:widowControl/>
              <w:snapToGri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962" w:type="dxa"/>
            <w:vMerge w:val="restart"/>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137</w:t>
            </w:r>
          </w:p>
        </w:tc>
        <w:tc>
          <w:tcPr>
            <w:tcW w:w="2595" w:type="dxa"/>
            <w:vMerge w:val="restar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动物饲养场、动物隔离场所、动物屠宰加工场所以及动物和动物产品无害化处理场所变更单位名称或者法定代表人（负责人）未办理变更手续的</w:t>
            </w:r>
          </w:p>
        </w:tc>
        <w:tc>
          <w:tcPr>
            <w:tcW w:w="4425" w:type="dxa"/>
            <w:vMerge w:val="restar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《动物防疫条件审查办法》</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第二十六条 违反本办法规定，动物饲养场、动物隔离场所、动物屠宰加工场所以及动物和动物产品无害化处理场所变更单位名称或者法定代表人（负责人）未办理变更手续的，由县级以上地方人民政府农业农村主管部门责令限期改正；</w:t>
            </w:r>
            <w:r>
              <w:rPr>
                <w:rFonts w:ascii="Times New Roman" w:hAnsi="Times New Roman" w:eastAsia="仿宋_GB2312"/>
                <w:bCs/>
                <w:kern w:val="0"/>
                <w:sz w:val="24"/>
                <w:shd w:val="clear" w:color="auto" w:fill="FFFFFF"/>
              </w:rPr>
              <w:t>逾期不改正的，处一千元以上五千元以下罚款。</w:t>
            </w:r>
          </w:p>
        </w:tc>
        <w:tc>
          <w:tcPr>
            <w:tcW w:w="2250" w:type="dxa"/>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限期内未改正的</w:t>
            </w:r>
          </w:p>
        </w:tc>
        <w:tc>
          <w:tcPr>
            <w:tcW w:w="2736" w:type="dxa"/>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处1000元以上2000元以下罚款</w:t>
            </w:r>
          </w:p>
        </w:tc>
        <w:tc>
          <w:tcPr>
            <w:tcW w:w="1205" w:type="dxa"/>
            <w:vMerge w:val="restar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县级以上农业农村主管部门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962" w:type="dxa"/>
            <w:vMerge w:val="continue"/>
            <w:noWrap w:val="0"/>
            <w:vAlign w:val="center"/>
          </w:tcPr>
          <w:p>
            <w:pPr>
              <w:widowControl/>
              <w:snapToGrid w:val="0"/>
              <w:jc w:val="center"/>
              <w:rPr>
                <w:rFonts w:ascii="Times New Roman" w:hAnsi="Times New Roman" w:eastAsia="仿宋_GB2312"/>
                <w:bCs/>
                <w:kern w:val="0"/>
                <w:sz w:val="24"/>
              </w:rPr>
            </w:pPr>
          </w:p>
        </w:tc>
        <w:tc>
          <w:tcPr>
            <w:tcW w:w="2595" w:type="dxa"/>
            <w:vMerge w:val="continue"/>
            <w:noWrap w:val="0"/>
            <w:vAlign w:val="center"/>
          </w:tcPr>
          <w:p>
            <w:pPr>
              <w:widowControl/>
              <w:snapToGrid w:val="0"/>
              <w:rPr>
                <w:rFonts w:ascii="Times New Roman" w:hAnsi="Times New Roman" w:eastAsia="仿宋_GB2312"/>
                <w:bCs/>
                <w:kern w:val="0"/>
                <w:sz w:val="24"/>
              </w:rPr>
            </w:pPr>
          </w:p>
        </w:tc>
        <w:tc>
          <w:tcPr>
            <w:tcW w:w="4425" w:type="dxa"/>
            <w:vMerge w:val="continue"/>
            <w:noWrap w:val="0"/>
            <w:vAlign w:val="center"/>
          </w:tcPr>
          <w:p>
            <w:pPr>
              <w:widowControl/>
              <w:snapToGrid w:val="0"/>
              <w:rPr>
                <w:rFonts w:ascii="Times New Roman" w:hAnsi="Times New Roman" w:eastAsia="仿宋_GB2312"/>
                <w:bCs/>
                <w:kern w:val="0"/>
                <w:sz w:val="24"/>
              </w:rPr>
            </w:pPr>
          </w:p>
        </w:tc>
        <w:tc>
          <w:tcPr>
            <w:tcW w:w="2250" w:type="dxa"/>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再次出现同类违法行为的</w:t>
            </w:r>
          </w:p>
        </w:tc>
        <w:tc>
          <w:tcPr>
            <w:tcW w:w="2736" w:type="dxa"/>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处2000元以上3500元以下罚款</w:t>
            </w:r>
          </w:p>
        </w:tc>
        <w:tc>
          <w:tcPr>
            <w:tcW w:w="1205" w:type="dxa"/>
            <w:vMerge w:val="continue"/>
            <w:noWrap w:val="0"/>
            <w:vAlign w:val="center"/>
          </w:tcPr>
          <w:p>
            <w:pPr>
              <w:widowControl/>
              <w:snapToGrid w:val="0"/>
              <w:jc w:val="left"/>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962" w:type="dxa"/>
            <w:vMerge w:val="continue"/>
            <w:noWrap w:val="0"/>
            <w:vAlign w:val="center"/>
          </w:tcPr>
          <w:p>
            <w:pPr>
              <w:widowControl/>
              <w:snapToGrid w:val="0"/>
              <w:jc w:val="center"/>
              <w:rPr>
                <w:rFonts w:ascii="Times New Roman" w:hAnsi="Times New Roman" w:eastAsia="仿宋_GB2312"/>
                <w:bCs/>
                <w:kern w:val="0"/>
                <w:sz w:val="24"/>
              </w:rPr>
            </w:pPr>
          </w:p>
        </w:tc>
        <w:tc>
          <w:tcPr>
            <w:tcW w:w="2595" w:type="dxa"/>
            <w:vMerge w:val="continue"/>
            <w:noWrap w:val="0"/>
            <w:vAlign w:val="center"/>
          </w:tcPr>
          <w:p>
            <w:pPr>
              <w:widowControl/>
              <w:snapToGrid w:val="0"/>
              <w:rPr>
                <w:rFonts w:ascii="Times New Roman" w:hAnsi="Times New Roman" w:eastAsia="仿宋_GB2312"/>
                <w:bCs/>
                <w:kern w:val="0"/>
                <w:sz w:val="24"/>
              </w:rPr>
            </w:pPr>
          </w:p>
        </w:tc>
        <w:tc>
          <w:tcPr>
            <w:tcW w:w="4425" w:type="dxa"/>
            <w:vMerge w:val="continue"/>
            <w:noWrap w:val="0"/>
            <w:vAlign w:val="center"/>
          </w:tcPr>
          <w:p>
            <w:pPr>
              <w:widowControl/>
              <w:snapToGrid w:val="0"/>
              <w:rPr>
                <w:rFonts w:ascii="Times New Roman" w:hAnsi="Times New Roman" w:eastAsia="仿宋_GB2312"/>
                <w:bCs/>
                <w:kern w:val="0"/>
                <w:sz w:val="24"/>
              </w:rPr>
            </w:pPr>
          </w:p>
        </w:tc>
        <w:tc>
          <w:tcPr>
            <w:tcW w:w="2250" w:type="dxa"/>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三次以上同类违法行为的</w:t>
            </w:r>
          </w:p>
        </w:tc>
        <w:tc>
          <w:tcPr>
            <w:tcW w:w="2736" w:type="dxa"/>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处3500元以上5000元以下罚款</w:t>
            </w:r>
          </w:p>
        </w:tc>
        <w:tc>
          <w:tcPr>
            <w:tcW w:w="1205" w:type="dxa"/>
            <w:vMerge w:val="continue"/>
            <w:noWrap w:val="0"/>
            <w:vAlign w:val="center"/>
          </w:tcPr>
          <w:p>
            <w:pPr>
              <w:widowControl/>
              <w:snapToGrid w:val="0"/>
              <w:jc w:val="left"/>
              <w:rPr>
                <w:rFonts w:ascii="Times New Roman" w:hAnsi="Times New Roman" w:eastAsia="仿宋_GB2312"/>
                <w:bCs/>
                <w:kern w:val="0"/>
                <w:sz w:val="24"/>
              </w:rPr>
            </w:pPr>
          </w:p>
        </w:tc>
      </w:tr>
    </w:tbl>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rPr>
      </w:pPr>
      <w:r>
        <w:rPr>
          <w:rFonts w:ascii="Times New Roman" w:hAnsi="Times New Roman" w:eastAsia="华文中宋"/>
          <w:kern w:val="0"/>
          <w:sz w:val="36"/>
          <w:szCs w:val="36"/>
        </w:rPr>
        <w:br w:type="page"/>
      </w:r>
      <w:r>
        <w:rPr>
          <w:rFonts w:ascii="Times New Roman" w:hAnsi="Times New Roman" w:eastAsia="华文中宋"/>
          <w:kern w:val="0"/>
          <w:sz w:val="36"/>
          <w:szCs w:val="36"/>
        </w:rPr>
        <w:t>湖北省农业行政处罚自由裁量权指导基准《动物检疫管理办法》</w:t>
      </w:r>
    </w:p>
    <w:tbl>
      <w:tblPr>
        <w:tblStyle w:val="7"/>
        <w:tblW w:w="14173" w:type="dxa"/>
        <w:jc w:val="center"/>
        <w:tblLayout w:type="autofit"/>
        <w:tblCellMar>
          <w:top w:w="0" w:type="dxa"/>
          <w:left w:w="108" w:type="dxa"/>
          <w:bottom w:w="0" w:type="dxa"/>
          <w:right w:w="108" w:type="dxa"/>
        </w:tblCellMar>
      </w:tblPr>
      <w:tblGrid>
        <w:gridCol w:w="960"/>
        <w:gridCol w:w="2612"/>
        <w:gridCol w:w="4427"/>
        <w:gridCol w:w="2249"/>
        <w:gridCol w:w="2728"/>
        <w:gridCol w:w="1197"/>
      </w:tblGrid>
      <w:tr>
        <w:tblPrEx>
          <w:tblCellMar>
            <w:top w:w="0" w:type="dxa"/>
            <w:left w:w="108" w:type="dxa"/>
            <w:bottom w:w="0" w:type="dxa"/>
            <w:right w:w="108" w:type="dxa"/>
          </w:tblCellMar>
        </w:tblPrEx>
        <w:trPr>
          <w:trHeight w:val="567" w:hRule="atLeast"/>
          <w:jc w:val="center"/>
        </w:trPr>
        <w:tc>
          <w:tcPr>
            <w:tcW w:w="33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92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6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93"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96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kern w:val="0"/>
                <w:sz w:val="24"/>
              </w:rPr>
              <w:t>处罚幅度</w:t>
            </w:r>
          </w:p>
        </w:tc>
        <w:tc>
          <w:tcPr>
            <w:tcW w:w="42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1178" w:hRule="atLeast"/>
          <w:jc w:val="center"/>
        </w:trPr>
        <w:tc>
          <w:tcPr>
            <w:tcW w:w="339" w:type="pct"/>
            <w:vMerge w:val="restart"/>
            <w:tcBorders>
              <w:top w:val="single" w:color="auto" w:sz="4" w:space="0"/>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138</w:t>
            </w:r>
          </w:p>
        </w:tc>
        <w:tc>
          <w:tcPr>
            <w:tcW w:w="921" w:type="pct"/>
            <w:vMerge w:val="restart"/>
            <w:tcBorders>
              <w:top w:val="single" w:color="auto" w:sz="4" w:space="0"/>
              <w:left w:val="nil"/>
              <w:right w:val="single" w:color="auto" w:sz="4" w:space="0"/>
            </w:tcBorders>
            <w:noWrap w:val="0"/>
            <w:vAlign w:val="center"/>
          </w:tcPr>
          <w:p>
            <w:pPr>
              <w:widowControl/>
              <w:snapToGrid w:val="0"/>
              <w:jc w:val="left"/>
              <w:rPr>
                <w:rFonts w:ascii="Times New Roman" w:hAnsi="Times New Roman" w:eastAsia="仿宋_GB2312"/>
                <w:bCs/>
                <w:kern w:val="0"/>
                <w:sz w:val="24"/>
              </w:rPr>
            </w:pPr>
            <w:r>
              <w:rPr>
                <w:rFonts w:ascii="Times New Roman" w:hAnsi="Times New Roman" w:eastAsia="仿宋_GB2312"/>
                <w:bCs/>
                <w:kern w:val="0"/>
                <w:sz w:val="24"/>
              </w:rPr>
              <w:t>运输用于继续饲养或者屠宰的畜禽到达目的地后，未向启运地动物卫生监督机构报告的；未按照动物检疫证明载明的目的地运输的；未按照动物检疫证明规定时间运达且无正当理由的；实际运输的数量少于动物检疫证明载明数量且无正当理由的</w:t>
            </w:r>
          </w:p>
        </w:tc>
        <w:tc>
          <w:tcPr>
            <w:tcW w:w="1561" w:type="pct"/>
            <w:vMerge w:val="restart"/>
            <w:tcBorders>
              <w:top w:val="single" w:color="auto" w:sz="4" w:space="0"/>
              <w:left w:val="nil"/>
              <w:right w:val="single" w:color="auto" w:sz="4" w:space="0"/>
            </w:tcBorders>
            <w:noWrap w:val="0"/>
            <w:vAlign w:val="center"/>
          </w:tcPr>
          <w:p>
            <w:pPr>
              <w:widowControl/>
              <w:snapToGrid w:val="0"/>
              <w:jc w:val="left"/>
              <w:rPr>
                <w:rFonts w:ascii="Times New Roman" w:hAnsi="Times New Roman" w:eastAsia="仿宋_GB2312"/>
                <w:bCs/>
                <w:kern w:val="0"/>
                <w:sz w:val="24"/>
              </w:rPr>
            </w:pPr>
          </w:p>
          <w:p>
            <w:pPr>
              <w:widowControl/>
              <w:snapToGrid w:val="0"/>
              <w:jc w:val="left"/>
              <w:rPr>
                <w:rFonts w:ascii="Times New Roman" w:hAnsi="Times New Roman" w:eastAsia="仿宋_GB2312"/>
                <w:bCs/>
                <w:kern w:val="0"/>
                <w:sz w:val="24"/>
              </w:rPr>
            </w:pPr>
            <w:r>
              <w:rPr>
                <w:rFonts w:ascii="Times New Roman" w:hAnsi="Times New Roman" w:eastAsia="仿宋_GB2312"/>
                <w:bCs/>
                <w:kern w:val="0"/>
                <w:sz w:val="24"/>
              </w:rPr>
              <w:t>《动物检疫管理办法》</w:t>
            </w:r>
          </w:p>
          <w:p>
            <w:pPr>
              <w:widowControl/>
              <w:snapToGrid w:val="0"/>
              <w:jc w:val="left"/>
              <w:rPr>
                <w:rFonts w:ascii="Times New Roman" w:hAnsi="Times New Roman" w:eastAsia="仿宋_GB2312"/>
                <w:bCs/>
                <w:kern w:val="0"/>
                <w:sz w:val="24"/>
              </w:rPr>
            </w:pPr>
            <w:r>
              <w:rPr>
                <w:rFonts w:ascii="Times New Roman" w:hAnsi="Times New Roman" w:eastAsia="仿宋_GB2312"/>
                <w:bCs/>
                <w:kern w:val="0"/>
                <w:sz w:val="24"/>
              </w:rPr>
              <w:t>第四十九条</w:t>
            </w:r>
            <w:r>
              <w:rPr>
                <w:rFonts w:hint="eastAsia" w:ascii="Times New Roman" w:hAnsi="Times New Roman" w:eastAsia="仿宋_GB2312"/>
                <w:bCs/>
                <w:kern w:val="0"/>
                <w:sz w:val="24"/>
              </w:rPr>
              <w:t xml:space="preserve"> </w:t>
            </w:r>
            <w:r>
              <w:rPr>
                <w:rFonts w:ascii="Times New Roman" w:hAnsi="Times New Roman" w:eastAsia="仿宋_GB2312"/>
                <w:bCs/>
                <w:kern w:val="0"/>
                <w:sz w:val="24"/>
              </w:rPr>
              <w:t>违反本办法规定运输畜禽，</w:t>
            </w:r>
            <w:r>
              <w:rPr>
                <w:rFonts w:ascii="Times New Roman" w:hAnsi="Times New Roman" w:eastAsia="仿宋_GB2312"/>
                <w:bCs/>
                <w:kern w:val="0"/>
                <w:sz w:val="24"/>
                <w:shd w:val="clear" w:color="auto" w:fill="FFFFFF"/>
              </w:rPr>
              <w:t>有下列行为之一的，</w:t>
            </w:r>
            <w:r>
              <w:rPr>
                <w:rFonts w:ascii="Times New Roman" w:hAnsi="Times New Roman" w:eastAsia="仿宋_GB2312"/>
                <w:bCs/>
                <w:kern w:val="0"/>
                <w:sz w:val="24"/>
              </w:rPr>
              <w:t>由县级以上地方人民政府农业农村主管部门处一千元以上三千元以下罚款；</w:t>
            </w:r>
            <w:r>
              <w:rPr>
                <w:rFonts w:ascii="Times New Roman" w:hAnsi="Times New Roman" w:eastAsia="仿宋_GB2312"/>
                <w:bCs/>
                <w:kern w:val="0"/>
                <w:sz w:val="24"/>
                <w:shd w:val="clear" w:color="auto" w:fill="FFFFFF"/>
              </w:rPr>
              <w:t>情节严重的，处三千元以上三万元以下罚款：</w:t>
            </w:r>
          </w:p>
          <w:p>
            <w:pPr>
              <w:widowControl/>
              <w:snapToGrid w:val="0"/>
              <w:jc w:val="left"/>
              <w:rPr>
                <w:rFonts w:ascii="Times New Roman" w:hAnsi="Times New Roman" w:eastAsia="仿宋_GB2312"/>
                <w:bCs/>
                <w:kern w:val="0"/>
                <w:sz w:val="24"/>
              </w:rPr>
            </w:pPr>
            <w:r>
              <w:rPr>
                <w:rFonts w:ascii="Times New Roman" w:hAnsi="Times New Roman" w:eastAsia="仿宋_GB2312"/>
                <w:bCs/>
                <w:kern w:val="0"/>
                <w:sz w:val="24"/>
              </w:rPr>
              <w:t>（一）运输用于继续饲养或者屠宰的畜禽到达目的地后，</w:t>
            </w:r>
            <w:r>
              <w:rPr>
                <w:rFonts w:ascii="Times New Roman" w:hAnsi="Times New Roman" w:eastAsia="仿宋_GB2312"/>
                <w:bCs/>
                <w:kern w:val="0"/>
                <w:sz w:val="24"/>
                <w:shd w:val="clear" w:color="auto" w:fill="FFFFFF"/>
              </w:rPr>
              <w:t>未向启运地动物卫生监督机构报告的；</w:t>
            </w:r>
          </w:p>
          <w:p>
            <w:pPr>
              <w:widowControl/>
              <w:snapToGrid w:val="0"/>
              <w:jc w:val="left"/>
              <w:rPr>
                <w:rFonts w:ascii="Times New Roman" w:hAnsi="Times New Roman" w:eastAsia="仿宋_GB2312"/>
                <w:bCs/>
                <w:kern w:val="0"/>
                <w:sz w:val="24"/>
              </w:rPr>
            </w:pPr>
            <w:r>
              <w:rPr>
                <w:rFonts w:ascii="Times New Roman" w:hAnsi="Times New Roman" w:eastAsia="仿宋_GB2312"/>
                <w:bCs/>
                <w:kern w:val="0"/>
                <w:sz w:val="24"/>
              </w:rPr>
              <w:t>（二）未按照动物检疫证明载明的目的地运输的；</w:t>
            </w:r>
          </w:p>
          <w:p>
            <w:pPr>
              <w:widowControl/>
              <w:snapToGrid w:val="0"/>
              <w:jc w:val="left"/>
              <w:rPr>
                <w:rFonts w:ascii="Times New Roman" w:hAnsi="Times New Roman" w:eastAsia="仿宋_GB2312"/>
                <w:bCs/>
                <w:kern w:val="0"/>
                <w:sz w:val="24"/>
              </w:rPr>
            </w:pPr>
            <w:r>
              <w:rPr>
                <w:rFonts w:ascii="Times New Roman" w:hAnsi="Times New Roman" w:eastAsia="仿宋_GB2312"/>
                <w:bCs/>
                <w:kern w:val="0"/>
                <w:sz w:val="24"/>
              </w:rPr>
              <w:t>（三）未按照动物检疫证明规定时间运达且无正当理由的；</w:t>
            </w:r>
          </w:p>
          <w:p>
            <w:pPr>
              <w:widowControl/>
              <w:snapToGrid w:val="0"/>
              <w:jc w:val="left"/>
              <w:rPr>
                <w:rFonts w:ascii="Times New Roman" w:hAnsi="Times New Roman" w:eastAsia="仿宋"/>
                <w:sz w:val="24"/>
              </w:rPr>
            </w:pPr>
            <w:r>
              <w:rPr>
                <w:rFonts w:ascii="Times New Roman" w:hAnsi="Times New Roman" w:eastAsia="仿宋_GB2312"/>
                <w:bCs/>
                <w:kern w:val="0"/>
                <w:sz w:val="24"/>
              </w:rPr>
              <w:t>（四）实际运输的数量少于动物检疫证明载明数量且无正当理由的。</w:t>
            </w:r>
          </w:p>
        </w:tc>
        <w:tc>
          <w:tcPr>
            <w:tcW w:w="793"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
                <w:bCs/>
                <w:kern w:val="0"/>
                <w:sz w:val="24"/>
              </w:rPr>
            </w:pPr>
            <w:r>
              <w:rPr>
                <w:rFonts w:ascii="Times New Roman" w:hAnsi="Times New Roman" w:eastAsia="仿宋_GB2312"/>
                <w:bCs/>
                <w:kern w:val="0"/>
                <w:sz w:val="24"/>
              </w:rPr>
              <w:t>货值</w:t>
            </w:r>
            <w:r>
              <w:rPr>
                <w:rFonts w:ascii="Times New Roman" w:hAnsi="Times New Roman" w:eastAsia="仿宋_GB2312"/>
                <w:bCs/>
                <w:kern w:val="0"/>
                <w:sz w:val="24"/>
                <w:lang w:eastAsia="zh-Hans"/>
              </w:rPr>
              <w:t>金额不足1万元</w:t>
            </w:r>
            <w:r>
              <w:rPr>
                <w:rFonts w:ascii="Times New Roman" w:hAnsi="Times New Roman" w:eastAsia="仿宋_GB2312"/>
                <w:bCs/>
                <w:kern w:val="0"/>
                <w:sz w:val="24"/>
              </w:rPr>
              <w:t>的</w:t>
            </w:r>
          </w:p>
        </w:tc>
        <w:tc>
          <w:tcPr>
            <w:tcW w:w="962"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bCs/>
                <w:kern w:val="0"/>
                <w:sz w:val="24"/>
              </w:rPr>
            </w:pPr>
            <w:r>
              <w:rPr>
                <w:rFonts w:ascii="Times New Roman" w:hAnsi="Times New Roman" w:eastAsia="仿宋_GB2312"/>
                <w:bCs/>
                <w:kern w:val="0"/>
                <w:sz w:val="24"/>
              </w:rPr>
              <w:t>处1000元以上2000元以</w:t>
            </w:r>
            <w:r>
              <w:rPr>
                <w:rFonts w:ascii="Times New Roman" w:hAnsi="Times New Roman" w:eastAsia="仿宋_GB2312"/>
                <w:bCs/>
                <w:kern w:val="0"/>
                <w:sz w:val="24"/>
                <w:lang w:eastAsia="zh-Hans"/>
              </w:rPr>
              <w:t>下罚款</w:t>
            </w:r>
          </w:p>
        </w:tc>
        <w:tc>
          <w:tcPr>
            <w:tcW w:w="422" w:type="pct"/>
            <w:vMerge w:val="restart"/>
            <w:tcBorders>
              <w:top w:val="single" w:color="auto" w:sz="4" w:space="0"/>
              <w:left w:val="nil"/>
              <w:right w:val="single" w:color="auto" w:sz="4" w:space="0"/>
            </w:tcBorders>
            <w:noWrap w:val="0"/>
            <w:vAlign w:val="center"/>
          </w:tcPr>
          <w:p>
            <w:pPr>
              <w:widowControl/>
              <w:rPr>
                <w:rFonts w:ascii="Times New Roman" w:hAnsi="Times New Roman" w:eastAsia="仿宋_GB2312"/>
                <w:bCs/>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1232" w:hRule="atLeast"/>
          <w:jc w:val="center"/>
        </w:trPr>
        <w:tc>
          <w:tcPr>
            <w:tcW w:w="339" w:type="pct"/>
            <w:vMerge w:val="continue"/>
            <w:tcBorders>
              <w:left w:val="single" w:color="auto" w:sz="4" w:space="0"/>
              <w:right w:val="single" w:color="auto" w:sz="4" w:space="0"/>
            </w:tcBorders>
            <w:noWrap w:val="0"/>
            <w:vAlign w:val="center"/>
          </w:tcPr>
          <w:p>
            <w:pPr>
              <w:widowControl/>
              <w:snapToGrid w:val="0"/>
              <w:jc w:val="left"/>
              <w:rPr>
                <w:rFonts w:ascii="Times New Roman" w:hAnsi="Times New Roman" w:eastAsia="仿宋_GB2312"/>
                <w:bCs/>
                <w:kern w:val="0"/>
                <w:sz w:val="24"/>
              </w:rPr>
            </w:pPr>
          </w:p>
        </w:tc>
        <w:tc>
          <w:tcPr>
            <w:tcW w:w="921" w:type="pct"/>
            <w:vMerge w:val="continue"/>
            <w:tcBorders>
              <w:left w:val="nil"/>
              <w:right w:val="single" w:color="auto" w:sz="4" w:space="0"/>
            </w:tcBorders>
            <w:noWrap w:val="0"/>
            <w:vAlign w:val="center"/>
          </w:tcPr>
          <w:p>
            <w:pPr>
              <w:widowControl/>
              <w:snapToGrid w:val="0"/>
              <w:jc w:val="left"/>
              <w:rPr>
                <w:rFonts w:ascii="Times New Roman" w:hAnsi="Times New Roman" w:eastAsia="仿宋_GB2312"/>
                <w:bCs/>
                <w:kern w:val="0"/>
                <w:sz w:val="24"/>
              </w:rPr>
            </w:pPr>
          </w:p>
        </w:tc>
        <w:tc>
          <w:tcPr>
            <w:tcW w:w="1561" w:type="pct"/>
            <w:vMerge w:val="continue"/>
            <w:tcBorders>
              <w:left w:val="nil"/>
              <w:right w:val="single" w:color="auto" w:sz="4" w:space="0"/>
            </w:tcBorders>
            <w:noWrap w:val="0"/>
            <w:vAlign w:val="center"/>
          </w:tcPr>
          <w:p>
            <w:pPr>
              <w:widowControl/>
              <w:snapToGrid w:val="0"/>
              <w:jc w:val="left"/>
              <w:rPr>
                <w:rFonts w:ascii="Times New Roman" w:hAnsi="Times New Roman" w:eastAsia="仿宋_GB2312"/>
                <w:bCs/>
                <w:kern w:val="0"/>
                <w:sz w:val="24"/>
              </w:rPr>
            </w:pPr>
          </w:p>
        </w:tc>
        <w:tc>
          <w:tcPr>
            <w:tcW w:w="793"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
                <w:bCs/>
                <w:kern w:val="0"/>
                <w:sz w:val="24"/>
              </w:rPr>
            </w:pPr>
            <w:r>
              <w:rPr>
                <w:rFonts w:ascii="Times New Roman" w:hAnsi="Times New Roman" w:eastAsia="仿宋_GB2312"/>
                <w:bCs/>
                <w:kern w:val="0"/>
                <w:sz w:val="24"/>
              </w:rPr>
              <w:t>货值</w:t>
            </w:r>
            <w:r>
              <w:rPr>
                <w:rFonts w:ascii="Times New Roman" w:hAnsi="Times New Roman" w:eastAsia="仿宋_GB2312"/>
                <w:bCs/>
                <w:kern w:val="0"/>
                <w:sz w:val="24"/>
                <w:lang w:eastAsia="zh-Hans"/>
              </w:rPr>
              <w:t>金额</w:t>
            </w:r>
            <w:r>
              <w:rPr>
                <w:rFonts w:ascii="Times New Roman" w:hAnsi="Times New Roman" w:eastAsia="仿宋_GB2312"/>
                <w:bCs/>
                <w:kern w:val="0"/>
                <w:sz w:val="24"/>
              </w:rPr>
              <w:t>1万元</w:t>
            </w:r>
            <w:r>
              <w:rPr>
                <w:rFonts w:ascii="Times New Roman" w:hAnsi="Times New Roman" w:eastAsia="仿宋_GB2312"/>
                <w:bCs/>
                <w:kern w:val="0"/>
                <w:sz w:val="24"/>
                <w:lang w:eastAsia="zh-Hans"/>
              </w:rPr>
              <w:t>以上</w:t>
            </w:r>
            <w:r>
              <w:rPr>
                <w:rFonts w:ascii="Times New Roman" w:hAnsi="Times New Roman" w:eastAsia="仿宋_GB2312"/>
                <w:bCs/>
                <w:kern w:val="0"/>
                <w:sz w:val="24"/>
              </w:rPr>
              <w:t>不足3万元的</w:t>
            </w:r>
          </w:p>
        </w:tc>
        <w:tc>
          <w:tcPr>
            <w:tcW w:w="962"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bCs/>
                <w:kern w:val="0"/>
                <w:sz w:val="24"/>
              </w:rPr>
            </w:pPr>
            <w:r>
              <w:rPr>
                <w:rFonts w:ascii="Times New Roman" w:hAnsi="Times New Roman" w:eastAsia="仿宋_GB2312"/>
                <w:bCs/>
                <w:kern w:val="0"/>
                <w:sz w:val="24"/>
              </w:rPr>
              <w:t>处2000元以上3000元以</w:t>
            </w:r>
            <w:r>
              <w:rPr>
                <w:rFonts w:ascii="Times New Roman" w:hAnsi="Times New Roman" w:eastAsia="仿宋_GB2312"/>
                <w:bCs/>
                <w:kern w:val="0"/>
                <w:sz w:val="24"/>
                <w:lang w:eastAsia="zh-Hans"/>
              </w:rPr>
              <w:t>下罚款</w:t>
            </w:r>
          </w:p>
        </w:tc>
        <w:tc>
          <w:tcPr>
            <w:tcW w:w="422" w:type="pct"/>
            <w:vMerge w:val="continue"/>
            <w:tcBorders>
              <w:left w:val="nil"/>
              <w:right w:val="single" w:color="auto" w:sz="4" w:space="0"/>
            </w:tcBorders>
            <w:noWrap w:val="0"/>
            <w:vAlign w:val="center"/>
          </w:tcPr>
          <w:p>
            <w:pPr>
              <w:widowControl/>
              <w:rPr>
                <w:rFonts w:ascii="Times New Roman" w:hAnsi="Times New Roman" w:eastAsia="仿宋_GB2312"/>
                <w:bCs/>
                <w:kern w:val="0"/>
                <w:sz w:val="24"/>
                <w:u w:val="single"/>
              </w:rPr>
            </w:pPr>
          </w:p>
        </w:tc>
      </w:tr>
      <w:tr>
        <w:tblPrEx>
          <w:tblCellMar>
            <w:top w:w="0" w:type="dxa"/>
            <w:left w:w="108" w:type="dxa"/>
            <w:bottom w:w="0" w:type="dxa"/>
            <w:right w:w="108" w:type="dxa"/>
          </w:tblCellMar>
        </w:tblPrEx>
        <w:trPr>
          <w:trHeight w:val="1312" w:hRule="atLeast"/>
          <w:jc w:val="center"/>
        </w:trPr>
        <w:tc>
          <w:tcPr>
            <w:tcW w:w="339" w:type="pct"/>
            <w:vMerge w:val="continue"/>
            <w:tcBorders>
              <w:left w:val="single" w:color="auto" w:sz="4" w:space="0"/>
              <w:right w:val="single" w:color="auto" w:sz="4" w:space="0"/>
            </w:tcBorders>
            <w:noWrap w:val="0"/>
            <w:vAlign w:val="center"/>
          </w:tcPr>
          <w:p>
            <w:pPr>
              <w:widowControl/>
              <w:snapToGrid w:val="0"/>
              <w:jc w:val="left"/>
              <w:rPr>
                <w:rFonts w:ascii="Times New Roman" w:hAnsi="Times New Roman" w:eastAsia="仿宋_GB2312"/>
                <w:bCs/>
                <w:kern w:val="0"/>
                <w:sz w:val="24"/>
              </w:rPr>
            </w:pPr>
          </w:p>
        </w:tc>
        <w:tc>
          <w:tcPr>
            <w:tcW w:w="921" w:type="pct"/>
            <w:vMerge w:val="continue"/>
            <w:tcBorders>
              <w:left w:val="nil"/>
              <w:right w:val="single" w:color="auto" w:sz="4" w:space="0"/>
            </w:tcBorders>
            <w:noWrap w:val="0"/>
            <w:vAlign w:val="center"/>
          </w:tcPr>
          <w:p>
            <w:pPr>
              <w:widowControl/>
              <w:snapToGrid w:val="0"/>
              <w:jc w:val="left"/>
              <w:rPr>
                <w:rFonts w:ascii="Times New Roman" w:hAnsi="Times New Roman" w:eastAsia="仿宋_GB2312"/>
                <w:bCs/>
                <w:kern w:val="0"/>
                <w:sz w:val="24"/>
              </w:rPr>
            </w:pPr>
          </w:p>
        </w:tc>
        <w:tc>
          <w:tcPr>
            <w:tcW w:w="1561" w:type="pct"/>
            <w:vMerge w:val="continue"/>
            <w:tcBorders>
              <w:left w:val="nil"/>
              <w:right w:val="single" w:color="auto" w:sz="4" w:space="0"/>
            </w:tcBorders>
            <w:noWrap w:val="0"/>
            <w:vAlign w:val="center"/>
          </w:tcPr>
          <w:p>
            <w:pPr>
              <w:widowControl/>
              <w:snapToGrid w:val="0"/>
              <w:jc w:val="left"/>
              <w:rPr>
                <w:rFonts w:ascii="Times New Roman" w:hAnsi="Times New Roman" w:eastAsia="仿宋_GB2312"/>
                <w:bCs/>
                <w:kern w:val="0"/>
                <w:sz w:val="24"/>
              </w:rPr>
            </w:pPr>
          </w:p>
        </w:tc>
        <w:tc>
          <w:tcPr>
            <w:tcW w:w="793"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
                <w:sz w:val="24"/>
              </w:rPr>
            </w:pPr>
            <w:r>
              <w:rPr>
                <w:rFonts w:ascii="Times New Roman" w:hAnsi="Times New Roman" w:eastAsia="仿宋_GB2312"/>
                <w:bCs/>
                <w:kern w:val="0"/>
                <w:sz w:val="24"/>
              </w:rPr>
              <w:t>货值</w:t>
            </w:r>
            <w:r>
              <w:rPr>
                <w:rFonts w:ascii="Times New Roman" w:hAnsi="Times New Roman" w:eastAsia="仿宋_GB2312"/>
                <w:bCs/>
                <w:kern w:val="0"/>
                <w:sz w:val="24"/>
                <w:lang w:eastAsia="zh-Hans"/>
              </w:rPr>
              <w:t>金额</w:t>
            </w:r>
            <w:r>
              <w:rPr>
                <w:rFonts w:ascii="Times New Roman" w:hAnsi="Times New Roman" w:eastAsia="仿宋_GB2312"/>
                <w:bCs/>
                <w:kern w:val="0"/>
                <w:sz w:val="24"/>
              </w:rPr>
              <w:t>3万元</w:t>
            </w:r>
            <w:r>
              <w:rPr>
                <w:rFonts w:ascii="Times New Roman" w:hAnsi="Times New Roman" w:eastAsia="仿宋_GB2312"/>
                <w:bCs/>
                <w:kern w:val="0"/>
                <w:sz w:val="24"/>
                <w:lang w:eastAsia="zh-Hans"/>
              </w:rPr>
              <w:t>以上</w:t>
            </w:r>
            <w:r>
              <w:rPr>
                <w:rFonts w:ascii="Times New Roman" w:hAnsi="Times New Roman" w:eastAsia="仿宋_GB2312"/>
                <w:bCs/>
                <w:kern w:val="0"/>
                <w:sz w:val="24"/>
              </w:rPr>
              <w:t>不足5万元的</w:t>
            </w:r>
          </w:p>
        </w:tc>
        <w:tc>
          <w:tcPr>
            <w:tcW w:w="962"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
                <w:sz w:val="24"/>
              </w:rPr>
            </w:pPr>
            <w:r>
              <w:rPr>
                <w:rFonts w:ascii="Times New Roman" w:hAnsi="Times New Roman" w:eastAsia="仿宋_GB2312"/>
                <w:bCs/>
                <w:kern w:val="0"/>
                <w:sz w:val="24"/>
                <w:shd w:val="clear" w:color="auto" w:fill="FFFFFF"/>
              </w:rPr>
              <w:t>处3000元以上1.</w:t>
            </w:r>
            <w:r>
              <w:rPr>
                <w:rFonts w:ascii="Times New Roman" w:hAnsi="Times New Roman" w:eastAsia="仿宋_GB2312"/>
                <w:bCs/>
                <w:kern w:val="0"/>
                <w:sz w:val="24"/>
              </w:rPr>
              <w:t>2</w:t>
            </w:r>
            <w:r>
              <w:rPr>
                <w:rFonts w:ascii="Times New Roman" w:hAnsi="Times New Roman" w:eastAsia="仿宋_GB2312"/>
                <w:bCs/>
                <w:kern w:val="0"/>
                <w:sz w:val="24"/>
                <w:lang w:eastAsia="zh-Hans"/>
              </w:rPr>
              <w:t>万</w:t>
            </w:r>
            <w:r>
              <w:rPr>
                <w:rFonts w:ascii="Times New Roman" w:hAnsi="Times New Roman" w:eastAsia="仿宋_GB2312"/>
                <w:bCs/>
                <w:kern w:val="0"/>
                <w:sz w:val="24"/>
              </w:rPr>
              <w:t>元以</w:t>
            </w:r>
            <w:r>
              <w:rPr>
                <w:rFonts w:ascii="Times New Roman" w:hAnsi="Times New Roman" w:eastAsia="仿宋_GB2312"/>
                <w:bCs/>
                <w:kern w:val="0"/>
                <w:sz w:val="24"/>
                <w:lang w:eastAsia="zh-Hans"/>
              </w:rPr>
              <w:t>下罚款</w:t>
            </w:r>
          </w:p>
        </w:tc>
        <w:tc>
          <w:tcPr>
            <w:tcW w:w="422" w:type="pct"/>
            <w:vMerge w:val="continue"/>
            <w:tcBorders>
              <w:left w:val="nil"/>
              <w:right w:val="single" w:color="auto" w:sz="4" w:space="0"/>
            </w:tcBorders>
            <w:noWrap w:val="0"/>
            <w:vAlign w:val="center"/>
          </w:tcPr>
          <w:p>
            <w:pPr>
              <w:widowControl/>
              <w:rPr>
                <w:rFonts w:ascii="Times New Roman" w:hAnsi="Times New Roman" w:eastAsia="仿宋_GB2312"/>
                <w:bCs/>
                <w:kern w:val="0"/>
                <w:sz w:val="24"/>
                <w:u w:val="single"/>
              </w:rPr>
            </w:pPr>
          </w:p>
        </w:tc>
      </w:tr>
      <w:tr>
        <w:tblPrEx>
          <w:tblCellMar>
            <w:top w:w="0" w:type="dxa"/>
            <w:left w:w="108" w:type="dxa"/>
            <w:bottom w:w="0" w:type="dxa"/>
            <w:right w:w="108" w:type="dxa"/>
          </w:tblCellMar>
        </w:tblPrEx>
        <w:trPr>
          <w:trHeight w:val="1327" w:hRule="atLeast"/>
          <w:jc w:val="center"/>
        </w:trPr>
        <w:tc>
          <w:tcPr>
            <w:tcW w:w="339" w:type="pct"/>
            <w:vMerge w:val="continue"/>
            <w:tcBorders>
              <w:left w:val="single" w:color="auto" w:sz="4" w:space="0"/>
              <w:right w:val="single" w:color="auto" w:sz="4" w:space="0"/>
            </w:tcBorders>
            <w:noWrap w:val="0"/>
            <w:vAlign w:val="center"/>
          </w:tcPr>
          <w:p>
            <w:pPr>
              <w:widowControl/>
              <w:snapToGrid w:val="0"/>
              <w:jc w:val="left"/>
              <w:rPr>
                <w:rFonts w:ascii="Times New Roman" w:hAnsi="Times New Roman" w:eastAsia="仿宋_GB2312"/>
                <w:bCs/>
                <w:kern w:val="0"/>
                <w:sz w:val="24"/>
              </w:rPr>
            </w:pPr>
          </w:p>
        </w:tc>
        <w:tc>
          <w:tcPr>
            <w:tcW w:w="921" w:type="pct"/>
            <w:vMerge w:val="continue"/>
            <w:tcBorders>
              <w:left w:val="nil"/>
              <w:right w:val="single" w:color="auto" w:sz="4" w:space="0"/>
            </w:tcBorders>
            <w:noWrap w:val="0"/>
            <w:vAlign w:val="center"/>
          </w:tcPr>
          <w:p>
            <w:pPr>
              <w:widowControl/>
              <w:snapToGrid w:val="0"/>
              <w:jc w:val="left"/>
              <w:rPr>
                <w:rFonts w:ascii="Times New Roman" w:hAnsi="Times New Roman" w:eastAsia="仿宋_GB2312"/>
                <w:bCs/>
                <w:kern w:val="0"/>
                <w:sz w:val="24"/>
              </w:rPr>
            </w:pPr>
          </w:p>
        </w:tc>
        <w:tc>
          <w:tcPr>
            <w:tcW w:w="1561" w:type="pct"/>
            <w:vMerge w:val="continue"/>
            <w:tcBorders>
              <w:left w:val="nil"/>
              <w:right w:val="single" w:color="auto" w:sz="4" w:space="0"/>
            </w:tcBorders>
            <w:noWrap w:val="0"/>
            <w:vAlign w:val="center"/>
          </w:tcPr>
          <w:p>
            <w:pPr>
              <w:widowControl/>
              <w:snapToGrid w:val="0"/>
              <w:jc w:val="left"/>
              <w:rPr>
                <w:rFonts w:ascii="Times New Roman" w:hAnsi="Times New Roman" w:eastAsia="仿宋_GB2312"/>
                <w:bCs/>
                <w:kern w:val="0"/>
                <w:sz w:val="24"/>
              </w:rPr>
            </w:pPr>
          </w:p>
        </w:tc>
        <w:tc>
          <w:tcPr>
            <w:tcW w:w="793"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bCs/>
                <w:kern w:val="0"/>
                <w:sz w:val="24"/>
              </w:rPr>
            </w:pPr>
            <w:r>
              <w:rPr>
                <w:rFonts w:ascii="Times New Roman" w:hAnsi="Times New Roman" w:eastAsia="仿宋_GB2312"/>
                <w:bCs/>
                <w:kern w:val="0"/>
                <w:sz w:val="24"/>
              </w:rPr>
              <w:t>货值</w:t>
            </w:r>
            <w:r>
              <w:rPr>
                <w:rFonts w:ascii="Times New Roman" w:hAnsi="Times New Roman" w:eastAsia="仿宋_GB2312"/>
                <w:bCs/>
                <w:kern w:val="0"/>
                <w:sz w:val="24"/>
                <w:lang w:eastAsia="zh-Hans"/>
              </w:rPr>
              <w:t>金额</w:t>
            </w:r>
            <w:r>
              <w:rPr>
                <w:rFonts w:ascii="Times New Roman" w:hAnsi="Times New Roman" w:eastAsia="仿宋_GB2312"/>
                <w:bCs/>
                <w:kern w:val="0"/>
                <w:sz w:val="24"/>
              </w:rPr>
              <w:t>5万元</w:t>
            </w:r>
            <w:r>
              <w:rPr>
                <w:rFonts w:ascii="Times New Roman" w:hAnsi="Times New Roman" w:eastAsia="仿宋_GB2312"/>
                <w:bCs/>
                <w:kern w:val="0"/>
                <w:sz w:val="24"/>
                <w:lang w:eastAsia="zh-Hans"/>
              </w:rPr>
              <w:t>以上</w:t>
            </w:r>
            <w:r>
              <w:rPr>
                <w:rFonts w:ascii="Times New Roman" w:hAnsi="Times New Roman" w:eastAsia="仿宋_GB2312"/>
                <w:bCs/>
                <w:kern w:val="0"/>
                <w:sz w:val="24"/>
              </w:rPr>
              <w:t>不足15万元的</w:t>
            </w:r>
          </w:p>
        </w:tc>
        <w:tc>
          <w:tcPr>
            <w:tcW w:w="962"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
                <w:sz w:val="24"/>
              </w:rPr>
            </w:pPr>
            <w:r>
              <w:rPr>
                <w:rFonts w:ascii="Times New Roman" w:hAnsi="Times New Roman" w:eastAsia="仿宋_GB2312"/>
                <w:bCs/>
                <w:kern w:val="0"/>
                <w:sz w:val="24"/>
              </w:rPr>
              <w:t>处1.</w:t>
            </w:r>
            <w:r>
              <w:rPr>
                <w:rFonts w:ascii="Times New Roman" w:hAnsi="Times New Roman" w:eastAsia="仿宋_GB2312"/>
                <w:bCs/>
                <w:kern w:val="0"/>
                <w:sz w:val="24"/>
                <w:shd w:val="clear" w:color="auto" w:fill="FFFFFF"/>
              </w:rPr>
              <w:t>2</w:t>
            </w:r>
            <w:r>
              <w:rPr>
                <w:rFonts w:ascii="Times New Roman" w:hAnsi="Times New Roman" w:eastAsia="仿宋_GB2312"/>
                <w:bCs/>
                <w:kern w:val="0"/>
                <w:sz w:val="24"/>
                <w:shd w:val="clear" w:color="auto" w:fill="FFFFFF"/>
                <w:lang w:eastAsia="zh-Hans"/>
              </w:rPr>
              <w:t>万</w:t>
            </w:r>
            <w:r>
              <w:rPr>
                <w:rFonts w:ascii="Times New Roman" w:hAnsi="Times New Roman" w:eastAsia="仿宋_GB2312"/>
                <w:bCs/>
                <w:kern w:val="0"/>
                <w:sz w:val="24"/>
                <w:shd w:val="clear" w:color="auto" w:fill="FFFFFF"/>
              </w:rPr>
              <w:t>元以上</w:t>
            </w:r>
            <w:r>
              <w:rPr>
                <w:rFonts w:ascii="Times New Roman" w:hAnsi="Times New Roman" w:eastAsia="仿宋"/>
                <w:sz w:val="24"/>
                <w:shd w:val="clear" w:color="auto" w:fill="FFFFFF"/>
              </w:rPr>
              <w:t>2.</w:t>
            </w:r>
            <w:r>
              <w:rPr>
                <w:rFonts w:ascii="Times New Roman" w:hAnsi="Times New Roman" w:eastAsia="仿宋"/>
                <w:sz w:val="24"/>
              </w:rPr>
              <w:t>1万</w:t>
            </w:r>
            <w:r>
              <w:rPr>
                <w:rFonts w:ascii="Times New Roman" w:hAnsi="Times New Roman" w:eastAsia="仿宋_GB2312"/>
                <w:bCs/>
                <w:kern w:val="0"/>
                <w:sz w:val="24"/>
              </w:rPr>
              <w:t>元以</w:t>
            </w:r>
            <w:r>
              <w:rPr>
                <w:rFonts w:ascii="Times New Roman" w:hAnsi="Times New Roman" w:eastAsia="仿宋_GB2312"/>
                <w:bCs/>
                <w:kern w:val="0"/>
                <w:sz w:val="24"/>
                <w:lang w:eastAsia="zh-Hans"/>
              </w:rPr>
              <w:t>下罚款</w:t>
            </w:r>
          </w:p>
        </w:tc>
        <w:tc>
          <w:tcPr>
            <w:tcW w:w="422" w:type="pct"/>
            <w:vMerge w:val="continue"/>
            <w:tcBorders>
              <w:left w:val="nil"/>
              <w:right w:val="single" w:color="auto" w:sz="4" w:space="0"/>
            </w:tcBorders>
            <w:noWrap w:val="0"/>
            <w:vAlign w:val="center"/>
          </w:tcPr>
          <w:p>
            <w:pPr>
              <w:widowControl/>
              <w:rPr>
                <w:rFonts w:ascii="Times New Roman" w:hAnsi="Times New Roman" w:eastAsia="仿宋_GB2312"/>
                <w:bCs/>
                <w:kern w:val="0"/>
                <w:sz w:val="24"/>
                <w:u w:val="single"/>
              </w:rPr>
            </w:pPr>
          </w:p>
        </w:tc>
      </w:tr>
      <w:tr>
        <w:tblPrEx>
          <w:tblCellMar>
            <w:top w:w="0" w:type="dxa"/>
            <w:left w:w="108" w:type="dxa"/>
            <w:bottom w:w="0" w:type="dxa"/>
            <w:right w:w="108" w:type="dxa"/>
          </w:tblCellMar>
        </w:tblPrEx>
        <w:trPr>
          <w:trHeight w:val="1302" w:hRule="atLeast"/>
          <w:jc w:val="center"/>
        </w:trPr>
        <w:tc>
          <w:tcPr>
            <w:tcW w:w="339" w:type="pct"/>
            <w:vMerge w:val="continue"/>
            <w:tcBorders>
              <w:left w:val="single" w:color="auto" w:sz="4" w:space="0"/>
              <w:bottom w:val="single" w:color="auto" w:sz="4" w:space="0"/>
              <w:right w:val="single" w:color="auto" w:sz="4" w:space="0"/>
            </w:tcBorders>
            <w:noWrap w:val="0"/>
            <w:vAlign w:val="center"/>
          </w:tcPr>
          <w:p>
            <w:pPr>
              <w:widowControl/>
              <w:snapToGrid w:val="0"/>
              <w:jc w:val="left"/>
              <w:rPr>
                <w:rFonts w:ascii="Times New Roman" w:hAnsi="Times New Roman" w:eastAsia="仿宋_GB2312"/>
                <w:bCs/>
                <w:kern w:val="0"/>
                <w:sz w:val="24"/>
              </w:rPr>
            </w:pPr>
          </w:p>
        </w:tc>
        <w:tc>
          <w:tcPr>
            <w:tcW w:w="921" w:type="pct"/>
            <w:vMerge w:val="continue"/>
            <w:tcBorders>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bCs/>
                <w:kern w:val="0"/>
                <w:sz w:val="24"/>
              </w:rPr>
            </w:pPr>
          </w:p>
        </w:tc>
        <w:tc>
          <w:tcPr>
            <w:tcW w:w="1561" w:type="pct"/>
            <w:vMerge w:val="continue"/>
            <w:tcBorders>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bCs/>
                <w:kern w:val="0"/>
                <w:sz w:val="24"/>
              </w:rPr>
            </w:pPr>
          </w:p>
        </w:tc>
        <w:tc>
          <w:tcPr>
            <w:tcW w:w="793"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bCs/>
                <w:kern w:val="0"/>
                <w:sz w:val="24"/>
              </w:rPr>
            </w:pPr>
            <w:r>
              <w:rPr>
                <w:rFonts w:ascii="Times New Roman" w:hAnsi="Times New Roman" w:eastAsia="仿宋_GB2312"/>
                <w:bCs/>
                <w:kern w:val="0"/>
                <w:sz w:val="24"/>
              </w:rPr>
              <w:t>货值</w:t>
            </w:r>
            <w:r>
              <w:rPr>
                <w:rFonts w:ascii="Times New Roman" w:hAnsi="Times New Roman" w:eastAsia="仿宋_GB2312"/>
                <w:bCs/>
                <w:kern w:val="0"/>
                <w:sz w:val="24"/>
                <w:lang w:eastAsia="zh-Hans"/>
              </w:rPr>
              <w:t>金额</w:t>
            </w:r>
            <w:r>
              <w:rPr>
                <w:rFonts w:ascii="Times New Roman" w:hAnsi="Times New Roman" w:eastAsia="仿宋"/>
                <w:sz w:val="24"/>
              </w:rPr>
              <w:t>15</w:t>
            </w:r>
            <w:r>
              <w:rPr>
                <w:rFonts w:ascii="Times New Roman" w:hAnsi="Times New Roman" w:eastAsia="仿宋_GB2312"/>
                <w:bCs/>
                <w:kern w:val="0"/>
                <w:sz w:val="24"/>
              </w:rPr>
              <w:t>万元</w:t>
            </w:r>
            <w:r>
              <w:rPr>
                <w:rFonts w:ascii="Times New Roman" w:hAnsi="Times New Roman" w:eastAsia="仿宋_GB2312"/>
                <w:bCs/>
                <w:kern w:val="0"/>
                <w:sz w:val="24"/>
                <w:lang w:eastAsia="zh-Hans"/>
              </w:rPr>
              <w:t>以上</w:t>
            </w:r>
            <w:r>
              <w:rPr>
                <w:rFonts w:ascii="Times New Roman" w:hAnsi="Times New Roman" w:eastAsia="仿宋_GB2312"/>
                <w:bCs/>
                <w:kern w:val="0"/>
                <w:sz w:val="24"/>
              </w:rPr>
              <w:t>的</w:t>
            </w:r>
          </w:p>
        </w:tc>
        <w:tc>
          <w:tcPr>
            <w:tcW w:w="962"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
                <w:sz w:val="24"/>
              </w:rPr>
            </w:pPr>
            <w:r>
              <w:rPr>
                <w:rFonts w:ascii="Times New Roman" w:hAnsi="Times New Roman" w:eastAsia="仿宋_GB2312"/>
                <w:bCs/>
                <w:kern w:val="0"/>
                <w:sz w:val="24"/>
              </w:rPr>
              <w:t>处</w:t>
            </w:r>
            <w:r>
              <w:rPr>
                <w:rFonts w:ascii="Times New Roman" w:hAnsi="Times New Roman" w:eastAsia="仿宋"/>
                <w:sz w:val="24"/>
              </w:rPr>
              <w:t>2.1万</w:t>
            </w:r>
            <w:r>
              <w:rPr>
                <w:rFonts w:ascii="Times New Roman" w:hAnsi="Times New Roman" w:eastAsia="仿宋_GB2312"/>
                <w:bCs/>
                <w:kern w:val="0"/>
                <w:sz w:val="24"/>
              </w:rPr>
              <w:t>元以上3</w:t>
            </w:r>
            <w:r>
              <w:rPr>
                <w:rFonts w:ascii="Times New Roman" w:hAnsi="Times New Roman" w:eastAsia="仿宋_GB2312"/>
                <w:bCs/>
                <w:kern w:val="0"/>
                <w:sz w:val="24"/>
                <w:lang w:eastAsia="zh-Hans"/>
              </w:rPr>
              <w:t>万</w:t>
            </w:r>
            <w:r>
              <w:rPr>
                <w:rFonts w:ascii="Times New Roman" w:hAnsi="Times New Roman" w:eastAsia="仿宋_GB2312"/>
                <w:bCs/>
                <w:kern w:val="0"/>
                <w:sz w:val="24"/>
              </w:rPr>
              <w:t>元以</w:t>
            </w:r>
            <w:r>
              <w:rPr>
                <w:rFonts w:ascii="Times New Roman" w:hAnsi="Times New Roman" w:eastAsia="仿宋_GB2312"/>
                <w:bCs/>
                <w:kern w:val="0"/>
                <w:sz w:val="24"/>
                <w:lang w:eastAsia="zh-Hans"/>
              </w:rPr>
              <w:t>下罚款</w:t>
            </w:r>
          </w:p>
        </w:tc>
        <w:tc>
          <w:tcPr>
            <w:tcW w:w="422" w:type="pct"/>
            <w:vMerge w:val="continue"/>
            <w:tcBorders>
              <w:left w:val="nil"/>
              <w:bottom w:val="single" w:color="auto" w:sz="4" w:space="0"/>
              <w:right w:val="single" w:color="auto" w:sz="4" w:space="0"/>
            </w:tcBorders>
            <w:noWrap w:val="0"/>
            <w:vAlign w:val="center"/>
          </w:tcPr>
          <w:p>
            <w:pPr>
              <w:widowControl/>
              <w:rPr>
                <w:rFonts w:ascii="Times New Roman" w:hAnsi="Times New Roman" w:eastAsia="仿宋_GB2312"/>
                <w:bCs/>
                <w:kern w:val="0"/>
                <w:sz w:val="24"/>
                <w:u w:val="single"/>
              </w:rPr>
            </w:pPr>
          </w:p>
        </w:tc>
      </w:tr>
    </w:tbl>
    <w:p>
      <w:pPr>
        <w:jc w:val="center"/>
        <w:rPr>
          <w:rFonts w:ascii="Times New Roman" w:hAnsi="Times New Roman" w:eastAsia="华文中宋"/>
          <w:kern w:val="0"/>
          <w:sz w:val="36"/>
          <w:szCs w:val="36"/>
        </w:rPr>
        <w:sectPr>
          <w:headerReference r:id="rId8" w:type="default"/>
          <w:footerReference r:id="rId9" w:type="default"/>
          <w:type w:val="continuous"/>
          <w:pgSz w:w="16838" w:h="11906" w:orient="landscape"/>
          <w:pgMar w:top="1429" w:right="1504" w:bottom="1429" w:left="1500" w:header="1020" w:footer="1020" w:gutter="0"/>
          <w:pgBorders>
            <w:top w:val="none" w:sz="0" w:space="0"/>
            <w:left w:val="none" w:sz="0" w:space="0"/>
            <w:bottom w:val="none" w:sz="0" w:space="0"/>
            <w:right w:val="none" w:sz="0" w:space="0"/>
          </w:pgBorders>
          <w:pgNumType w:start="38"/>
          <w:cols w:space="720" w:num="1"/>
          <w:docGrid w:type="lines" w:linePitch="312" w:charSpace="0"/>
        </w:sectPr>
      </w:pPr>
    </w:p>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rPr>
      </w:pPr>
    </w:p>
    <w:p>
      <w:pPr>
        <w:jc w:val="center"/>
        <w:rPr>
          <w:rFonts w:ascii="Times New Roman" w:hAnsi="Times New Roman"/>
          <w:kern w:val="0"/>
          <w:sz w:val="36"/>
          <w:szCs w:val="36"/>
        </w:rPr>
        <w:sectPr>
          <w:headerReference r:id="rId10" w:type="default"/>
          <w:type w:val="continuous"/>
          <w:pgSz w:w="16838" w:h="11906" w:orient="landscape"/>
          <w:pgMar w:top="1429" w:right="1504" w:bottom="1429" w:left="1500" w:header="1020" w:footer="1020" w:gutter="0"/>
          <w:pgBorders>
            <w:top w:val="none" w:sz="0" w:space="0"/>
            <w:left w:val="none" w:sz="0" w:space="0"/>
            <w:bottom w:val="none" w:sz="0" w:space="0"/>
            <w:right w:val="none" w:sz="0" w:space="0"/>
          </w:pgBorders>
          <w:pgNumType w:start="38"/>
          <w:cols w:space="720" w:num="1"/>
          <w:titlePg/>
          <w:docGrid w:type="lines" w:linePitch="312" w:charSpace="0"/>
        </w:sectPr>
      </w:pPr>
    </w:p>
    <w:p>
      <w:pPr>
        <w:jc w:val="center"/>
        <w:rPr>
          <w:rFonts w:ascii="Times New Roman" w:hAnsi="Times New Roman" w:eastAsia="华文中宋"/>
          <w:kern w:val="0"/>
          <w:sz w:val="36"/>
          <w:szCs w:val="36"/>
        </w:rPr>
      </w:pPr>
      <w:r>
        <w:rPr>
          <w:rFonts w:ascii="Times New Roman" w:hAnsi="Times New Roman" w:eastAsia="华文中宋"/>
          <w:kern w:val="0"/>
          <w:sz w:val="36"/>
          <w:szCs w:val="36"/>
        </w:rPr>
        <w:t>湖北省农业行政处罚自由裁量权指导基准《中华人民共和国渔业法》</w:t>
      </w:r>
    </w:p>
    <w:tbl>
      <w:tblPr>
        <w:tblStyle w:val="7"/>
        <w:tblW w:w="14173" w:type="dxa"/>
        <w:jc w:val="center"/>
        <w:tblLayout w:type="autofit"/>
        <w:tblCellMar>
          <w:top w:w="0" w:type="dxa"/>
          <w:left w:w="108" w:type="dxa"/>
          <w:bottom w:w="0" w:type="dxa"/>
          <w:right w:w="108" w:type="dxa"/>
        </w:tblCellMar>
      </w:tblPr>
      <w:tblGrid>
        <w:gridCol w:w="796"/>
        <w:gridCol w:w="1670"/>
        <w:gridCol w:w="8112"/>
        <w:gridCol w:w="1199"/>
        <w:gridCol w:w="1202"/>
        <w:gridCol w:w="1194"/>
      </w:tblGrid>
      <w:tr>
        <w:tblPrEx>
          <w:tblCellMar>
            <w:top w:w="0" w:type="dxa"/>
            <w:left w:w="108" w:type="dxa"/>
            <w:bottom w:w="0" w:type="dxa"/>
            <w:right w:w="108" w:type="dxa"/>
          </w:tblCellMar>
        </w:tblPrEx>
        <w:trPr>
          <w:trHeight w:val="595" w:hRule="atLeast"/>
          <w:jc w:val="center"/>
        </w:trPr>
        <w:tc>
          <w:tcPr>
            <w:tcW w:w="281"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kern w:val="0"/>
                <w:sz w:val="24"/>
              </w:rPr>
            </w:pPr>
            <w:r>
              <w:rPr>
                <w:rFonts w:ascii="Times New Roman" w:hAnsi="Times New Roman" w:eastAsia="黑体"/>
                <w:kern w:val="0"/>
                <w:sz w:val="24"/>
              </w:rPr>
              <w:t>序号</w:t>
            </w:r>
          </w:p>
        </w:tc>
        <w:tc>
          <w:tcPr>
            <w:tcW w:w="58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286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423"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424"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2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1587" w:hRule="atLeast"/>
          <w:jc w:val="center"/>
        </w:trPr>
        <w:tc>
          <w:tcPr>
            <w:tcW w:w="281" w:type="pct"/>
            <w:vMerge w:val="restart"/>
            <w:tcBorders>
              <w:top w:val="nil"/>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139</w:t>
            </w:r>
          </w:p>
        </w:tc>
        <w:tc>
          <w:tcPr>
            <w:tcW w:w="589" w:type="pct"/>
            <w:vMerge w:val="restart"/>
            <w:tcBorders>
              <w:top w:val="nil"/>
              <w:left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使用炸鱼、毒鱼、电鱼等破坏渔业资源方法进行捕捞；违反关于禁渔区、禁渔期的规定进行捕捞；使用禁用的渔具、捕捞方法和小于最小网目尺寸的网具进行捕捞或者渔获物中幼鱼超过规定比例</w:t>
            </w:r>
          </w:p>
        </w:tc>
        <w:tc>
          <w:tcPr>
            <w:tcW w:w="2861" w:type="pct"/>
            <w:vMerge w:val="restart"/>
            <w:tcBorders>
              <w:top w:val="nil"/>
              <w:left w:val="single" w:color="auto" w:sz="4" w:space="0"/>
              <w:right w:val="single" w:color="auto" w:sz="4" w:space="0"/>
            </w:tcBorders>
            <w:noWrap w:val="0"/>
            <w:vAlign w:val="center"/>
          </w:tcPr>
          <w:p>
            <w:pPr>
              <w:widowControl/>
              <w:snapToGrid w:val="0"/>
              <w:spacing w:line="260" w:lineRule="exact"/>
              <w:jc w:val="left"/>
              <w:rPr>
                <w:rFonts w:ascii="Times New Roman" w:hAnsi="Times New Roman" w:eastAsia="仿宋_GB2312"/>
                <w:kern w:val="0"/>
                <w:sz w:val="24"/>
              </w:rPr>
            </w:pPr>
            <w:r>
              <w:rPr>
                <w:rFonts w:ascii="Times New Roman" w:hAnsi="Times New Roman" w:eastAsia="仿宋_GB2312"/>
                <w:kern w:val="0"/>
                <w:sz w:val="24"/>
              </w:rPr>
              <w:t>《中华人民共和国渔业法》</w:t>
            </w:r>
          </w:p>
          <w:p>
            <w:pPr>
              <w:widowControl/>
              <w:snapToGrid w:val="0"/>
              <w:spacing w:line="260" w:lineRule="exact"/>
              <w:jc w:val="left"/>
              <w:rPr>
                <w:rFonts w:ascii="Times New Roman" w:hAnsi="Times New Roman" w:eastAsia="仿宋_GB2312"/>
                <w:kern w:val="0"/>
                <w:sz w:val="24"/>
              </w:rPr>
            </w:pPr>
            <w:r>
              <w:rPr>
                <w:rFonts w:ascii="Times New Roman" w:hAnsi="Times New Roman" w:eastAsia="仿宋_GB2312"/>
                <w:kern w:val="0"/>
                <w:sz w:val="24"/>
              </w:rPr>
              <w:t>第三十八条 第一款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w:t>
            </w:r>
            <w:r>
              <w:rPr>
                <w:rFonts w:ascii="Times New Roman" w:hAnsi="Times New Roman" w:eastAsia="仿宋_GB2312"/>
                <w:kern w:val="0"/>
                <w:sz w:val="24"/>
                <w:shd w:val="clear" w:color="auto" w:fill="FFFFFF"/>
              </w:rPr>
              <w:t>情节严重的，</w:t>
            </w:r>
            <w:r>
              <w:rPr>
                <w:rFonts w:ascii="Times New Roman" w:hAnsi="Times New Roman" w:eastAsia="仿宋_GB2312"/>
                <w:kern w:val="0"/>
                <w:sz w:val="24"/>
              </w:rPr>
              <w:t>没收渔具，吊销捕捞许可证；情节特别严重的，可以没收渔船；</w:t>
            </w:r>
            <w:r>
              <w:rPr>
                <w:rFonts w:ascii="Times New Roman" w:hAnsi="Times New Roman" w:eastAsia="仿宋_GB2312"/>
                <w:kern w:val="0"/>
                <w:sz w:val="24"/>
                <w:shd w:val="clear" w:color="auto" w:fill="FFFFFF"/>
              </w:rPr>
              <w:t>构成犯罪的，依法追究刑事责任。</w:t>
            </w:r>
          </w:p>
          <w:p>
            <w:pPr>
              <w:widowControl/>
              <w:snapToGrid w:val="0"/>
              <w:spacing w:line="260" w:lineRule="exact"/>
              <w:jc w:val="left"/>
              <w:rPr>
                <w:rFonts w:ascii="Times New Roman" w:hAnsi="Times New Roman" w:eastAsia="仿宋_GB2312"/>
                <w:kern w:val="0"/>
                <w:sz w:val="24"/>
              </w:rPr>
            </w:pPr>
            <w:r>
              <w:rPr>
                <w:rFonts w:ascii="Times New Roman" w:hAnsi="Times New Roman" w:eastAsia="仿宋_GB2312"/>
                <w:kern w:val="0"/>
                <w:sz w:val="24"/>
              </w:rPr>
              <w:t>《渔业行政处罚规定》</w:t>
            </w:r>
          </w:p>
          <w:p>
            <w:pPr>
              <w:widowControl/>
              <w:snapToGrid w:val="0"/>
              <w:spacing w:line="260" w:lineRule="exact"/>
              <w:jc w:val="left"/>
              <w:rPr>
                <w:rFonts w:ascii="Times New Roman" w:hAnsi="Times New Roman" w:eastAsia="仿宋_GB2312"/>
                <w:kern w:val="0"/>
                <w:sz w:val="24"/>
              </w:rPr>
            </w:pPr>
            <w:r>
              <w:rPr>
                <w:rFonts w:ascii="Times New Roman" w:hAnsi="Times New Roman" w:eastAsia="仿宋_GB2312"/>
                <w:kern w:val="0"/>
                <w:sz w:val="24"/>
              </w:rPr>
              <w:t>第六条 依照《渔业法》第三十八条和《实施细则》第二十九条规定，</w:t>
            </w:r>
            <w:r>
              <w:rPr>
                <w:rFonts w:ascii="Times New Roman" w:hAnsi="Times New Roman" w:eastAsia="仿宋_GB2312"/>
                <w:kern w:val="0"/>
                <w:sz w:val="24"/>
                <w:shd w:val="clear" w:color="auto" w:fill="FFFFFF"/>
              </w:rPr>
              <w:t>有下列行为之一的，没收渔获物和违法所得，</w:t>
            </w:r>
            <w:r>
              <w:rPr>
                <w:rFonts w:ascii="Times New Roman" w:hAnsi="Times New Roman" w:eastAsia="仿宋_GB2312"/>
                <w:kern w:val="0"/>
                <w:sz w:val="24"/>
              </w:rPr>
              <w:t>处以罚款；</w:t>
            </w:r>
            <w:r>
              <w:rPr>
                <w:rFonts w:ascii="Times New Roman" w:hAnsi="Times New Roman" w:eastAsia="仿宋_GB2312"/>
                <w:kern w:val="0"/>
                <w:sz w:val="24"/>
                <w:shd w:val="clear" w:color="auto" w:fill="FFFFFF"/>
              </w:rPr>
              <w:t>情节严重的，</w:t>
            </w:r>
            <w:r>
              <w:rPr>
                <w:rFonts w:ascii="Times New Roman" w:hAnsi="Times New Roman" w:eastAsia="仿宋_GB2312"/>
                <w:kern w:val="0"/>
                <w:sz w:val="24"/>
              </w:rPr>
              <w:t>没收渔具、吊销捕捞许可证；</w:t>
            </w:r>
            <w:r>
              <w:rPr>
                <w:rFonts w:ascii="Times New Roman" w:hAnsi="Times New Roman" w:eastAsia="仿宋_GB2312"/>
                <w:kern w:val="0"/>
                <w:sz w:val="24"/>
                <w:shd w:val="clear" w:color="auto" w:fill="FFFFFF"/>
              </w:rPr>
              <w:t>情节特别严重的，</w:t>
            </w:r>
            <w:r>
              <w:rPr>
                <w:rFonts w:ascii="Times New Roman" w:hAnsi="Times New Roman" w:eastAsia="仿宋_GB2312"/>
                <w:kern w:val="0"/>
                <w:sz w:val="24"/>
              </w:rPr>
              <w:t>可以没收渔船。罚款按以下标准执行：</w:t>
            </w:r>
          </w:p>
          <w:p>
            <w:pPr>
              <w:widowControl/>
              <w:snapToGrid w:val="0"/>
              <w:spacing w:line="260" w:lineRule="exact"/>
              <w:jc w:val="left"/>
              <w:rPr>
                <w:rFonts w:ascii="Times New Roman" w:hAnsi="Times New Roman" w:eastAsia="仿宋_GB2312"/>
                <w:kern w:val="0"/>
                <w:sz w:val="24"/>
              </w:rPr>
            </w:pPr>
            <w:r>
              <w:rPr>
                <w:rFonts w:ascii="Times New Roman" w:hAnsi="Times New Roman" w:eastAsia="仿宋_GB2312"/>
                <w:kern w:val="0"/>
                <w:sz w:val="24"/>
              </w:rPr>
              <w:t>（一）使用炸鱼、毒鱼、电鱼等破坏渔业资源方法进行捕捞的，</w:t>
            </w:r>
            <w:r>
              <w:rPr>
                <w:rFonts w:ascii="Times New Roman" w:hAnsi="Times New Roman" w:eastAsia="仿宋_GB2312"/>
                <w:kern w:val="0"/>
                <w:sz w:val="24"/>
                <w:shd w:val="clear" w:color="auto" w:fill="FFFFFF"/>
              </w:rPr>
              <w:t>违反关于禁渔区、禁渔期的规定进行捕捞的，或者使用禁用的渔具、捕捞方法和小于最小网目尺寸的网具进行捕捞或者渔获物中幼鱼超过规定比例的，</w:t>
            </w:r>
            <w:r>
              <w:rPr>
                <w:rFonts w:ascii="Times New Roman" w:hAnsi="Times New Roman" w:eastAsia="仿宋_GB2312"/>
                <w:kern w:val="0"/>
                <w:sz w:val="24"/>
              </w:rPr>
              <w:t>在内陆水域，处以三万元以下罚款；在海洋水域，处以五万元以下罚款。</w:t>
            </w:r>
          </w:p>
          <w:p>
            <w:pPr>
              <w:widowControl/>
              <w:snapToGrid w:val="0"/>
              <w:spacing w:line="260" w:lineRule="exact"/>
              <w:jc w:val="left"/>
              <w:rPr>
                <w:rFonts w:ascii="Times New Roman" w:hAnsi="Times New Roman" w:eastAsia="仿宋_GB2312"/>
                <w:kern w:val="0"/>
                <w:sz w:val="24"/>
              </w:rPr>
            </w:pPr>
            <w:r>
              <w:rPr>
                <w:rFonts w:ascii="Times New Roman" w:hAnsi="Times New Roman" w:eastAsia="仿宋_GB2312"/>
                <w:kern w:val="0"/>
                <w:sz w:val="24"/>
              </w:rPr>
              <w:t>（二）敲䑩作业的，处以一千元至五万元罚款。</w:t>
            </w:r>
          </w:p>
          <w:p>
            <w:pPr>
              <w:widowControl/>
              <w:snapToGrid w:val="0"/>
              <w:spacing w:line="260" w:lineRule="exact"/>
              <w:jc w:val="left"/>
              <w:rPr>
                <w:rFonts w:ascii="Times New Roman" w:hAnsi="Times New Roman" w:eastAsia="仿宋_GB2312"/>
                <w:kern w:val="0"/>
                <w:sz w:val="24"/>
              </w:rPr>
            </w:pPr>
            <w:r>
              <w:rPr>
                <w:rFonts w:ascii="Times New Roman" w:hAnsi="Times New Roman" w:eastAsia="仿宋_GB2312"/>
                <w:kern w:val="0"/>
                <w:sz w:val="24"/>
              </w:rPr>
              <w:t>（三）擅自捕捞国家规定禁止捕捞的珍贵、濒危水生动物，按《中华人民共和国野生动物保护法》和《中华人民共和国水生野生动物保护实施条例》执行。</w:t>
            </w:r>
          </w:p>
          <w:p>
            <w:pPr>
              <w:widowControl/>
              <w:snapToGrid w:val="0"/>
              <w:spacing w:line="260" w:lineRule="exact"/>
              <w:jc w:val="left"/>
              <w:rPr>
                <w:rFonts w:ascii="Times New Roman" w:hAnsi="Times New Roman" w:eastAsia="仿宋_GB2312"/>
                <w:kern w:val="0"/>
                <w:sz w:val="24"/>
              </w:rPr>
            </w:pPr>
            <w:r>
              <w:rPr>
                <w:rFonts w:ascii="Times New Roman" w:hAnsi="Times New Roman" w:eastAsia="仿宋_GB2312"/>
                <w:kern w:val="0"/>
                <w:sz w:val="24"/>
              </w:rPr>
              <w:t>（四）未经批准使用鱼鹰捕鱼的，处以五十元至二百元罚款。</w:t>
            </w:r>
          </w:p>
          <w:p>
            <w:pPr>
              <w:widowControl/>
              <w:snapToGrid w:val="0"/>
              <w:spacing w:line="260" w:lineRule="exact"/>
              <w:jc w:val="left"/>
              <w:rPr>
                <w:rFonts w:ascii="Times New Roman" w:hAnsi="Times New Roman" w:eastAsia="仿宋_GB2312"/>
                <w:kern w:val="0"/>
                <w:sz w:val="24"/>
              </w:rPr>
            </w:pPr>
            <w:r>
              <w:rPr>
                <w:rFonts w:ascii="Times New Roman" w:hAnsi="Times New Roman" w:eastAsia="仿宋_GB2312"/>
                <w:kern w:val="0"/>
                <w:sz w:val="24"/>
              </w:rPr>
              <w:t>在长江流域水生生物保护区内从事生产性捕捞，或者在长江干流和重要支流、大型通江湖泊、长江河口规定区域等重点水域禁捕期间从事天然渔业资源的生产性捕捞的，依照《中华人民共和国长江保护法》第八十六条规定进行处罚。</w:t>
            </w:r>
          </w:p>
        </w:tc>
        <w:tc>
          <w:tcPr>
            <w:tcW w:w="423" w:type="pct"/>
            <w:tcBorders>
              <w:top w:val="nil"/>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初次违法或渔获物5公斤以下的</w:t>
            </w:r>
          </w:p>
        </w:tc>
        <w:tc>
          <w:tcPr>
            <w:tcW w:w="424" w:type="pct"/>
            <w:tcBorders>
              <w:top w:val="nil"/>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处1万元以下罚款</w:t>
            </w:r>
          </w:p>
        </w:tc>
        <w:tc>
          <w:tcPr>
            <w:tcW w:w="421"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976" w:hRule="atLeast"/>
          <w:jc w:val="center"/>
        </w:trPr>
        <w:tc>
          <w:tcPr>
            <w:tcW w:w="281" w:type="pct"/>
            <w:vMerge w:val="continue"/>
            <w:tcBorders>
              <w:left w:val="single" w:color="auto" w:sz="4" w:space="0"/>
              <w:right w:val="single" w:color="auto" w:sz="4" w:space="0"/>
            </w:tcBorders>
            <w:noWrap w:val="0"/>
            <w:vAlign w:val="center"/>
          </w:tcPr>
          <w:p>
            <w:pPr>
              <w:rPr>
                <w:rFonts w:ascii="Times New Roman" w:hAnsi="Times New Roman" w:eastAsia="仿宋_GB2312"/>
                <w:sz w:val="24"/>
              </w:rPr>
            </w:pPr>
          </w:p>
        </w:tc>
        <w:tc>
          <w:tcPr>
            <w:tcW w:w="589" w:type="pct"/>
            <w:vMerge w:val="continue"/>
            <w:tcBorders>
              <w:left w:val="single" w:color="auto" w:sz="4" w:space="0"/>
              <w:right w:val="single" w:color="auto" w:sz="4" w:space="0"/>
            </w:tcBorders>
            <w:noWrap w:val="0"/>
            <w:vAlign w:val="center"/>
          </w:tcPr>
          <w:p>
            <w:pPr>
              <w:jc w:val="left"/>
              <w:rPr>
                <w:rFonts w:ascii="Times New Roman" w:hAnsi="Times New Roman" w:eastAsia="仿宋_GB2312"/>
                <w:sz w:val="24"/>
              </w:rPr>
            </w:pPr>
          </w:p>
        </w:tc>
        <w:tc>
          <w:tcPr>
            <w:tcW w:w="2861" w:type="pct"/>
            <w:vMerge w:val="continue"/>
            <w:tcBorders>
              <w:left w:val="single" w:color="auto" w:sz="4" w:space="0"/>
              <w:right w:val="single" w:color="auto" w:sz="4" w:space="0"/>
            </w:tcBorders>
            <w:noWrap w:val="0"/>
            <w:vAlign w:val="center"/>
          </w:tcPr>
          <w:p>
            <w:pPr>
              <w:jc w:val="left"/>
              <w:rPr>
                <w:rFonts w:ascii="Times New Roman" w:hAnsi="Times New Roman" w:eastAsia="仿宋_GB2312"/>
                <w:sz w:val="24"/>
              </w:rPr>
            </w:pPr>
          </w:p>
        </w:tc>
        <w:tc>
          <w:tcPr>
            <w:tcW w:w="423"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情节严重、两次违法或渔获物5公斤以上不足50公斤的</w:t>
            </w:r>
          </w:p>
        </w:tc>
        <w:tc>
          <w:tcPr>
            <w:tcW w:w="424"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shd w:val="clear" w:color="auto" w:fill="FFFFFF"/>
              </w:rPr>
              <w:t>处1万元以上2万元以下罚款；</w:t>
            </w:r>
            <w:r>
              <w:rPr>
                <w:rFonts w:ascii="Times New Roman" w:hAnsi="Times New Roman" w:eastAsia="仿宋_GB2312"/>
                <w:kern w:val="0"/>
                <w:sz w:val="24"/>
              </w:rPr>
              <w:t>没收渔具，吊销捕捞许可证</w:t>
            </w:r>
          </w:p>
        </w:tc>
        <w:tc>
          <w:tcPr>
            <w:tcW w:w="421"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651" w:hRule="atLeast"/>
          <w:jc w:val="center"/>
        </w:trPr>
        <w:tc>
          <w:tcPr>
            <w:tcW w:w="281"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589" w:type="pct"/>
            <w:vMerge w:val="continue"/>
            <w:tcBorders>
              <w:left w:val="single" w:color="auto" w:sz="4" w:space="0"/>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p>
        </w:tc>
        <w:tc>
          <w:tcPr>
            <w:tcW w:w="2861" w:type="pct"/>
            <w:vMerge w:val="continue"/>
            <w:tcBorders>
              <w:left w:val="single" w:color="auto" w:sz="4" w:space="0"/>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p>
        </w:tc>
        <w:tc>
          <w:tcPr>
            <w:tcW w:w="423"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情节特别严重、三次以上违法或渔获物50公斤以上的</w:t>
            </w:r>
          </w:p>
        </w:tc>
        <w:tc>
          <w:tcPr>
            <w:tcW w:w="424" w:type="pct"/>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kern w:val="0"/>
                <w:sz w:val="24"/>
              </w:rPr>
            </w:pPr>
            <w:r>
              <w:rPr>
                <w:rFonts w:ascii="Times New Roman" w:hAnsi="Times New Roman" w:eastAsia="仿宋_GB2312"/>
                <w:kern w:val="0"/>
                <w:sz w:val="24"/>
              </w:rPr>
              <w:t>处2万元以上3万元以下罚款；没收渔具，</w:t>
            </w:r>
            <w:r>
              <w:rPr>
                <w:rFonts w:ascii="Times New Roman" w:hAnsi="Times New Roman" w:eastAsia="仿宋_GB2312"/>
                <w:kern w:val="0"/>
                <w:sz w:val="24"/>
                <w:shd w:val="clear" w:color="auto" w:fill="FFFFFF"/>
              </w:rPr>
              <w:t>吊销捕捞许可证；</w:t>
            </w:r>
            <w:r>
              <w:rPr>
                <w:rFonts w:ascii="Times New Roman" w:hAnsi="Times New Roman" w:eastAsia="仿宋_GB2312"/>
                <w:kern w:val="0"/>
                <w:sz w:val="24"/>
              </w:rPr>
              <w:t>可以没收渔船</w:t>
            </w:r>
          </w:p>
        </w:tc>
        <w:tc>
          <w:tcPr>
            <w:tcW w:w="421"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p>
        </w:tc>
      </w:tr>
    </w:tbl>
    <w:p>
      <w:pPr>
        <w:jc w:val="center"/>
        <w:rPr>
          <w:rFonts w:ascii="Times New Roman" w:hAnsi="Times New Roman" w:eastAsia="华文中宋"/>
          <w:kern w:val="0"/>
          <w:sz w:val="36"/>
          <w:szCs w:val="36"/>
        </w:rPr>
      </w:pPr>
      <w:r>
        <w:rPr>
          <w:rFonts w:ascii="Times New Roman" w:hAnsi="Times New Roman"/>
          <w:kern w:val="0"/>
          <w:sz w:val="36"/>
          <w:szCs w:val="36"/>
          <w:shd w:val="clear" w:color="auto" w:fill="FFFFFF"/>
        </w:rPr>
        <w:br w:type="page"/>
      </w:r>
      <w:r>
        <w:rPr>
          <w:rFonts w:ascii="Times New Roman" w:hAnsi="Times New Roman" w:eastAsia="华文中宋"/>
          <w:kern w:val="0"/>
          <w:sz w:val="36"/>
          <w:szCs w:val="36"/>
        </w:rPr>
        <w:t>湖北省农业行政处罚自由裁量权指导基准《中华人民共和国渔业法》</w:t>
      </w:r>
    </w:p>
    <w:tbl>
      <w:tblPr>
        <w:tblStyle w:val="7"/>
        <w:tblW w:w="14173" w:type="dxa"/>
        <w:jc w:val="center"/>
        <w:tblLayout w:type="autofit"/>
        <w:tblCellMar>
          <w:top w:w="0" w:type="dxa"/>
          <w:left w:w="108" w:type="dxa"/>
          <w:bottom w:w="0" w:type="dxa"/>
          <w:right w:w="108" w:type="dxa"/>
        </w:tblCellMar>
      </w:tblPr>
      <w:tblGrid>
        <w:gridCol w:w="833"/>
        <w:gridCol w:w="2984"/>
        <w:gridCol w:w="4277"/>
        <w:gridCol w:w="2139"/>
        <w:gridCol w:w="2615"/>
        <w:gridCol w:w="1325"/>
      </w:tblGrid>
      <w:tr>
        <w:tblPrEx>
          <w:tblCellMar>
            <w:top w:w="0" w:type="dxa"/>
            <w:left w:w="108" w:type="dxa"/>
            <w:bottom w:w="0" w:type="dxa"/>
            <w:right w:w="108" w:type="dxa"/>
          </w:tblCellMar>
        </w:tblPrEx>
        <w:trPr>
          <w:trHeight w:val="595" w:hRule="atLeast"/>
          <w:jc w:val="center"/>
        </w:trPr>
        <w:tc>
          <w:tcPr>
            <w:tcW w:w="29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105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50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754"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92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1841" w:hRule="atLeast"/>
          <w:jc w:val="center"/>
        </w:trPr>
        <w:tc>
          <w:tcPr>
            <w:tcW w:w="294" w:type="pct"/>
            <w:vMerge w:val="restart"/>
            <w:tcBorders>
              <w:top w:val="nil"/>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140</w:t>
            </w:r>
          </w:p>
        </w:tc>
        <w:tc>
          <w:tcPr>
            <w:tcW w:w="1052"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在禁渔区或者禁渔期内销售非法捕捞的渔获物</w:t>
            </w:r>
          </w:p>
        </w:tc>
        <w:tc>
          <w:tcPr>
            <w:tcW w:w="1508"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《中华人民共和国渔业法》</w:t>
            </w:r>
          </w:p>
          <w:p>
            <w:pPr>
              <w:widowControl/>
              <w:snapToGrid w:val="0"/>
              <w:rPr>
                <w:rFonts w:ascii="Times New Roman" w:hAnsi="Times New Roman" w:eastAsia="仿宋_GB2312"/>
                <w:kern w:val="0"/>
                <w:sz w:val="24"/>
              </w:rPr>
            </w:pPr>
            <w:r>
              <w:rPr>
                <w:rFonts w:ascii="Times New Roman" w:hAnsi="Times New Roman" w:eastAsia="仿宋_GB2312"/>
                <w:kern w:val="0"/>
                <w:sz w:val="24"/>
              </w:rPr>
              <w:t>第三十八条 第二款 在禁渔区或者禁渔期内销售非法捕捞的渔获物的，县级以上地方人民政府渔业行政主管部门应当及时进行调查处理。</w:t>
            </w:r>
          </w:p>
          <w:p>
            <w:pPr>
              <w:widowControl/>
              <w:snapToGrid w:val="0"/>
              <w:rPr>
                <w:rFonts w:ascii="Times New Roman" w:hAnsi="Times New Roman" w:eastAsia="仿宋_GB2312"/>
                <w:kern w:val="0"/>
                <w:sz w:val="24"/>
              </w:rPr>
            </w:pPr>
            <w:r>
              <w:rPr>
                <w:rFonts w:ascii="Times New Roman" w:hAnsi="Times New Roman" w:eastAsia="仿宋_GB2312"/>
                <w:kern w:val="0"/>
                <w:sz w:val="24"/>
              </w:rPr>
              <w:t>《全国人大常委会法工委办公室关于渔业法有关条款适用问题请示的答复意见》明确《渔业法》第三十八条第二款中规定的“调查处理”是指县级以上人民政府渔业行政主管部门在国务院规定的职权范围内，对在禁渔区或者禁渔期内销售渔获物的行为进行调查，经查证确属在禁渔区或者禁渔期内非法捕捞的，应当依照《中华人民共和国渔业法》第三十八条第一款的规定给予相应处罚。</w:t>
            </w:r>
          </w:p>
        </w:tc>
        <w:tc>
          <w:tcPr>
            <w:tcW w:w="754"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初次违法或销售渔获物价值1000元以下的</w:t>
            </w:r>
          </w:p>
        </w:tc>
        <w:tc>
          <w:tcPr>
            <w:tcW w:w="922"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处1万元以下罚款</w:t>
            </w:r>
          </w:p>
        </w:tc>
        <w:tc>
          <w:tcPr>
            <w:tcW w:w="467"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867" w:hRule="atLeast"/>
          <w:jc w:val="center"/>
        </w:trPr>
        <w:tc>
          <w:tcPr>
            <w:tcW w:w="294" w:type="pct"/>
            <w:vMerge w:val="continue"/>
            <w:tcBorders>
              <w:left w:val="single" w:color="auto" w:sz="4" w:space="0"/>
              <w:right w:val="single" w:color="auto" w:sz="4" w:space="0"/>
            </w:tcBorders>
            <w:noWrap w:val="0"/>
            <w:vAlign w:val="center"/>
          </w:tcPr>
          <w:p>
            <w:pPr>
              <w:rPr>
                <w:rFonts w:ascii="Times New Roman" w:hAnsi="Times New Roman" w:eastAsia="仿宋_GB2312"/>
                <w:sz w:val="24"/>
              </w:rPr>
            </w:pPr>
          </w:p>
        </w:tc>
        <w:tc>
          <w:tcPr>
            <w:tcW w:w="1052" w:type="pct"/>
            <w:vMerge w:val="continue"/>
            <w:tcBorders>
              <w:left w:val="single" w:color="auto" w:sz="4" w:space="0"/>
              <w:right w:val="single" w:color="auto" w:sz="4" w:space="0"/>
            </w:tcBorders>
            <w:noWrap w:val="0"/>
            <w:vAlign w:val="center"/>
          </w:tcPr>
          <w:p>
            <w:pPr>
              <w:rPr>
                <w:rFonts w:ascii="Times New Roman" w:hAnsi="Times New Roman" w:eastAsia="仿宋_GB2312"/>
                <w:sz w:val="24"/>
              </w:rPr>
            </w:pPr>
          </w:p>
        </w:tc>
        <w:tc>
          <w:tcPr>
            <w:tcW w:w="1508" w:type="pct"/>
            <w:vMerge w:val="continue"/>
            <w:tcBorders>
              <w:left w:val="single" w:color="auto" w:sz="4" w:space="0"/>
              <w:right w:val="single" w:color="auto" w:sz="4" w:space="0"/>
            </w:tcBorders>
            <w:noWrap w:val="0"/>
            <w:vAlign w:val="center"/>
          </w:tcPr>
          <w:p>
            <w:pPr>
              <w:rPr>
                <w:rFonts w:ascii="Times New Roman" w:hAnsi="Times New Roman" w:eastAsia="仿宋_GB2312"/>
                <w:sz w:val="24"/>
              </w:rPr>
            </w:pPr>
          </w:p>
        </w:tc>
        <w:tc>
          <w:tcPr>
            <w:tcW w:w="754" w:type="pct"/>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sz w:val="24"/>
              </w:rPr>
            </w:pPr>
            <w:r>
              <w:rPr>
                <w:rFonts w:hint="eastAsia" w:ascii="Times New Roman" w:hAnsi="Times New Roman" w:eastAsia="仿宋_GB2312"/>
                <w:kern w:val="0"/>
                <w:sz w:val="24"/>
              </w:rPr>
              <w:t>两</w:t>
            </w:r>
            <w:r>
              <w:rPr>
                <w:rFonts w:ascii="Times New Roman" w:hAnsi="Times New Roman" w:eastAsia="仿宋_GB2312"/>
                <w:kern w:val="0"/>
                <w:sz w:val="24"/>
              </w:rPr>
              <w:t>次违法或销售渔获物价值1000元以上不足5000元的</w:t>
            </w:r>
          </w:p>
        </w:tc>
        <w:tc>
          <w:tcPr>
            <w:tcW w:w="922" w:type="pct"/>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sz w:val="24"/>
              </w:rPr>
            </w:pPr>
            <w:r>
              <w:rPr>
                <w:rFonts w:ascii="Times New Roman" w:hAnsi="Times New Roman" w:eastAsia="仿宋_GB2312"/>
                <w:kern w:val="0"/>
                <w:sz w:val="24"/>
              </w:rPr>
              <w:t>处1万元以上2万元以下罚款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1648" w:hRule="atLeast"/>
          <w:jc w:val="center"/>
        </w:trPr>
        <w:tc>
          <w:tcPr>
            <w:tcW w:w="294"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052"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508"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三次以上违法或销售渔获物价值5000元以上</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处2万元以上3万元以下罚款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p>
        </w:tc>
      </w:tr>
    </w:tbl>
    <w:p>
      <w:pPr>
        <w:jc w:val="center"/>
        <w:rPr>
          <w:rFonts w:ascii="Times New Roman" w:hAnsi="Times New Roman"/>
          <w:kern w:val="0"/>
          <w:sz w:val="36"/>
          <w:szCs w:val="36"/>
        </w:rPr>
      </w:pPr>
    </w:p>
    <w:p>
      <w:pPr>
        <w:jc w:val="center"/>
        <w:rPr>
          <w:rFonts w:ascii="Times New Roman" w:hAnsi="Times New Roman"/>
          <w:kern w:val="0"/>
          <w:sz w:val="36"/>
          <w:szCs w:val="36"/>
        </w:rPr>
      </w:pPr>
    </w:p>
    <w:p>
      <w:pPr>
        <w:jc w:val="center"/>
        <w:rPr>
          <w:rFonts w:ascii="Times New Roman" w:hAnsi="Times New Roman"/>
          <w:kern w:val="0"/>
          <w:sz w:val="36"/>
          <w:szCs w:val="36"/>
          <w:shd w:val="clear" w:color="auto" w:fill="FFFFFF"/>
        </w:rPr>
      </w:pPr>
      <w:r>
        <w:rPr>
          <w:rFonts w:ascii="Times New Roman" w:hAnsi="Times New Roman"/>
          <w:kern w:val="0"/>
          <w:sz w:val="36"/>
          <w:szCs w:val="36"/>
          <w:shd w:val="clear" w:color="auto" w:fill="FFFFFF"/>
        </w:rPr>
        <w:br w:type="page"/>
      </w:r>
      <w:r>
        <w:rPr>
          <w:rFonts w:ascii="Times New Roman" w:hAnsi="Times New Roman" w:eastAsia="华文中宋"/>
          <w:kern w:val="0"/>
          <w:sz w:val="36"/>
          <w:szCs w:val="36"/>
        </w:rPr>
        <w:t>湖北省农业行政处罚自由裁量权指导基准《中华人民共和国渔业法》</w:t>
      </w:r>
    </w:p>
    <w:tbl>
      <w:tblPr>
        <w:tblStyle w:val="7"/>
        <w:tblW w:w="14173" w:type="dxa"/>
        <w:jc w:val="center"/>
        <w:tblLayout w:type="autofit"/>
        <w:tblCellMar>
          <w:top w:w="0" w:type="dxa"/>
          <w:left w:w="108" w:type="dxa"/>
          <w:bottom w:w="0" w:type="dxa"/>
          <w:right w:w="108" w:type="dxa"/>
        </w:tblCellMar>
      </w:tblPr>
      <w:tblGrid>
        <w:gridCol w:w="827"/>
        <w:gridCol w:w="2973"/>
        <w:gridCol w:w="4289"/>
        <w:gridCol w:w="2159"/>
        <w:gridCol w:w="2612"/>
        <w:gridCol w:w="1313"/>
      </w:tblGrid>
      <w:tr>
        <w:tblPrEx>
          <w:tblCellMar>
            <w:top w:w="0" w:type="dxa"/>
            <w:left w:w="108" w:type="dxa"/>
            <w:bottom w:w="0" w:type="dxa"/>
            <w:right w:w="108" w:type="dxa"/>
          </w:tblCellMar>
        </w:tblPrEx>
        <w:trPr>
          <w:trHeight w:val="637" w:hRule="atLeast"/>
          <w:jc w:val="center"/>
        </w:trPr>
        <w:tc>
          <w:tcPr>
            <w:tcW w:w="2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104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51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76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92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63"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1080" w:hRule="atLeast"/>
          <w:jc w:val="center"/>
        </w:trPr>
        <w:tc>
          <w:tcPr>
            <w:tcW w:w="292" w:type="pct"/>
            <w:vMerge w:val="restart"/>
            <w:tcBorders>
              <w:top w:val="nil"/>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141</w:t>
            </w:r>
          </w:p>
        </w:tc>
        <w:tc>
          <w:tcPr>
            <w:tcW w:w="1048"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制造、销售禁用的渔具</w:t>
            </w:r>
          </w:p>
        </w:tc>
        <w:tc>
          <w:tcPr>
            <w:tcW w:w="1512"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《中华人民共和国渔业法》</w:t>
            </w:r>
          </w:p>
          <w:p>
            <w:pPr>
              <w:widowControl/>
              <w:snapToGrid w:val="0"/>
              <w:rPr>
                <w:rFonts w:ascii="Times New Roman" w:hAnsi="Times New Roman" w:eastAsia="仿宋_GB2312"/>
                <w:kern w:val="0"/>
                <w:sz w:val="24"/>
              </w:rPr>
            </w:pPr>
            <w:r>
              <w:rPr>
                <w:rFonts w:ascii="Times New Roman" w:hAnsi="Times New Roman" w:eastAsia="仿宋_GB2312"/>
                <w:kern w:val="0"/>
                <w:sz w:val="24"/>
              </w:rPr>
              <w:t>第三十八条 第三款 制造、销售禁用的渔具的，没收非法制造、销售的渔具和违法所得，并处一万元以下的罚款。</w:t>
            </w:r>
          </w:p>
        </w:tc>
        <w:tc>
          <w:tcPr>
            <w:tcW w:w="761"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初次违法或情节与危害较轻的</w:t>
            </w:r>
          </w:p>
        </w:tc>
        <w:tc>
          <w:tcPr>
            <w:tcW w:w="921"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并处3000元以下罚款</w:t>
            </w:r>
          </w:p>
        </w:tc>
        <w:tc>
          <w:tcPr>
            <w:tcW w:w="463"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098" w:hRule="atLeast"/>
          <w:jc w:val="center"/>
        </w:trPr>
        <w:tc>
          <w:tcPr>
            <w:tcW w:w="292"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048"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512"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761"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两次违法或情节与危害较重的</w:t>
            </w:r>
          </w:p>
        </w:tc>
        <w:tc>
          <w:tcPr>
            <w:tcW w:w="921"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并处3000元以上6000元以下罚款</w:t>
            </w:r>
          </w:p>
        </w:tc>
        <w:tc>
          <w:tcPr>
            <w:tcW w:w="463" w:type="pct"/>
            <w:vMerge w:val="continue"/>
            <w:tcBorders>
              <w:left w:val="single" w:color="auto" w:sz="4" w:space="0"/>
              <w:right w:val="single" w:color="auto" w:sz="4" w:space="0"/>
            </w:tcBorders>
            <w:noWrap w:val="0"/>
            <w:vAlign w:val="center"/>
          </w:tcPr>
          <w:p>
            <w:pPr>
              <w:widowControl/>
              <w:snapToGrid w:val="0"/>
              <w:rPr>
                <w:rFonts w:ascii="Times New Roman" w:hAnsi="Times New Roman"/>
                <w:sz w:val="24"/>
              </w:rPr>
            </w:pPr>
          </w:p>
        </w:tc>
      </w:tr>
      <w:tr>
        <w:tblPrEx>
          <w:tblCellMar>
            <w:top w:w="0" w:type="dxa"/>
            <w:left w:w="108" w:type="dxa"/>
            <w:bottom w:w="0" w:type="dxa"/>
            <w:right w:w="108" w:type="dxa"/>
          </w:tblCellMar>
        </w:tblPrEx>
        <w:trPr>
          <w:trHeight w:val="1102" w:hRule="atLeast"/>
          <w:jc w:val="center"/>
        </w:trPr>
        <w:tc>
          <w:tcPr>
            <w:tcW w:w="292" w:type="pct"/>
            <w:vMerge w:val="continue"/>
            <w:tcBorders>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1048" w:type="pct"/>
            <w:vMerge w:val="continue"/>
            <w:tcBorders>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1512" w:type="pct"/>
            <w:vMerge w:val="continue"/>
            <w:tcBorders>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761" w:type="pct"/>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sz w:val="24"/>
              </w:rPr>
            </w:pPr>
            <w:r>
              <w:rPr>
                <w:rFonts w:ascii="Times New Roman" w:hAnsi="Times New Roman" w:eastAsia="仿宋_GB2312"/>
                <w:kern w:val="0"/>
                <w:sz w:val="24"/>
              </w:rPr>
              <w:t>三次以上违法或情节与危害严重的</w:t>
            </w:r>
          </w:p>
        </w:tc>
        <w:tc>
          <w:tcPr>
            <w:tcW w:w="921" w:type="pct"/>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sz w:val="24"/>
              </w:rPr>
            </w:pPr>
            <w:r>
              <w:rPr>
                <w:rFonts w:ascii="Times New Roman" w:hAnsi="Times New Roman" w:eastAsia="仿宋_GB2312"/>
                <w:kern w:val="0"/>
                <w:sz w:val="24"/>
              </w:rPr>
              <w:t>并处6000元以上1万元以下罚款</w:t>
            </w:r>
          </w:p>
        </w:tc>
        <w:tc>
          <w:tcPr>
            <w:tcW w:w="463"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1195" w:hRule="atLeast"/>
          <w:jc w:val="center"/>
        </w:trPr>
        <w:tc>
          <w:tcPr>
            <w:tcW w:w="292" w:type="pct"/>
            <w:vMerge w:val="restart"/>
            <w:tcBorders>
              <w:top w:val="single" w:color="auto" w:sz="4" w:space="0"/>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142</w:t>
            </w:r>
          </w:p>
        </w:tc>
        <w:tc>
          <w:tcPr>
            <w:tcW w:w="1048" w:type="pct"/>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偷猎、抢夺他人养殖的水产品或者破坏他人养殖水体、养殖设施</w:t>
            </w:r>
          </w:p>
        </w:tc>
        <w:tc>
          <w:tcPr>
            <w:tcW w:w="1512" w:type="pct"/>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《中华人民共和国渔业法》</w:t>
            </w:r>
          </w:p>
          <w:p>
            <w:pPr>
              <w:widowControl/>
              <w:snapToGrid w:val="0"/>
              <w:rPr>
                <w:rFonts w:ascii="Times New Roman" w:hAnsi="Times New Roman" w:eastAsia="仿宋_GB2312"/>
                <w:kern w:val="0"/>
                <w:sz w:val="24"/>
              </w:rPr>
            </w:pPr>
            <w:r>
              <w:rPr>
                <w:rFonts w:ascii="Times New Roman" w:hAnsi="Times New Roman" w:eastAsia="仿宋_GB2312"/>
                <w:kern w:val="0"/>
                <w:sz w:val="24"/>
              </w:rPr>
              <w:t>第三十九条 偷捕、抢夺他人养殖的水产品的，或者破坏他人养殖水体、养殖设施的，责令改正，可以处二万元以下的罚款；造成他人损失的，</w:t>
            </w:r>
            <w:r>
              <w:rPr>
                <w:rFonts w:ascii="Times New Roman" w:hAnsi="Times New Roman" w:eastAsia="仿宋_GB2312"/>
                <w:kern w:val="0"/>
                <w:sz w:val="24"/>
                <w:shd w:val="clear" w:color="auto" w:fill="FFFFFF"/>
              </w:rPr>
              <w:t>依法承担赔偿责任；构成犯罪的，依法追究刑事责任。</w:t>
            </w:r>
          </w:p>
        </w:tc>
        <w:tc>
          <w:tcPr>
            <w:tcW w:w="761"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造成经济损失2000元以下的</w:t>
            </w:r>
          </w:p>
        </w:tc>
        <w:tc>
          <w:tcPr>
            <w:tcW w:w="921"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可以处6000元以下罚款</w:t>
            </w:r>
          </w:p>
        </w:tc>
        <w:tc>
          <w:tcPr>
            <w:tcW w:w="463"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1302" w:hRule="atLeast"/>
          <w:jc w:val="center"/>
        </w:trPr>
        <w:tc>
          <w:tcPr>
            <w:tcW w:w="292"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048"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512"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761"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造成经济损失2000元以上不足5000元的</w:t>
            </w:r>
          </w:p>
        </w:tc>
        <w:tc>
          <w:tcPr>
            <w:tcW w:w="921"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可以处6000元以上1.2万元以下罚款</w:t>
            </w:r>
          </w:p>
        </w:tc>
        <w:tc>
          <w:tcPr>
            <w:tcW w:w="463"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1103" w:hRule="atLeast"/>
          <w:jc w:val="center"/>
        </w:trPr>
        <w:tc>
          <w:tcPr>
            <w:tcW w:w="292"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048"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512"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761"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造成经济损失5000元以上的</w:t>
            </w:r>
          </w:p>
        </w:tc>
        <w:tc>
          <w:tcPr>
            <w:tcW w:w="921"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可以处1.2万元以上2万元以下罚款</w:t>
            </w:r>
          </w:p>
        </w:tc>
        <w:tc>
          <w:tcPr>
            <w:tcW w:w="463"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p>
        </w:tc>
      </w:tr>
    </w:tbl>
    <w:p>
      <w:pPr>
        <w:jc w:val="center"/>
        <w:rPr>
          <w:rFonts w:ascii="Times New Roman" w:hAnsi="Times New Roman"/>
          <w:kern w:val="0"/>
          <w:sz w:val="36"/>
          <w:szCs w:val="36"/>
        </w:rPr>
      </w:pPr>
    </w:p>
    <w:p>
      <w:pPr>
        <w:jc w:val="center"/>
        <w:rPr>
          <w:rFonts w:ascii="Times New Roman" w:hAnsi="Times New Roman" w:eastAsia="华文中宋"/>
          <w:kern w:val="0"/>
          <w:sz w:val="36"/>
          <w:szCs w:val="36"/>
        </w:rPr>
      </w:pPr>
      <w:r>
        <w:rPr>
          <w:rFonts w:ascii="Times New Roman" w:hAnsi="Times New Roman"/>
          <w:kern w:val="0"/>
          <w:sz w:val="36"/>
          <w:szCs w:val="36"/>
          <w:shd w:val="clear" w:color="auto" w:fill="FFFFFF"/>
        </w:rPr>
        <w:br w:type="page"/>
      </w:r>
      <w:r>
        <w:rPr>
          <w:rFonts w:ascii="Times New Roman" w:hAnsi="Times New Roman" w:eastAsia="华文中宋"/>
          <w:kern w:val="0"/>
          <w:sz w:val="36"/>
          <w:szCs w:val="36"/>
        </w:rPr>
        <w:t>湖北省农业行政处罚自由裁量权指导基准《中华人民共和国渔业法》</w:t>
      </w:r>
    </w:p>
    <w:tbl>
      <w:tblPr>
        <w:tblStyle w:val="7"/>
        <w:tblW w:w="14173" w:type="dxa"/>
        <w:jc w:val="center"/>
        <w:tblLayout w:type="autofit"/>
        <w:tblCellMar>
          <w:top w:w="0" w:type="dxa"/>
          <w:left w:w="108" w:type="dxa"/>
          <w:bottom w:w="0" w:type="dxa"/>
          <w:right w:w="108" w:type="dxa"/>
        </w:tblCellMar>
      </w:tblPr>
      <w:tblGrid>
        <w:gridCol w:w="833"/>
        <w:gridCol w:w="2981"/>
        <w:gridCol w:w="4280"/>
        <w:gridCol w:w="2139"/>
        <w:gridCol w:w="2615"/>
        <w:gridCol w:w="1325"/>
      </w:tblGrid>
      <w:tr>
        <w:tblPrEx>
          <w:tblCellMar>
            <w:top w:w="0" w:type="dxa"/>
            <w:left w:w="108" w:type="dxa"/>
            <w:bottom w:w="0" w:type="dxa"/>
            <w:right w:w="108" w:type="dxa"/>
          </w:tblCellMar>
        </w:tblPrEx>
        <w:trPr>
          <w:trHeight w:val="567" w:hRule="atLeast"/>
          <w:jc w:val="center"/>
        </w:trPr>
        <w:tc>
          <w:tcPr>
            <w:tcW w:w="29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105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50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754"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92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1138" w:hRule="atLeast"/>
          <w:jc w:val="center"/>
        </w:trPr>
        <w:tc>
          <w:tcPr>
            <w:tcW w:w="294" w:type="pct"/>
            <w:vMerge w:val="restart"/>
            <w:tcBorders>
              <w:top w:val="nil"/>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143</w:t>
            </w:r>
          </w:p>
        </w:tc>
        <w:tc>
          <w:tcPr>
            <w:tcW w:w="1051"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使用全民所有的水域、滩涂从事养殖生产，无正当理由使水域、滩涂荒芜满一年行为的</w:t>
            </w:r>
          </w:p>
        </w:tc>
        <w:tc>
          <w:tcPr>
            <w:tcW w:w="1509"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《中华人民共和国渔业法》</w:t>
            </w:r>
          </w:p>
          <w:p>
            <w:pPr>
              <w:widowControl/>
              <w:snapToGrid w:val="0"/>
              <w:rPr>
                <w:rFonts w:ascii="Times New Roman" w:hAnsi="Times New Roman" w:eastAsia="仿宋_GB2312"/>
                <w:kern w:val="0"/>
                <w:sz w:val="24"/>
              </w:rPr>
            </w:pPr>
            <w:r>
              <w:rPr>
                <w:rFonts w:ascii="Times New Roman" w:hAnsi="Times New Roman" w:eastAsia="仿宋_GB2312"/>
                <w:kern w:val="0"/>
                <w:sz w:val="24"/>
              </w:rPr>
              <w:t>第四十条 第一款 使用全民所有的水域、滩涂从事养殖生产，无正当理由使水域、滩涂荒芜满一年的，由发放养殖证的机关责令限期开发利用；逾期未开发利用的，吊销养殖证，可以并处一万元以下的罚款。</w:t>
            </w:r>
          </w:p>
        </w:tc>
        <w:tc>
          <w:tcPr>
            <w:tcW w:w="754" w:type="pct"/>
            <w:tcBorders>
              <w:top w:val="nil"/>
              <w:left w:val="nil"/>
              <w:bottom w:val="single" w:color="auto" w:sz="4" w:space="0"/>
              <w:right w:val="single" w:color="auto" w:sz="4" w:space="0"/>
            </w:tcBorders>
            <w:noWrap w:val="0"/>
            <w:vAlign w:val="center"/>
          </w:tcPr>
          <w:p>
            <w:pPr>
              <w:rPr>
                <w:rFonts w:ascii="Times New Roman" w:hAnsi="Times New Roman" w:eastAsia="仿宋_GB2312"/>
                <w:kern w:val="0"/>
                <w:sz w:val="24"/>
              </w:rPr>
            </w:pPr>
            <w:r>
              <w:rPr>
                <w:rFonts w:ascii="Times New Roman" w:hAnsi="Times New Roman" w:eastAsia="仿宋_GB2312"/>
                <w:kern w:val="0"/>
                <w:sz w:val="24"/>
              </w:rPr>
              <w:t>涉及水域、滩涂面积在不足20亩的</w:t>
            </w:r>
          </w:p>
        </w:tc>
        <w:tc>
          <w:tcPr>
            <w:tcW w:w="2667" w:type="dxa"/>
            <w:tcBorders>
              <w:top w:val="nil"/>
              <w:left w:val="nil"/>
              <w:bottom w:val="single" w:color="auto" w:sz="4" w:space="0"/>
              <w:right w:val="single" w:color="auto" w:sz="4" w:space="0"/>
            </w:tcBorders>
            <w:noWrap w:val="0"/>
            <w:vAlign w:val="center"/>
          </w:tcPr>
          <w:p>
            <w:pPr>
              <w:rPr>
                <w:rFonts w:ascii="Times New Roman" w:hAnsi="Times New Roman" w:eastAsia="仿宋_GB2312"/>
                <w:kern w:val="0"/>
                <w:sz w:val="24"/>
              </w:rPr>
            </w:pPr>
            <w:r>
              <w:rPr>
                <w:rFonts w:ascii="Times New Roman" w:hAnsi="Times New Roman" w:eastAsia="仿宋_GB2312"/>
                <w:kern w:val="0"/>
                <w:sz w:val="24"/>
              </w:rPr>
              <w:t>可以并处3000元以下罚款</w:t>
            </w:r>
          </w:p>
        </w:tc>
        <w:tc>
          <w:tcPr>
            <w:tcW w:w="467"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464" w:hRule="atLeast"/>
          <w:jc w:val="center"/>
        </w:trPr>
        <w:tc>
          <w:tcPr>
            <w:tcW w:w="294" w:type="pct"/>
            <w:vMerge w:val="continue"/>
            <w:tcBorders>
              <w:left w:val="single" w:color="auto" w:sz="4" w:space="0"/>
              <w:right w:val="single" w:color="auto" w:sz="4" w:space="0"/>
            </w:tcBorders>
            <w:noWrap w:val="0"/>
            <w:vAlign w:val="center"/>
          </w:tcPr>
          <w:p>
            <w:pPr>
              <w:jc w:val="center"/>
              <w:rPr>
                <w:rFonts w:ascii="Times New Roman" w:hAnsi="Times New Roman" w:eastAsia="仿宋_GB2312"/>
                <w:sz w:val="24"/>
              </w:rPr>
            </w:pPr>
          </w:p>
        </w:tc>
        <w:tc>
          <w:tcPr>
            <w:tcW w:w="1051" w:type="pct"/>
            <w:vMerge w:val="continue"/>
            <w:tcBorders>
              <w:left w:val="single" w:color="auto" w:sz="4" w:space="0"/>
              <w:right w:val="single" w:color="auto" w:sz="4" w:space="0"/>
            </w:tcBorders>
            <w:noWrap w:val="0"/>
            <w:vAlign w:val="center"/>
          </w:tcPr>
          <w:p>
            <w:pPr>
              <w:rPr>
                <w:rFonts w:ascii="Times New Roman" w:hAnsi="Times New Roman" w:eastAsia="仿宋_GB2312"/>
                <w:sz w:val="24"/>
              </w:rPr>
            </w:pPr>
          </w:p>
        </w:tc>
        <w:tc>
          <w:tcPr>
            <w:tcW w:w="1509" w:type="pct"/>
            <w:vMerge w:val="continue"/>
            <w:tcBorders>
              <w:left w:val="single" w:color="auto" w:sz="4" w:space="0"/>
              <w:right w:val="single" w:color="auto" w:sz="4" w:space="0"/>
            </w:tcBorders>
            <w:noWrap w:val="0"/>
            <w:vAlign w:val="center"/>
          </w:tcPr>
          <w:p>
            <w:pPr>
              <w:rPr>
                <w:rFonts w:ascii="Times New Roman" w:hAnsi="Times New Roman" w:eastAsia="仿宋_GB2312"/>
                <w:sz w:val="24"/>
              </w:rPr>
            </w:pPr>
          </w:p>
        </w:tc>
        <w:tc>
          <w:tcPr>
            <w:tcW w:w="754" w:type="pct"/>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sz w:val="24"/>
              </w:rPr>
            </w:pPr>
            <w:r>
              <w:rPr>
                <w:rFonts w:ascii="Times New Roman" w:hAnsi="Times New Roman" w:eastAsia="仿宋_GB2312"/>
                <w:kern w:val="0"/>
                <w:sz w:val="24"/>
              </w:rPr>
              <w:t>涉及水域、滩涂面积在20亩以上不足30亩的</w:t>
            </w:r>
          </w:p>
        </w:tc>
        <w:tc>
          <w:tcPr>
            <w:tcW w:w="2667" w:type="dxa"/>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kern w:val="0"/>
                <w:sz w:val="24"/>
              </w:rPr>
            </w:pPr>
            <w:r>
              <w:rPr>
                <w:rFonts w:ascii="Times New Roman" w:hAnsi="Times New Roman" w:eastAsia="仿宋_GB2312"/>
                <w:kern w:val="0"/>
                <w:sz w:val="24"/>
              </w:rPr>
              <w:t>可以并处3000元以上6000元以下罚款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1200" w:hRule="atLeast"/>
          <w:jc w:val="center"/>
        </w:trPr>
        <w:tc>
          <w:tcPr>
            <w:tcW w:w="294" w:type="pct"/>
            <w:vMerge w:val="continue"/>
            <w:tcBorders>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4"/>
              </w:rPr>
            </w:pPr>
          </w:p>
        </w:tc>
        <w:tc>
          <w:tcPr>
            <w:tcW w:w="1051" w:type="pct"/>
            <w:vMerge w:val="continue"/>
            <w:tcBorders>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1509" w:type="pct"/>
            <w:vMerge w:val="continue"/>
            <w:tcBorders>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涉及水域、滩涂面积在30亩以上的</w:t>
            </w:r>
          </w:p>
        </w:tc>
        <w:tc>
          <w:tcPr>
            <w:tcW w:w="2667" w:type="dxa"/>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可以并处6000万元以下1万元以下罚款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1145" w:hRule="atLeast"/>
          <w:jc w:val="center"/>
        </w:trPr>
        <w:tc>
          <w:tcPr>
            <w:tcW w:w="294" w:type="pct"/>
            <w:vMerge w:val="restart"/>
            <w:tcBorders>
              <w:top w:val="single" w:color="auto" w:sz="4" w:space="0"/>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144</w:t>
            </w:r>
          </w:p>
        </w:tc>
        <w:tc>
          <w:tcPr>
            <w:tcW w:w="1051" w:type="pct"/>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未依法取得养殖证或超越养殖证许可范围，在全民所有的水域从事养殖生产，妨碍航运、行洪</w:t>
            </w:r>
          </w:p>
        </w:tc>
        <w:tc>
          <w:tcPr>
            <w:tcW w:w="1509" w:type="pct"/>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《中华人民共和国渔业法》</w:t>
            </w:r>
          </w:p>
          <w:p>
            <w:pPr>
              <w:widowControl/>
              <w:snapToGrid w:val="0"/>
              <w:rPr>
                <w:rFonts w:ascii="Times New Roman" w:hAnsi="Times New Roman" w:eastAsia="仿宋_GB2312"/>
                <w:kern w:val="0"/>
                <w:sz w:val="24"/>
              </w:rPr>
            </w:pPr>
            <w:r>
              <w:rPr>
                <w:rFonts w:ascii="Times New Roman" w:hAnsi="Times New Roman" w:eastAsia="仿宋_GB2312"/>
                <w:kern w:val="0"/>
                <w:sz w:val="24"/>
              </w:rPr>
              <w:t>第四十条 第三款 未依法取得养殖证或者超越养殖证许可范围在全民所有的水域从事养殖生产，妨碍航运、行洪的，责令限期拆除养殖设施，可以并处</w:t>
            </w:r>
            <w:r>
              <w:rPr>
                <w:rFonts w:hint="eastAsia" w:ascii="Times New Roman" w:hAnsi="Times New Roman" w:eastAsia="仿宋_GB2312"/>
                <w:kern w:val="0"/>
                <w:sz w:val="24"/>
              </w:rPr>
              <w:t>一</w:t>
            </w:r>
            <w:r>
              <w:rPr>
                <w:rFonts w:ascii="Times New Roman" w:hAnsi="Times New Roman" w:eastAsia="仿宋_GB2312"/>
                <w:kern w:val="0"/>
                <w:sz w:val="24"/>
              </w:rPr>
              <w:t>万元以下的罚款。</w:t>
            </w: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情节与危害较轻的</w:t>
            </w:r>
          </w:p>
        </w:tc>
        <w:tc>
          <w:tcPr>
            <w:tcW w:w="2667" w:type="dxa"/>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可以处3000元以下罚款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1083" w:hRule="atLeast"/>
          <w:jc w:val="center"/>
        </w:trPr>
        <w:tc>
          <w:tcPr>
            <w:tcW w:w="294"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051"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509"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情节与危害较重的</w:t>
            </w:r>
          </w:p>
        </w:tc>
        <w:tc>
          <w:tcPr>
            <w:tcW w:w="2667" w:type="dxa"/>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可以处3000元以上6000万元以下罚款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1061" w:hRule="atLeast"/>
          <w:jc w:val="center"/>
        </w:trPr>
        <w:tc>
          <w:tcPr>
            <w:tcW w:w="294"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051"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509"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情节与危害严重的</w:t>
            </w:r>
          </w:p>
        </w:tc>
        <w:tc>
          <w:tcPr>
            <w:tcW w:w="2667" w:type="dxa"/>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可以处6000万元以上1万元以下罚款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p>
        </w:tc>
      </w:tr>
    </w:tbl>
    <w:p>
      <w:pPr>
        <w:jc w:val="center"/>
        <w:rPr>
          <w:rFonts w:ascii="Times New Roman" w:hAnsi="Times New Roman"/>
          <w:kern w:val="0"/>
          <w:sz w:val="36"/>
          <w:szCs w:val="36"/>
          <w:shd w:val="clear" w:color="auto" w:fill="FFFFFF"/>
        </w:rPr>
      </w:pPr>
      <w:r>
        <w:rPr>
          <w:rFonts w:ascii="Times New Roman" w:hAnsi="Times New Roman"/>
          <w:kern w:val="0"/>
          <w:sz w:val="36"/>
          <w:szCs w:val="36"/>
          <w:shd w:val="clear" w:color="auto" w:fill="FFFFFF"/>
        </w:rPr>
        <w:br w:type="page"/>
      </w:r>
      <w:r>
        <w:rPr>
          <w:rFonts w:ascii="Times New Roman" w:hAnsi="Times New Roman" w:eastAsia="华文中宋"/>
          <w:kern w:val="0"/>
          <w:sz w:val="36"/>
          <w:szCs w:val="36"/>
        </w:rPr>
        <w:t>湖北省农业行政处罚自由裁量权指导基准《中华人民共和国渔业法》</w:t>
      </w:r>
    </w:p>
    <w:tbl>
      <w:tblPr>
        <w:tblStyle w:val="7"/>
        <w:tblW w:w="14173" w:type="dxa"/>
        <w:jc w:val="center"/>
        <w:tblLayout w:type="autofit"/>
        <w:tblCellMar>
          <w:top w:w="0" w:type="dxa"/>
          <w:left w:w="108" w:type="dxa"/>
          <w:bottom w:w="0" w:type="dxa"/>
          <w:right w:w="108" w:type="dxa"/>
        </w:tblCellMar>
      </w:tblPr>
      <w:tblGrid>
        <w:gridCol w:w="831"/>
        <w:gridCol w:w="2981"/>
        <w:gridCol w:w="4281"/>
        <w:gridCol w:w="2139"/>
        <w:gridCol w:w="2616"/>
        <w:gridCol w:w="1325"/>
      </w:tblGrid>
      <w:tr>
        <w:tblPrEx>
          <w:tblCellMar>
            <w:top w:w="0" w:type="dxa"/>
            <w:left w:w="108" w:type="dxa"/>
            <w:bottom w:w="0" w:type="dxa"/>
            <w:right w:w="108" w:type="dxa"/>
          </w:tblCellMar>
        </w:tblPrEx>
        <w:trPr>
          <w:trHeight w:val="567" w:hRule="atLeast"/>
          <w:jc w:val="center"/>
        </w:trPr>
        <w:tc>
          <w:tcPr>
            <w:tcW w:w="293"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105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50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754"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92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1574" w:hRule="atLeast"/>
          <w:jc w:val="center"/>
        </w:trPr>
        <w:tc>
          <w:tcPr>
            <w:tcW w:w="293" w:type="pct"/>
            <w:vMerge w:val="restart"/>
            <w:tcBorders>
              <w:top w:val="nil"/>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145</w:t>
            </w:r>
          </w:p>
        </w:tc>
        <w:tc>
          <w:tcPr>
            <w:tcW w:w="1051"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未依法取得捕捞许可证擅自进行捕捞</w:t>
            </w:r>
          </w:p>
        </w:tc>
        <w:tc>
          <w:tcPr>
            <w:tcW w:w="1509"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《中华人民共和国渔业法》</w:t>
            </w:r>
          </w:p>
          <w:p>
            <w:pPr>
              <w:widowControl/>
              <w:snapToGrid w:val="0"/>
              <w:rPr>
                <w:rFonts w:ascii="Times New Roman" w:hAnsi="Times New Roman" w:eastAsia="仿宋_GB2312"/>
                <w:kern w:val="0"/>
                <w:sz w:val="24"/>
              </w:rPr>
            </w:pPr>
            <w:r>
              <w:rPr>
                <w:rFonts w:ascii="Times New Roman" w:hAnsi="Times New Roman" w:eastAsia="仿宋_GB2312"/>
                <w:kern w:val="0"/>
                <w:sz w:val="24"/>
              </w:rPr>
              <w:t>第四十一条 未依法取得捕捞许可证擅自进行捕捞的，</w:t>
            </w:r>
            <w:r>
              <w:rPr>
                <w:rFonts w:ascii="Times New Roman" w:hAnsi="Times New Roman" w:eastAsia="仿宋_GB2312"/>
                <w:kern w:val="0"/>
                <w:sz w:val="24"/>
                <w:shd w:val="clear" w:color="auto" w:fill="FFFFFF"/>
              </w:rPr>
              <w:t>没收渔获物和违法所得，</w:t>
            </w:r>
            <w:r>
              <w:rPr>
                <w:rFonts w:ascii="Times New Roman" w:hAnsi="Times New Roman" w:eastAsia="仿宋_GB2312"/>
                <w:kern w:val="0"/>
                <w:sz w:val="24"/>
              </w:rPr>
              <w:t>并处十万元以下的罚款；</w:t>
            </w:r>
            <w:r>
              <w:rPr>
                <w:rFonts w:ascii="Times New Roman" w:hAnsi="Times New Roman" w:eastAsia="仿宋_GB2312"/>
                <w:kern w:val="0"/>
                <w:sz w:val="24"/>
                <w:shd w:val="clear" w:color="auto" w:fill="FFFFFF"/>
              </w:rPr>
              <w:t>情节严重的，</w:t>
            </w:r>
            <w:r>
              <w:rPr>
                <w:rFonts w:ascii="Times New Roman" w:hAnsi="Times New Roman" w:eastAsia="仿宋_GB2312"/>
                <w:kern w:val="0"/>
                <w:sz w:val="24"/>
              </w:rPr>
              <w:t>并可以没收渔具和渔船。</w:t>
            </w:r>
          </w:p>
          <w:p>
            <w:pPr>
              <w:widowControl/>
              <w:snapToGrid w:val="0"/>
              <w:rPr>
                <w:rFonts w:ascii="Times New Roman" w:hAnsi="Times New Roman" w:eastAsia="仿宋_GB2312"/>
                <w:kern w:val="0"/>
                <w:sz w:val="24"/>
              </w:rPr>
            </w:pPr>
            <w:r>
              <w:rPr>
                <w:rFonts w:ascii="Times New Roman" w:hAnsi="Times New Roman" w:eastAsia="仿宋_GB2312"/>
                <w:kern w:val="0"/>
                <w:sz w:val="24"/>
              </w:rPr>
              <w:t>《渔业行政处罚规定》</w:t>
            </w:r>
          </w:p>
          <w:p>
            <w:pPr>
              <w:widowControl/>
              <w:snapToGrid w:val="0"/>
              <w:rPr>
                <w:rFonts w:ascii="Times New Roman" w:hAnsi="Times New Roman" w:eastAsia="仿宋_GB2312"/>
                <w:kern w:val="0"/>
                <w:sz w:val="24"/>
              </w:rPr>
            </w:pPr>
            <w:r>
              <w:rPr>
                <w:rFonts w:ascii="Times New Roman" w:hAnsi="Times New Roman" w:eastAsia="仿宋_GB2312"/>
                <w:kern w:val="0"/>
                <w:sz w:val="24"/>
              </w:rPr>
              <w:t>第八条 按照《渔业法》第四十一条规定，对未取得捕捞许可证擅自进行捕捞的，</w:t>
            </w:r>
            <w:r>
              <w:rPr>
                <w:rFonts w:ascii="Times New Roman" w:hAnsi="Times New Roman" w:eastAsia="仿宋_GB2312"/>
                <w:kern w:val="0"/>
                <w:sz w:val="24"/>
                <w:shd w:val="clear" w:color="auto" w:fill="FFFFFF"/>
              </w:rPr>
              <w:t>没收渔获物和违法所得，</w:t>
            </w:r>
            <w:r>
              <w:rPr>
                <w:rFonts w:ascii="Times New Roman" w:hAnsi="Times New Roman" w:eastAsia="仿宋_GB2312"/>
                <w:kern w:val="0"/>
                <w:sz w:val="24"/>
              </w:rPr>
              <w:t>并处罚款；</w:t>
            </w:r>
            <w:r>
              <w:rPr>
                <w:rFonts w:ascii="Times New Roman" w:hAnsi="Times New Roman" w:eastAsia="仿宋_GB2312"/>
                <w:kern w:val="0"/>
                <w:sz w:val="24"/>
                <w:shd w:val="clear" w:color="auto" w:fill="FFFFFF"/>
              </w:rPr>
              <w:t>情节严重的，并可以没收渔具和渔船。</w:t>
            </w:r>
            <w:r>
              <w:rPr>
                <w:rFonts w:ascii="Times New Roman" w:hAnsi="Times New Roman" w:eastAsia="仿宋_GB2312"/>
                <w:kern w:val="0"/>
                <w:sz w:val="24"/>
              </w:rPr>
              <w:t>罚款按下列标准执行：</w:t>
            </w:r>
          </w:p>
          <w:p>
            <w:pPr>
              <w:widowControl/>
              <w:snapToGrid w:val="0"/>
              <w:rPr>
                <w:rFonts w:ascii="Times New Roman" w:hAnsi="Times New Roman" w:eastAsia="仿宋_GB2312"/>
                <w:kern w:val="0"/>
                <w:sz w:val="24"/>
              </w:rPr>
            </w:pPr>
            <w:r>
              <w:rPr>
                <w:rFonts w:ascii="Times New Roman" w:hAnsi="Times New Roman" w:eastAsia="仿宋_GB2312"/>
                <w:kern w:val="0"/>
                <w:sz w:val="24"/>
              </w:rPr>
              <w:t>（一）在内陆水域，</w:t>
            </w:r>
            <w:r>
              <w:rPr>
                <w:rFonts w:ascii="Times New Roman" w:hAnsi="Times New Roman" w:eastAsia="仿宋_GB2312"/>
                <w:kern w:val="0"/>
                <w:sz w:val="24"/>
                <w:shd w:val="clear" w:color="auto" w:fill="FFFFFF"/>
              </w:rPr>
              <w:t>处以五万元以下罚款。</w:t>
            </w:r>
          </w:p>
          <w:p>
            <w:pPr>
              <w:widowControl/>
              <w:snapToGrid w:val="0"/>
              <w:rPr>
                <w:rFonts w:ascii="Times New Roman" w:hAnsi="Times New Roman" w:eastAsia="仿宋_GB2312"/>
                <w:kern w:val="0"/>
                <w:sz w:val="24"/>
              </w:rPr>
            </w:pPr>
            <w:r>
              <w:rPr>
                <w:rFonts w:ascii="Times New Roman" w:hAnsi="Times New Roman" w:eastAsia="仿宋_GB2312"/>
                <w:kern w:val="0"/>
                <w:sz w:val="24"/>
              </w:rPr>
              <w:t>（二）在海洋水域，处以十万元以下罚款。</w:t>
            </w:r>
          </w:p>
          <w:p>
            <w:pPr>
              <w:widowControl/>
              <w:snapToGrid w:val="0"/>
              <w:rPr>
                <w:rFonts w:ascii="Times New Roman" w:hAnsi="Times New Roman" w:eastAsia="仿宋_GB2312"/>
                <w:kern w:val="0"/>
                <w:sz w:val="24"/>
              </w:rPr>
            </w:pPr>
            <w:r>
              <w:rPr>
                <w:rFonts w:ascii="Times New Roman" w:hAnsi="Times New Roman" w:eastAsia="仿宋_GB2312"/>
                <w:kern w:val="0"/>
                <w:sz w:val="24"/>
              </w:rPr>
              <w:t>无正当理由不能提供渔业捕捞许可证的，按本条前款规定处罚。</w:t>
            </w:r>
          </w:p>
        </w:tc>
        <w:tc>
          <w:tcPr>
            <w:tcW w:w="754"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初次违法或情节较轻的</w:t>
            </w:r>
          </w:p>
        </w:tc>
        <w:tc>
          <w:tcPr>
            <w:tcW w:w="922"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并处1.5万元以下罚款</w:t>
            </w:r>
          </w:p>
        </w:tc>
        <w:tc>
          <w:tcPr>
            <w:tcW w:w="467"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590" w:hRule="atLeast"/>
          <w:jc w:val="center"/>
        </w:trPr>
        <w:tc>
          <w:tcPr>
            <w:tcW w:w="293"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051"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509"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两次违法或情节较重的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并处1.5万元以上3万元以下罚款</w:t>
            </w:r>
          </w:p>
        </w:tc>
        <w:tc>
          <w:tcPr>
            <w:tcW w:w="467" w:type="pct"/>
            <w:vMerge w:val="continue"/>
            <w:tcBorders>
              <w:left w:val="single" w:color="auto" w:sz="4" w:space="0"/>
              <w:right w:val="single" w:color="auto" w:sz="4" w:space="0"/>
            </w:tcBorders>
            <w:noWrap w:val="0"/>
            <w:vAlign w:val="center"/>
          </w:tcPr>
          <w:p>
            <w:pPr>
              <w:widowControl/>
              <w:snapToGrid w:val="0"/>
              <w:rPr>
                <w:rFonts w:ascii="Times New Roman" w:hAnsi="Times New Roman"/>
                <w:sz w:val="24"/>
              </w:rPr>
            </w:pPr>
          </w:p>
        </w:tc>
      </w:tr>
      <w:tr>
        <w:tblPrEx>
          <w:tblCellMar>
            <w:top w:w="0" w:type="dxa"/>
            <w:left w:w="108" w:type="dxa"/>
            <w:bottom w:w="0" w:type="dxa"/>
            <w:right w:w="108" w:type="dxa"/>
          </w:tblCellMar>
        </w:tblPrEx>
        <w:trPr>
          <w:trHeight w:val="2984" w:hRule="atLeast"/>
          <w:jc w:val="center"/>
        </w:trPr>
        <w:tc>
          <w:tcPr>
            <w:tcW w:w="293" w:type="pct"/>
            <w:vMerge w:val="continue"/>
            <w:tcBorders>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1051" w:type="pct"/>
            <w:vMerge w:val="continue"/>
            <w:tcBorders>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1509" w:type="pct"/>
            <w:vMerge w:val="continue"/>
            <w:tcBorders>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754" w:type="pct"/>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sz w:val="24"/>
              </w:rPr>
            </w:pPr>
            <w:r>
              <w:rPr>
                <w:rFonts w:ascii="Times New Roman" w:hAnsi="Times New Roman" w:eastAsia="仿宋_GB2312"/>
                <w:kern w:val="0"/>
                <w:sz w:val="24"/>
              </w:rPr>
              <w:t>情节严重、三次以上违法或情节严重的</w:t>
            </w:r>
          </w:p>
        </w:tc>
        <w:tc>
          <w:tcPr>
            <w:tcW w:w="922" w:type="pct"/>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sz w:val="24"/>
              </w:rPr>
            </w:pPr>
            <w:r>
              <w:rPr>
                <w:rFonts w:ascii="Times New Roman" w:hAnsi="Times New Roman" w:eastAsia="仿宋_GB2312"/>
                <w:kern w:val="0"/>
                <w:sz w:val="24"/>
              </w:rPr>
              <w:t>并处3万元以上5万元以下罚款；并可以没收渔具和渔船</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p>
        </w:tc>
      </w:tr>
    </w:tbl>
    <w:p>
      <w:pPr>
        <w:jc w:val="center"/>
        <w:rPr>
          <w:rFonts w:ascii="Times New Roman" w:hAnsi="Times New Roman"/>
          <w:kern w:val="0"/>
          <w:sz w:val="36"/>
          <w:szCs w:val="36"/>
        </w:rPr>
      </w:pPr>
    </w:p>
    <w:p>
      <w:pPr>
        <w:jc w:val="center"/>
        <w:rPr>
          <w:rFonts w:ascii="Times New Roman" w:hAnsi="Times New Roman"/>
          <w:kern w:val="0"/>
          <w:sz w:val="36"/>
          <w:szCs w:val="36"/>
        </w:rPr>
      </w:pPr>
    </w:p>
    <w:p>
      <w:pPr>
        <w:jc w:val="center"/>
        <w:rPr>
          <w:rFonts w:ascii="Times New Roman" w:hAnsi="Times New Roman" w:eastAsia="华文中宋"/>
          <w:kern w:val="0"/>
          <w:sz w:val="36"/>
          <w:szCs w:val="36"/>
        </w:rPr>
      </w:pPr>
      <w:r>
        <w:rPr>
          <w:rFonts w:ascii="Times New Roman" w:hAnsi="Times New Roman"/>
          <w:kern w:val="0"/>
          <w:sz w:val="36"/>
          <w:szCs w:val="36"/>
          <w:shd w:val="clear" w:color="auto" w:fill="FFFFFF"/>
        </w:rPr>
        <w:br w:type="page"/>
      </w:r>
      <w:r>
        <w:rPr>
          <w:rFonts w:ascii="Times New Roman" w:hAnsi="Times New Roman" w:eastAsia="华文中宋"/>
          <w:kern w:val="0"/>
          <w:sz w:val="36"/>
          <w:szCs w:val="36"/>
        </w:rPr>
        <w:t>湖北省农业行政处罚自由裁量权指导基准《中华人民共和国渔业法》</w:t>
      </w:r>
    </w:p>
    <w:tbl>
      <w:tblPr>
        <w:tblStyle w:val="7"/>
        <w:tblW w:w="14173" w:type="dxa"/>
        <w:jc w:val="center"/>
        <w:tblLayout w:type="autofit"/>
        <w:tblCellMar>
          <w:top w:w="0" w:type="dxa"/>
          <w:left w:w="108" w:type="dxa"/>
          <w:bottom w:w="0" w:type="dxa"/>
          <w:right w:w="108" w:type="dxa"/>
        </w:tblCellMar>
      </w:tblPr>
      <w:tblGrid>
        <w:gridCol w:w="830"/>
        <w:gridCol w:w="2984"/>
        <w:gridCol w:w="4280"/>
        <w:gridCol w:w="2139"/>
        <w:gridCol w:w="2615"/>
        <w:gridCol w:w="1325"/>
      </w:tblGrid>
      <w:tr>
        <w:tblPrEx>
          <w:tblCellMar>
            <w:top w:w="0" w:type="dxa"/>
            <w:left w:w="108" w:type="dxa"/>
            <w:bottom w:w="0" w:type="dxa"/>
            <w:right w:w="108" w:type="dxa"/>
          </w:tblCellMar>
        </w:tblPrEx>
        <w:trPr>
          <w:trHeight w:val="595" w:hRule="atLeast"/>
          <w:jc w:val="center"/>
        </w:trPr>
        <w:tc>
          <w:tcPr>
            <w:tcW w:w="293"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105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50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754"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92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1832" w:hRule="atLeast"/>
          <w:jc w:val="center"/>
        </w:trPr>
        <w:tc>
          <w:tcPr>
            <w:tcW w:w="293" w:type="pct"/>
            <w:vMerge w:val="restart"/>
            <w:tcBorders>
              <w:top w:val="nil"/>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146</w:t>
            </w:r>
          </w:p>
        </w:tc>
        <w:tc>
          <w:tcPr>
            <w:tcW w:w="1052"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违反捕捞许可证关于作业类型、场所、时限和渔具数量的规定进行捕捞</w:t>
            </w:r>
          </w:p>
        </w:tc>
        <w:tc>
          <w:tcPr>
            <w:tcW w:w="1509"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《中华人民共和国渔业法》</w:t>
            </w:r>
          </w:p>
          <w:p>
            <w:pPr>
              <w:widowControl/>
              <w:snapToGrid w:val="0"/>
              <w:rPr>
                <w:rFonts w:ascii="Times New Roman" w:hAnsi="Times New Roman" w:eastAsia="仿宋_GB2312"/>
                <w:kern w:val="0"/>
                <w:sz w:val="24"/>
              </w:rPr>
            </w:pPr>
            <w:r>
              <w:rPr>
                <w:rFonts w:ascii="Times New Roman" w:hAnsi="Times New Roman" w:eastAsia="仿宋_GB2312"/>
                <w:kern w:val="0"/>
                <w:sz w:val="24"/>
              </w:rPr>
              <w:t>第四十二条 违反捕捞许可证关于作业类型、场所、时限和渔具数量的规定进行捕捞的，</w:t>
            </w:r>
            <w:r>
              <w:rPr>
                <w:rFonts w:ascii="Times New Roman" w:hAnsi="Times New Roman" w:eastAsia="仿宋_GB2312"/>
                <w:kern w:val="0"/>
                <w:sz w:val="24"/>
                <w:shd w:val="clear" w:color="auto" w:fill="FFFFFF"/>
              </w:rPr>
              <w:t>没收渔获物和违法所得，</w:t>
            </w:r>
            <w:r>
              <w:rPr>
                <w:rFonts w:ascii="Times New Roman" w:hAnsi="Times New Roman" w:eastAsia="仿宋_GB2312"/>
                <w:kern w:val="0"/>
                <w:sz w:val="24"/>
              </w:rPr>
              <w:t>可以并处五万元以下的罚款；</w:t>
            </w:r>
            <w:r>
              <w:rPr>
                <w:rFonts w:ascii="Times New Roman" w:hAnsi="Times New Roman" w:eastAsia="仿宋_GB2312"/>
                <w:kern w:val="0"/>
                <w:sz w:val="24"/>
                <w:shd w:val="clear" w:color="auto" w:fill="FFFFFF"/>
              </w:rPr>
              <w:t>情节严重的，</w:t>
            </w:r>
            <w:r>
              <w:rPr>
                <w:rFonts w:ascii="Times New Roman" w:hAnsi="Times New Roman" w:eastAsia="仿宋_GB2312"/>
                <w:kern w:val="0"/>
                <w:sz w:val="24"/>
              </w:rPr>
              <w:t>并可以没收渔具，吊销捕捞许可证。</w:t>
            </w:r>
          </w:p>
          <w:p>
            <w:pPr>
              <w:widowControl/>
              <w:snapToGrid w:val="0"/>
              <w:rPr>
                <w:rFonts w:ascii="Times New Roman" w:hAnsi="Times New Roman" w:eastAsia="仿宋_GB2312"/>
                <w:kern w:val="0"/>
                <w:sz w:val="24"/>
              </w:rPr>
            </w:pPr>
            <w:r>
              <w:rPr>
                <w:rFonts w:ascii="Times New Roman" w:hAnsi="Times New Roman" w:eastAsia="仿宋_GB2312"/>
                <w:kern w:val="0"/>
                <w:sz w:val="24"/>
              </w:rPr>
              <w:t>《渔业行政处罚规定》第九条 按照《渔业法》第四十二条规定，对有捕捞许可证的渔船违反许可证关于作业类型、场所、时限和渔具数量的规定进行捕捞的，</w:t>
            </w:r>
            <w:r>
              <w:rPr>
                <w:rFonts w:ascii="Times New Roman" w:hAnsi="Times New Roman" w:eastAsia="仿宋_GB2312"/>
                <w:kern w:val="0"/>
                <w:sz w:val="24"/>
                <w:shd w:val="clear" w:color="auto" w:fill="FFFFFF"/>
              </w:rPr>
              <w:t>没收渔获物和违法所得，</w:t>
            </w:r>
            <w:r>
              <w:rPr>
                <w:rFonts w:ascii="Times New Roman" w:hAnsi="Times New Roman" w:eastAsia="仿宋_GB2312"/>
                <w:kern w:val="0"/>
                <w:sz w:val="24"/>
              </w:rPr>
              <w:t>可以并处罚款；</w:t>
            </w:r>
            <w:r>
              <w:rPr>
                <w:rFonts w:ascii="Times New Roman" w:hAnsi="Times New Roman" w:eastAsia="仿宋_GB2312"/>
                <w:kern w:val="0"/>
                <w:sz w:val="24"/>
                <w:shd w:val="clear" w:color="auto" w:fill="FFFFFF"/>
              </w:rPr>
              <w:t>情节严重的，并可以没收渔具，吊销捕捞许可证。罚款按以下标准执行：</w:t>
            </w:r>
          </w:p>
          <w:p>
            <w:pPr>
              <w:widowControl/>
              <w:snapToGrid w:val="0"/>
              <w:rPr>
                <w:rFonts w:ascii="Times New Roman" w:hAnsi="Times New Roman" w:eastAsia="仿宋_GB2312"/>
                <w:kern w:val="0"/>
                <w:sz w:val="24"/>
              </w:rPr>
            </w:pPr>
            <w:r>
              <w:rPr>
                <w:rFonts w:ascii="Times New Roman" w:hAnsi="Times New Roman" w:eastAsia="仿宋_GB2312"/>
                <w:kern w:val="0"/>
                <w:sz w:val="24"/>
                <w:shd w:val="clear" w:color="auto" w:fill="FFFFFF"/>
              </w:rPr>
              <w:t>（一）在内陆水域，</w:t>
            </w:r>
            <w:r>
              <w:rPr>
                <w:rFonts w:ascii="Times New Roman" w:hAnsi="Times New Roman" w:eastAsia="仿宋_GB2312"/>
                <w:kern w:val="0"/>
                <w:sz w:val="24"/>
              </w:rPr>
              <w:t>处以二万元以下罚款。</w:t>
            </w:r>
          </w:p>
          <w:p>
            <w:pPr>
              <w:widowControl/>
              <w:snapToGrid w:val="0"/>
              <w:rPr>
                <w:rFonts w:ascii="Times New Roman" w:hAnsi="Times New Roman" w:eastAsia="仿宋_GB2312"/>
                <w:kern w:val="0"/>
                <w:sz w:val="24"/>
              </w:rPr>
            </w:pPr>
            <w:r>
              <w:rPr>
                <w:rFonts w:ascii="Times New Roman" w:hAnsi="Times New Roman" w:eastAsia="仿宋_GB2312"/>
                <w:kern w:val="0"/>
                <w:sz w:val="24"/>
                <w:shd w:val="clear" w:color="auto" w:fill="FFFFFF"/>
              </w:rPr>
              <w:t>（二）在海洋水域，处以五万元以下罚款。</w:t>
            </w:r>
          </w:p>
        </w:tc>
        <w:tc>
          <w:tcPr>
            <w:tcW w:w="754"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初次违法，情节与危害较轻的</w:t>
            </w:r>
          </w:p>
        </w:tc>
        <w:tc>
          <w:tcPr>
            <w:tcW w:w="922"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可以并处6000元以下罚款</w:t>
            </w:r>
          </w:p>
        </w:tc>
        <w:tc>
          <w:tcPr>
            <w:tcW w:w="467"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889" w:hRule="atLeast"/>
          <w:jc w:val="center"/>
        </w:trPr>
        <w:tc>
          <w:tcPr>
            <w:tcW w:w="293"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052"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509"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两次被查获的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可以并处6000元以上1.2万元以下罚款</w:t>
            </w:r>
          </w:p>
        </w:tc>
        <w:tc>
          <w:tcPr>
            <w:tcW w:w="467" w:type="pct"/>
            <w:vMerge w:val="continue"/>
            <w:tcBorders>
              <w:left w:val="single" w:color="auto" w:sz="4" w:space="0"/>
              <w:right w:val="single" w:color="auto" w:sz="4" w:space="0"/>
            </w:tcBorders>
            <w:noWrap w:val="0"/>
            <w:vAlign w:val="center"/>
          </w:tcPr>
          <w:p>
            <w:pPr>
              <w:widowControl/>
              <w:snapToGrid w:val="0"/>
              <w:rPr>
                <w:rFonts w:ascii="Times New Roman" w:hAnsi="Times New Roman"/>
                <w:sz w:val="24"/>
              </w:rPr>
            </w:pPr>
          </w:p>
        </w:tc>
      </w:tr>
      <w:tr>
        <w:tblPrEx>
          <w:tblCellMar>
            <w:top w:w="0" w:type="dxa"/>
            <w:left w:w="108" w:type="dxa"/>
            <w:bottom w:w="0" w:type="dxa"/>
            <w:right w:w="108" w:type="dxa"/>
          </w:tblCellMar>
        </w:tblPrEx>
        <w:trPr>
          <w:trHeight w:val="2910" w:hRule="atLeast"/>
          <w:jc w:val="center"/>
        </w:trPr>
        <w:tc>
          <w:tcPr>
            <w:tcW w:w="293" w:type="pct"/>
            <w:vMerge w:val="continue"/>
            <w:tcBorders>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1052" w:type="pct"/>
            <w:vMerge w:val="continue"/>
            <w:tcBorders>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1509" w:type="pct"/>
            <w:vMerge w:val="continue"/>
            <w:tcBorders>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754" w:type="pct"/>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sz w:val="24"/>
              </w:rPr>
            </w:pPr>
            <w:r>
              <w:rPr>
                <w:rFonts w:ascii="Times New Roman" w:hAnsi="Times New Roman" w:eastAsia="仿宋_GB2312"/>
                <w:kern w:val="0"/>
                <w:sz w:val="24"/>
              </w:rPr>
              <w:t>情节严重、三次以上被查获的</w:t>
            </w:r>
          </w:p>
        </w:tc>
        <w:tc>
          <w:tcPr>
            <w:tcW w:w="922" w:type="pct"/>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sz w:val="24"/>
              </w:rPr>
            </w:pPr>
            <w:r>
              <w:rPr>
                <w:rFonts w:ascii="Times New Roman" w:hAnsi="Times New Roman" w:eastAsia="仿宋_GB2312"/>
                <w:kern w:val="0"/>
                <w:sz w:val="24"/>
              </w:rPr>
              <w:t>可以并处1.2万元以上2万元以下罚款，</w:t>
            </w:r>
            <w:r>
              <w:rPr>
                <w:rFonts w:ascii="Times New Roman" w:hAnsi="Times New Roman" w:eastAsia="仿宋_GB2312"/>
                <w:kern w:val="0"/>
                <w:sz w:val="24"/>
                <w:shd w:val="clear" w:color="auto" w:fill="FFFFFF"/>
              </w:rPr>
              <w:t>并可以没收渔具，</w:t>
            </w:r>
            <w:r>
              <w:rPr>
                <w:rFonts w:ascii="Times New Roman" w:hAnsi="Times New Roman" w:eastAsia="仿宋_GB2312"/>
                <w:kern w:val="0"/>
                <w:sz w:val="24"/>
              </w:rPr>
              <w:t>吊销捕捞许可证</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p>
        </w:tc>
      </w:tr>
    </w:tbl>
    <w:p>
      <w:pPr>
        <w:jc w:val="center"/>
        <w:rPr>
          <w:rFonts w:ascii="Times New Roman" w:hAnsi="Times New Roman"/>
          <w:kern w:val="0"/>
          <w:sz w:val="36"/>
          <w:szCs w:val="36"/>
        </w:rPr>
      </w:pPr>
    </w:p>
    <w:p>
      <w:pPr>
        <w:jc w:val="center"/>
        <w:rPr>
          <w:rFonts w:ascii="Times New Roman" w:hAnsi="Times New Roman" w:eastAsia="华文中宋"/>
          <w:kern w:val="0"/>
          <w:sz w:val="36"/>
          <w:szCs w:val="36"/>
        </w:rPr>
      </w:pPr>
      <w:r>
        <w:rPr>
          <w:rFonts w:ascii="Times New Roman" w:hAnsi="Times New Roman"/>
          <w:kern w:val="0"/>
          <w:sz w:val="36"/>
          <w:szCs w:val="36"/>
          <w:shd w:val="clear" w:color="auto" w:fill="FFFFFF"/>
        </w:rPr>
        <w:br w:type="page"/>
      </w:r>
      <w:r>
        <w:rPr>
          <w:rFonts w:ascii="Times New Roman" w:hAnsi="Times New Roman" w:eastAsia="华文中宋"/>
          <w:kern w:val="0"/>
          <w:sz w:val="36"/>
          <w:szCs w:val="36"/>
        </w:rPr>
        <w:t>湖北省农业行政处罚自由裁量权指导基准《中华人民共和国渔业法》</w:t>
      </w:r>
    </w:p>
    <w:tbl>
      <w:tblPr>
        <w:tblStyle w:val="7"/>
        <w:tblW w:w="14173" w:type="dxa"/>
        <w:jc w:val="center"/>
        <w:tblLayout w:type="autofit"/>
        <w:tblCellMar>
          <w:top w:w="0" w:type="dxa"/>
          <w:left w:w="108" w:type="dxa"/>
          <w:bottom w:w="0" w:type="dxa"/>
          <w:right w:w="108" w:type="dxa"/>
        </w:tblCellMar>
      </w:tblPr>
      <w:tblGrid>
        <w:gridCol w:w="813"/>
        <w:gridCol w:w="1759"/>
        <w:gridCol w:w="5379"/>
        <w:gridCol w:w="2460"/>
        <w:gridCol w:w="2437"/>
        <w:gridCol w:w="1325"/>
      </w:tblGrid>
      <w:tr>
        <w:tblPrEx>
          <w:tblCellMar>
            <w:top w:w="0" w:type="dxa"/>
            <w:left w:w="108" w:type="dxa"/>
            <w:bottom w:w="0" w:type="dxa"/>
            <w:right w:w="108" w:type="dxa"/>
          </w:tblCellMar>
        </w:tblPrEx>
        <w:trPr>
          <w:trHeight w:val="595" w:hRule="atLeast"/>
          <w:jc w:val="center"/>
        </w:trPr>
        <w:tc>
          <w:tcPr>
            <w:tcW w:w="28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620"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89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8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85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1270" w:hRule="atLeast"/>
          <w:jc w:val="center"/>
        </w:trPr>
        <w:tc>
          <w:tcPr>
            <w:tcW w:w="287" w:type="pct"/>
            <w:vMerge w:val="restart"/>
            <w:tcBorders>
              <w:top w:val="nil"/>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147</w:t>
            </w:r>
          </w:p>
        </w:tc>
        <w:tc>
          <w:tcPr>
            <w:tcW w:w="620"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涂改、买卖、出租或以其他形式转让捕捞许可证</w:t>
            </w:r>
          </w:p>
        </w:tc>
        <w:tc>
          <w:tcPr>
            <w:tcW w:w="1896"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《中华人民共和国渔业法》</w:t>
            </w:r>
          </w:p>
          <w:p>
            <w:pPr>
              <w:widowControl/>
              <w:snapToGrid w:val="0"/>
              <w:rPr>
                <w:rFonts w:ascii="Times New Roman" w:hAnsi="Times New Roman" w:eastAsia="仿宋_GB2312"/>
                <w:kern w:val="0"/>
                <w:sz w:val="24"/>
              </w:rPr>
            </w:pPr>
            <w:r>
              <w:rPr>
                <w:rFonts w:ascii="Times New Roman" w:hAnsi="Times New Roman" w:eastAsia="仿宋_GB2312"/>
                <w:kern w:val="0"/>
                <w:sz w:val="24"/>
              </w:rPr>
              <w:t>第四十三条 涂改、买卖、出租或者以其他形式转让捕捞许可证的，</w:t>
            </w:r>
            <w:r>
              <w:rPr>
                <w:rFonts w:ascii="Times New Roman" w:hAnsi="Times New Roman" w:eastAsia="仿宋_GB2312"/>
                <w:kern w:val="0"/>
                <w:sz w:val="24"/>
                <w:shd w:val="clear" w:color="auto" w:fill="FFFFFF"/>
              </w:rPr>
              <w:t>没收违法所得，</w:t>
            </w:r>
            <w:r>
              <w:rPr>
                <w:rFonts w:ascii="Times New Roman" w:hAnsi="Times New Roman" w:eastAsia="仿宋_GB2312"/>
                <w:kern w:val="0"/>
                <w:sz w:val="24"/>
              </w:rPr>
              <w:t>吊销捕捞许可证，可以并处一万元以下的罚款；伪造、变造、买卖捕捞许可证，</w:t>
            </w:r>
            <w:r>
              <w:rPr>
                <w:rFonts w:ascii="Times New Roman" w:hAnsi="Times New Roman" w:eastAsia="仿宋_GB2312"/>
                <w:kern w:val="0"/>
                <w:sz w:val="24"/>
                <w:shd w:val="clear" w:color="auto" w:fill="FFFFFF"/>
              </w:rPr>
              <w:t>构成犯罪的，依法追究刑事责任。</w:t>
            </w:r>
          </w:p>
          <w:p>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《渔业行政处罚规定》</w:t>
            </w:r>
          </w:p>
          <w:p>
            <w:pPr>
              <w:widowControl/>
              <w:snapToGrid w:val="0"/>
              <w:rPr>
                <w:rFonts w:ascii="Times New Roman" w:hAnsi="Times New Roman" w:eastAsia="仿宋_GB2312"/>
                <w:kern w:val="0"/>
                <w:sz w:val="24"/>
              </w:rPr>
            </w:pPr>
            <w:r>
              <w:rPr>
                <w:rFonts w:ascii="Times New Roman" w:hAnsi="Times New Roman" w:eastAsia="仿宋_GB2312"/>
                <w:kern w:val="0"/>
                <w:sz w:val="24"/>
              </w:rPr>
              <w:t>第十条 按照《渔业法》第四十三条规定，对涂改、买卖、出租或以其他形式非法转让捕捞许可证的，</w:t>
            </w:r>
            <w:r>
              <w:rPr>
                <w:rFonts w:ascii="Times New Roman" w:hAnsi="Times New Roman" w:eastAsia="仿宋_GB2312"/>
                <w:kern w:val="0"/>
                <w:sz w:val="24"/>
                <w:shd w:val="clear" w:color="auto" w:fill="FFFFFF"/>
              </w:rPr>
              <w:t>没收违法所得，吊销捕捞许可证，</w:t>
            </w:r>
            <w:r>
              <w:rPr>
                <w:rFonts w:ascii="Times New Roman" w:hAnsi="Times New Roman" w:eastAsia="仿宋_GB2312"/>
                <w:kern w:val="0"/>
                <w:sz w:val="24"/>
              </w:rPr>
              <w:t>可以并处罚款。</w:t>
            </w:r>
            <w:r>
              <w:rPr>
                <w:rFonts w:ascii="Times New Roman" w:hAnsi="Times New Roman" w:eastAsia="仿宋_GB2312"/>
                <w:kern w:val="0"/>
                <w:sz w:val="24"/>
                <w:shd w:val="clear" w:color="auto" w:fill="FFFFFF"/>
              </w:rPr>
              <w:t>罚款按以下标准执行：</w:t>
            </w:r>
          </w:p>
          <w:p>
            <w:pPr>
              <w:widowControl/>
              <w:snapToGrid w:val="0"/>
              <w:rPr>
                <w:rFonts w:ascii="Times New Roman" w:hAnsi="Times New Roman" w:eastAsia="仿宋_GB2312"/>
                <w:kern w:val="0"/>
                <w:sz w:val="24"/>
              </w:rPr>
            </w:pPr>
            <w:r>
              <w:rPr>
                <w:rFonts w:ascii="Times New Roman" w:hAnsi="Times New Roman" w:eastAsia="仿宋_GB2312"/>
                <w:kern w:val="0"/>
                <w:sz w:val="24"/>
              </w:rPr>
              <w:t>（一）买卖、出租或以其他形式非法转让捕捞许可证的，对违法双方各处一万元以下罚款。</w:t>
            </w:r>
          </w:p>
          <w:p>
            <w:pPr>
              <w:widowControl/>
              <w:snapToGrid w:val="0"/>
              <w:rPr>
                <w:rFonts w:ascii="Times New Roman" w:hAnsi="Times New Roman" w:eastAsia="仿宋_GB2312"/>
                <w:kern w:val="0"/>
                <w:sz w:val="24"/>
              </w:rPr>
            </w:pPr>
            <w:r>
              <w:rPr>
                <w:rFonts w:ascii="Times New Roman" w:hAnsi="Times New Roman" w:eastAsia="仿宋_GB2312"/>
                <w:kern w:val="0"/>
                <w:sz w:val="24"/>
              </w:rPr>
              <w:t>（二）涂改捕捞许可证的，处一万元以下罚款。</w:t>
            </w:r>
          </w:p>
        </w:tc>
        <w:tc>
          <w:tcPr>
            <w:tcW w:w="867"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无违法所得的；涂改一处信息的</w:t>
            </w:r>
          </w:p>
        </w:tc>
        <w:tc>
          <w:tcPr>
            <w:tcW w:w="859"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对违法双方各处3000元以下罚款；涂改的处3000元以下罚款</w:t>
            </w:r>
          </w:p>
        </w:tc>
        <w:tc>
          <w:tcPr>
            <w:tcW w:w="467"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383" w:hRule="atLeast"/>
          <w:jc w:val="center"/>
        </w:trPr>
        <w:tc>
          <w:tcPr>
            <w:tcW w:w="287"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620"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896"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867"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违法所得不足5000元以下的；涂改两处信息的</w:t>
            </w:r>
          </w:p>
        </w:tc>
        <w:tc>
          <w:tcPr>
            <w:tcW w:w="859"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对违法双方各处3000元以上6000元以下罚款；涂改的处3000元以上6000元以下罚款</w:t>
            </w:r>
          </w:p>
        </w:tc>
        <w:tc>
          <w:tcPr>
            <w:tcW w:w="467" w:type="pct"/>
            <w:vMerge w:val="continue"/>
            <w:tcBorders>
              <w:left w:val="single" w:color="auto" w:sz="4" w:space="0"/>
              <w:right w:val="single" w:color="auto" w:sz="4" w:space="0"/>
            </w:tcBorders>
            <w:noWrap w:val="0"/>
            <w:vAlign w:val="center"/>
          </w:tcPr>
          <w:p>
            <w:pPr>
              <w:widowControl/>
              <w:snapToGrid w:val="0"/>
              <w:rPr>
                <w:rFonts w:ascii="Times New Roman" w:hAnsi="Times New Roman"/>
                <w:sz w:val="24"/>
              </w:rPr>
            </w:pPr>
          </w:p>
        </w:tc>
      </w:tr>
      <w:tr>
        <w:tblPrEx>
          <w:tblCellMar>
            <w:top w:w="0" w:type="dxa"/>
            <w:left w:w="108" w:type="dxa"/>
            <w:bottom w:w="0" w:type="dxa"/>
            <w:right w:w="108" w:type="dxa"/>
          </w:tblCellMar>
        </w:tblPrEx>
        <w:trPr>
          <w:trHeight w:val="1257" w:hRule="atLeast"/>
          <w:jc w:val="center"/>
        </w:trPr>
        <w:tc>
          <w:tcPr>
            <w:tcW w:w="287" w:type="pct"/>
            <w:vMerge w:val="continue"/>
            <w:tcBorders>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620" w:type="pct"/>
            <w:vMerge w:val="continue"/>
            <w:tcBorders>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1896" w:type="pct"/>
            <w:vMerge w:val="continue"/>
            <w:tcBorders>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867"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违法所得5000元以上的；涂改三处以上信息的</w:t>
            </w:r>
          </w:p>
        </w:tc>
        <w:tc>
          <w:tcPr>
            <w:tcW w:w="859"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对违法双方各处6000元以上1万元以下罚款；涂改的处6000元以上1万元以下罚款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958" w:hRule="atLeast"/>
          <w:jc w:val="center"/>
        </w:trPr>
        <w:tc>
          <w:tcPr>
            <w:tcW w:w="287" w:type="pct"/>
            <w:vMerge w:val="restart"/>
            <w:tcBorders>
              <w:top w:val="single" w:color="auto" w:sz="4" w:space="0"/>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148</w:t>
            </w:r>
          </w:p>
        </w:tc>
        <w:tc>
          <w:tcPr>
            <w:tcW w:w="620" w:type="pct"/>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非法生产、进口、出口水产苗种</w:t>
            </w:r>
          </w:p>
        </w:tc>
        <w:tc>
          <w:tcPr>
            <w:tcW w:w="1896" w:type="pct"/>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《中华人民共和国渔业法》</w:t>
            </w:r>
          </w:p>
          <w:p>
            <w:pPr>
              <w:widowControl/>
              <w:snapToGrid w:val="0"/>
              <w:rPr>
                <w:rFonts w:ascii="Times New Roman" w:hAnsi="Times New Roman" w:eastAsia="仿宋_GB2312"/>
                <w:kern w:val="0"/>
                <w:sz w:val="24"/>
              </w:rPr>
            </w:pPr>
            <w:r>
              <w:rPr>
                <w:rFonts w:ascii="Times New Roman" w:hAnsi="Times New Roman" w:eastAsia="仿宋_GB2312"/>
                <w:kern w:val="0"/>
                <w:sz w:val="24"/>
              </w:rPr>
              <w:t>第四十四条</w:t>
            </w:r>
            <w:r>
              <w:rPr>
                <w:rFonts w:hint="eastAsia" w:ascii="Times New Roman" w:hAnsi="Times New Roman" w:eastAsia="仿宋_GB2312"/>
                <w:kern w:val="0"/>
                <w:sz w:val="24"/>
              </w:rPr>
              <w:t xml:space="preserve"> </w:t>
            </w:r>
            <w:r>
              <w:rPr>
                <w:rFonts w:ascii="Times New Roman" w:hAnsi="Times New Roman" w:eastAsia="仿宋_GB2312"/>
                <w:kern w:val="0"/>
                <w:sz w:val="24"/>
              </w:rPr>
              <w:t>第一款</w:t>
            </w:r>
            <w:r>
              <w:rPr>
                <w:rFonts w:hint="eastAsia" w:ascii="Times New Roman" w:hAnsi="Times New Roman" w:eastAsia="仿宋_GB2312"/>
                <w:kern w:val="0"/>
                <w:sz w:val="24"/>
              </w:rPr>
              <w:t xml:space="preserve"> </w:t>
            </w:r>
            <w:r>
              <w:rPr>
                <w:rFonts w:ascii="Times New Roman" w:hAnsi="Times New Roman" w:eastAsia="仿宋_GB2312"/>
                <w:kern w:val="0"/>
                <w:sz w:val="24"/>
              </w:rPr>
              <w:t>非法生产、进口、出口水产苗种的，没收苗种和违法所得，并处五万元以下的罚款。</w:t>
            </w:r>
          </w:p>
        </w:tc>
        <w:tc>
          <w:tcPr>
            <w:tcW w:w="867" w:type="pct"/>
            <w:tcBorders>
              <w:top w:val="single" w:color="auto" w:sz="4" w:space="0"/>
              <w:left w:val="nil"/>
              <w:bottom w:val="single" w:color="auto" w:sz="4" w:space="0"/>
              <w:right w:val="single" w:color="auto" w:sz="4" w:space="0"/>
            </w:tcBorders>
            <w:noWrap w:val="0"/>
            <w:vAlign w:val="center"/>
          </w:tcPr>
          <w:p>
            <w:pPr>
              <w:widowControl/>
              <w:snapToGrid w:val="0"/>
              <w:spacing w:line="240" w:lineRule="exact"/>
              <w:rPr>
                <w:rFonts w:ascii="Times New Roman" w:hAnsi="Times New Roman" w:eastAsia="仿宋_GB2312"/>
                <w:kern w:val="0"/>
                <w:sz w:val="24"/>
              </w:rPr>
            </w:pPr>
            <w:r>
              <w:rPr>
                <w:rFonts w:ascii="Times New Roman" w:hAnsi="Times New Roman" w:eastAsia="仿宋_GB2312"/>
                <w:kern w:val="0"/>
                <w:sz w:val="24"/>
              </w:rPr>
              <w:t>非法生产苗种100万尾以下的或者进出口苗种10万尾以下的</w:t>
            </w:r>
          </w:p>
        </w:tc>
        <w:tc>
          <w:tcPr>
            <w:tcW w:w="859" w:type="pct"/>
            <w:tcBorders>
              <w:top w:val="single" w:color="auto" w:sz="4" w:space="0"/>
              <w:left w:val="nil"/>
              <w:bottom w:val="single" w:color="auto" w:sz="4" w:space="0"/>
              <w:right w:val="single" w:color="auto" w:sz="4" w:space="0"/>
            </w:tcBorders>
            <w:noWrap w:val="0"/>
            <w:vAlign w:val="center"/>
          </w:tcPr>
          <w:p>
            <w:pPr>
              <w:widowControl/>
              <w:snapToGrid w:val="0"/>
              <w:spacing w:line="240" w:lineRule="exact"/>
              <w:rPr>
                <w:rFonts w:ascii="Times New Roman" w:hAnsi="Times New Roman" w:eastAsia="仿宋_GB2312"/>
                <w:kern w:val="0"/>
                <w:sz w:val="24"/>
              </w:rPr>
            </w:pPr>
            <w:r>
              <w:rPr>
                <w:rFonts w:ascii="Times New Roman" w:hAnsi="Times New Roman" w:eastAsia="仿宋_GB2312"/>
                <w:kern w:val="0"/>
                <w:sz w:val="24"/>
              </w:rPr>
              <w:t>并处1.5万元以下罚款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1068" w:hRule="atLeast"/>
          <w:jc w:val="center"/>
        </w:trPr>
        <w:tc>
          <w:tcPr>
            <w:tcW w:w="287"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620"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896"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867" w:type="pct"/>
            <w:tcBorders>
              <w:top w:val="single" w:color="auto" w:sz="4" w:space="0"/>
              <w:left w:val="nil"/>
              <w:bottom w:val="single" w:color="auto" w:sz="4" w:space="0"/>
              <w:right w:val="single" w:color="auto" w:sz="4" w:space="0"/>
            </w:tcBorders>
            <w:noWrap w:val="0"/>
            <w:vAlign w:val="center"/>
          </w:tcPr>
          <w:p>
            <w:pPr>
              <w:widowControl/>
              <w:snapToGrid w:val="0"/>
              <w:spacing w:line="240" w:lineRule="exact"/>
              <w:rPr>
                <w:rFonts w:ascii="Times New Roman" w:hAnsi="Times New Roman" w:eastAsia="仿宋_GB2312"/>
                <w:kern w:val="0"/>
                <w:sz w:val="24"/>
              </w:rPr>
            </w:pPr>
            <w:r>
              <w:rPr>
                <w:rFonts w:ascii="Times New Roman" w:hAnsi="Times New Roman" w:eastAsia="仿宋_GB2312"/>
                <w:kern w:val="0"/>
                <w:sz w:val="24"/>
              </w:rPr>
              <w:t>非法生产苗种100-500万尾或进出口苗种10-50万尾的</w:t>
            </w:r>
          </w:p>
        </w:tc>
        <w:tc>
          <w:tcPr>
            <w:tcW w:w="859" w:type="pct"/>
            <w:tcBorders>
              <w:top w:val="single" w:color="auto" w:sz="4" w:space="0"/>
              <w:left w:val="nil"/>
              <w:bottom w:val="single" w:color="auto" w:sz="4" w:space="0"/>
              <w:right w:val="single" w:color="auto" w:sz="4" w:space="0"/>
            </w:tcBorders>
            <w:noWrap w:val="0"/>
            <w:vAlign w:val="center"/>
          </w:tcPr>
          <w:p>
            <w:pPr>
              <w:widowControl/>
              <w:snapToGrid w:val="0"/>
              <w:spacing w:line="240" w:lineRule="exact"/>
              <w:rPr>
                <w:rFonts w:ascii="Times New Roman" w:hAnsi="Times New Roman" w:eastAsia="仿宋_GB2312"/>
                <w:kern w:val="0"/>
                <w:sz w:val="24"/>
              </w:rPr>
            </w:pPr>
            <w:r>
              <w:rPr>
                <w:rFonts w:ascii="Times New Roman" w:hAnsi="Times New Roman" w:eastAsia="仿宋_GB2312"/>
                <w:kern w:val="0"/>
                <w:sz w:val="24"/>
              </w:rPr>
              <w:t>并处1.5万元以上3万元以下罚款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1191" w:hRule="atLeast"/>
          <w:jc w:val="center"/>
        </w:trPr>
        <w:tc>
          <w:tcPr>
            <w:tcW w:w="287"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kern w:val="0"/>
                <w:sz w:val="24"/>
              </w:rPr>
            </w:pPr>
          </w:p>
        </w:tc>
        <w:tc>
          <w:tcPr>
            <w:tcW w:w="620"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kern w:val="0"/>
                <w:sz w:val="24"/>
              </w:rPr>
            </w:pPr>
          </w:p>
        </w:tc>
        <w:tc>
          <w:tcPr>
            <w:tcW w:w="1896"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867" w:type="pct"/>
            <w:tcBorders>
              <w:top w:val="single" w:color="auto" w:sz="4" w:space="0"/>
              <w:left w:val="nil"/>
              <w:bottom w:val="single" w:color="auto" w:sz="4" w:space="0"/>
              <w:right w:val="single" w:color="auto" w:sz="4" w:space="0"/>
            </w:tcBorders>
            <w:noWrap w:val="0"/>
            <w:vAlign w:val="center"/>
          </w:tcPr>
          <w:p>
            <w:pPr>
              <w:widowControl/>
              <w:snapToGrid w:val="0"/>
              <w:spacing w:line="240" w:lineRule="exact"/>
              <w:rPr>
                <w:rFonts w:ascii="Times New Roman" w:hAnsi="Times New Roman" w:eastAsia="仿宋_GB2312"/>
                <w:kern w:val="0"/>
                <w:sz w:val="24"/>
              </w:rPr>
            </w:pPr>
            <w:r>
              <w:rPr>
                <w:rFonts w:ascii="Times New Roman" w:hAnsi="Times New Roman" w:eastAsia="仿宋_GB2312"/>
                <w:kern w:val="0"/>
                <w:sz w:val="24"/>
              </w:rPr>
              <w:t>非法生产苗种500万尾以上的或者进出口苗种50万尾以上的</w:t>
            </w:r>
          </w:p>
        </w:tc>
        <w:tc>
          <w:tcPr>
            <w:tcW w:w="859" w:type="pct"/>
            <w:tcBorders>
              <w:top w:val="single" w:color="auto" w:sz="4" w:space="0"/>
              <w:left w:val="nil"/>
              <w:bottom w:val="single" w:color="auto" w:sz="4" w:space="0"/>
              <w:right w:val="single" w:color="auto" w:sz="4" w:space="0"/>
            </w:tcBorders>
            <w:noWrap w:val="0"/>
            <w:vAlign w:val="center"/>
          </w:tcPr>
          <w:p>
            <w:pPr>
              <w:widowControl/>
              <w:snapToGrid w:val="0"/>
              <w:spacing w:line="240" w:lineRule="exact"/>
              <w:rPr>
                <w:rFonts w:ascii="Times New Roman" w:hAnsi="Times New Roman" w:eastAsia="仿宋_GB2312"/>
                <w:kern w:val="0"/>
                <w:sz w:val="24"/>
              </w:rPr>
            </w:pPr>
            <w:r>
              <w:rPr>
                <w:rFonts w:ascii="Times New Roman" w:hAnsi="Times New Roman" w:eastAsia="仿宋_GB2312"/>
                <w:kern w:val="0"/>
                <w:sz w:val="24"/>
              </w:rPr>
              <w:t>并处3万元以上5万元以下罚款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p>
        </w:tc>
      </w:tr>
    </w:tbl>
    <w:p>
      <w:pPr>
        <w:jc w:val="center"/>
        <w:rPr>
          <w:rFonts w:ascii="Times New Roman" w:hAnsi="Times New Roman"/>
          <w:kern w:val="0"/>
          <w:sz w:val="36"/>
          <w:szCs w:val="36"/>
          <w:shd w:val="clear" w:color="auto" w:fill="FFFFFF"/>
        </w:rPr>
      </w:pPr>
      <w:r>
        <w:rPr>
          <w:rFonts w:ascii="Times New Roman" w:hAnsi="Times New Roman"/>
          <w:kern w:val="0"/>
          <w:sz w:val="36"/>
          <w:szCs w:val="36"/>
          <w:shd w:val="clear" w:color="auto" w:fill="FFFFFF"/>
        </w:rPr>
        <w:br w:type="page"/>
      </w:r>
      <w:r>
        <w:rPr>
          <w:rFonts w:ascii="Times New Roman" w:hAnsi="Times New Roman" w:eastAsia="华文中宋"/>
          <w:kern w:val="0"/>
          <w:sz w:val="36"/>
          <w:szCs w:val="36"/>
        </w:rPr>
        <w:t>湖北省农业行政处罚自由裁量权指导基准《中华人民共和国渔业法》</w:t>
      </w:r>
    </w:p>
    <w:tbl>
      <w:tblPr>
        <w:tblStyle w:val="7"/>
        <w:tblW w:w="5043" w:type="pct"/>
        <w:jc w:val="center"/>
        <w:tblLayout w:type="autofit"/>
        <w:tblCellMar>
          <w:top w:w="0" w:type="dxa"/>
          <w:left w:w="108" w:type="dxa"/>
          <w:bottom w:w="0" w:type="dxa"/>
          <w:right w:w="108" w:type="dxa"/>
        </w:tblCellMar>
      </w:tblPr>
      <w:tblGrid>
        <w:gridCol w:w="828"/>
        <w:gridCol w:w="2050"/>
        <w:gridCol w:w="4562"/>
        <w:gridCol w:w="2685"/>
        <w:gridCol w:w="2722"/>
        <w:gridCol w:w="1324"/>
      </w:tblGrid>
      <w:tr>
        <w:tblPrEx>
          <w:tblCellMar>
            <w:top w:w="0" w:type="dxa"/>
            <w:left w:w="108" w:type="dxa"/>
            <w:bottom w:w="0" w:type="dxa"/>
            <w:right w:w="108" w:type="dxa"/>
          </w:tblCellMar>
        </w:tblPrEx>
        <w:trPr>
          <w:trHeight w:val="567" w:hRule="atLeast"/>
          <w:jc w:val="center"/>
        </w:trPr>
        <w:tc>
          <w:tcPr>
            <w:tcW w:w="2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723"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60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94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960"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906" w:hRule="atLeast"/>
          <w:jc w:val="center"/>
        </w:trPr>
        <w:tc>
          <w:tcPr>
            <w:tcW w:w="292" w:type="pct"/>
            <w:vMerge w:val="restart"/>
            <w:tcBorders>
              <w:top w:val="nil"/>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149</w:t>
            </w:r>
          </w:p>
        </w:tc>
        <w:tc>
          <w:tcPr>
            <w:tcW w:w="723"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经营未经审定批准的水产苗种</w:t>
            </w:r>
          </w:p>
        </w:tc>
        <w:tc>
          <w:tcPr>
            <w:tcW w:w="1609"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《中华人民共和国渔业法》</w:t>
            </w:r>
          </w:p>
          <w:p>
            <w:pPr>
              <w:widowControl/>
              <w:snapToGrid w:val="0"/>
              <w:rPr>
                <w:rFonts w:ascii="Times New Roman" w:hAnsi="Times New Roman" w:eastAsia="仿宋_GB2312"/>
                <w:kern w:val="0"/>
                <w:sz w:val="24"/>
              </w:rPr>
            </w:pPr>
            <w:r>
              <w:rPr>
                <w:rFonts w:ascii="Times New Roman" w:hAnsi="Times New Roman" w:eastAsia="仿宋_GB2312"/>
                <w:kern w:val="0"/>
                <w:sz w:val="24"/>
              </w:rPr>
              <w:t>第四十四条 第二款 经营未经审定批准的水产苗种的，责令立即停止经营，</w:t>
            </w:r>
            <w:r>
              <w:rPr>
                <w:rFonts w:ascii="Times New Roman" w:hAnsi="Times New Roman" w:eastAsia="仿宋_GB2312"/>
                <w:kern w:val="0"/>
                <w:sz w:val="24"/>
                <w:shd w:val="clear" w:color="auto" w:fill="FFFFFF"/>
              </w:rPr>
              <w:t>没收违法所得，</w:t>
            </w:r>
            <w:r>
              <w:rPr>
                <w:rFonts w:ascii="Times New Roman" w:hAnsi="Times New Roman" w:eastAsia="仿宋_GB2312"/>
                <w:kern w:val="0"/>
                <w:sz w:val="24"/>
              </w:rPr>
              <w:t>可以并处五万元以下的罚款。</w:t>
            </w:r>
          </w:p>
        </w:tc>
        <w:tc>
          <w:tcPr>
            <w:tcW w:w="947"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经营未经审定批准的水产苗种100万尾以下的</w:t>
            </w:r>
          </w:p>
        </w:tc>
        <w:tc>
          <w:tcPr>
            <w:tcW w:w="960"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shd w:val="clear" w:color="auto" w:fill="FFFFFF"/>
              </w:rPr>
              <w:t>可以并处1.</w:t>
            </w:r>
            <w:r>
              <w:rPr>
                <w:rFonts w:ascii="Times New Roman" w:hAnsi="Times New Roman" w:eastAsia="仿宋_GB2312"/>
                <w:kern w:val="0"/>
                <w:sz w:val="24"/>
              </w:rPr>
              <w:t>5万元以下罚款</w:t>
            </w:r>
          </w:p>
        </w:tc>
        <w:tc>
          <w:tcPr>
            <w:tcW w:w="467"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967" w:hRule="atLeast"/>
          <w:jc w:val="center"/>
        </w:trPr>
        <w:tc>
          <w:tcPr>
            <w:tcW w:w="292"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723"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609"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947"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经营未经审定批准的水产苗种100-500万尾的</w:t>
            </w:r>
          </w:p>
        </w:tc>
        <w:tc>
          <w:tcPr>
            <w:tcW w:w="960"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shd w:val="clear" w:color="auto" w:fill="FFFFFF"/>
              </w:rPr>
              <w:t>可以并处1.</w:t>
            </w:r>
            <w:r>
              <w:rPr>
                <w:rFonts w:ascii="Times New Roman" w:hAnsi="Times New Roman" w:eastAsia="仿宋_GB2312"/>
                <w:kern w:val="0"/>
                <w:sz w:val="24"/>
              </w:rPr>
              <w:t>5万元以上3万元以下罚款</w:t>
            </w:r>
          </w:p>
        </w:tc>
        <w:tc>
          <w:tcPr>
            <w:tcW w:w="467" w:type="pct"/>
            <w:vMerge w:val="continue"/>
            <w:tcBorders>
              <w:left w:val="single" w:color="auto" w:sz="4" w:space="0"/>
              <w:right w:val="single" w:color="auto" w:sz="4" w:space="0"/>
            </w:tcBorders>
            <w:noWrap w:val="0"/>
            <w:vAlign w:val="center"/>
          </w:tcPr>
          <w:p>
            <w:pPr>
              <w:widowControl/>
              <w:snapToGrid w:val="0"/>
              <w:rPr>
                <w:rFonts w:ascii="Times New Roman" w:hAnsi="Times New Roman"/>
                <w:sz w:val="24"/>
              </w:rPr>
            </w:pPr>
          </w:p>
        </w:tc>
      </w:tr>
      <w:tr>
        <w:tblPrEx>
          <w:tblCellMar>
            <w:top w:w="0" w:type="dxa"/>
            <w:left w:w="108" w:type="dxa"/>
            <w:bottom w:w="0" w:type="dxa"/>
            <w:right w:w="108" w:type="dxa"/>
          </w:tblCellMar>
        </w:tblPrEx>
        <w:trPr>
          <w:trHeight w:val="990" w:hRule="atLeast"/>
          <w:jc w:val="center"/>
        </w:trPr>
        <w:tc>
          <w:tcPr>
            <w:tcW w:w="292" w:type="pct"/>
            <w:vMerge w:val="continue"/>
            <w:tcBorders>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723" w:type="pct"/>
            <w:vMerge w:val="continue"/>
            <w:tcBorders>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1609" w:type="pct"/>
            <w:vMerge w:val="continue"/>
            <w:tcBorders>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947"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经营未经审定批准的水产苗种500万尾以上的</w:t>
            </w:r>
          </w:p>
        </w:tc>
        <w:tc>
          <w:tcPr>
            <w:tcW w:w="960"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可以并处3万元以上5万元以下罚款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702" w:hRule="atLeast"/>
          <w:jc w:val="center"/>
        </w:trPr>
        <w:tc>
          <w:tcPr>
            <w:tcW w:w="292" w:type="pct"/>
            <w:vMerge w:val="restart"/>
            <w:tcBorders>
              <w:top w:val="single" w:color="auto" w:sz="4" w:space="0"/>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150</w:t>
            </w:r>
          </w:p>
        </w:tc>
        <w:tc>
          <w:tcPr>
            <w:tcW w:w="723" w:type="pct"/>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未经批准在水产种质资源保护区内从事捕捞活动</w:t>
            </w:r>
          </w:p>
        </w:tc>
        <w:tc>
          <w:tcPr>
            <w:tcW w:w="1609" w:type="pct"/>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《中华人民共和国渔业法》</w:t>
            </w:r>
          </w:p>
          <w:p>
            <w:pPr>
              <w:widowControl/>
              <w:snapToGrid w:val="0"/>
              <w:rPr>
                <w:rFonts w:ascii="Times New Roman" w:hAnsi="Times New Roman" w:eastAsia="仿宋_GB2312"/>
                <w:kern w:val="0"/>
                <w:sz w:val="24"/>
              </w:rPr>
            </w:pPr>
            <w:r>
              <w:rPr>
                <w:rFonts w:ascii="Times New Roman" w:hAnsi="Times New Roman" w:eastAsia="仿宋_GB2312"/>
                <w:kern w:val="0"/>
                <w:sz w:val="24"/>
              </w:rPr>
              <w:t>第四十五条 未经批准在水产种质资源保护区内从事捕捞活动的，责令立即停止捕捞，没收渔获物和渔具，</w:t>
            </w:r>
            <w:r>
              <w:rPr>
                <w:rFonts w:ascii="Times New Roman" w:hAnsi="Times New Roman" w:eastAsia="仿宋_GB2312"/>
                <w:kern w:val="0"/>
                <w:sz w:val="24"/>
                <w:shd w:val="clear" w:color="auto" w:fill="FFFFFF"/>
              </w:rPr>
              <w:t>可以并处一万元以下的罚款。</w:t>
            </w:r>
          </w:p>
        </w:tc>
        <w:tc>
          <w:tcPr>
            <w:tcW w:w="947"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初次违法，情节与危害较轻的</w:t>
            </w:r>
          </w:p>
        </w:tc>
        <w:tc>
          <w:tcPr>
            <w:tcW w:w="960"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可以并处3000元以下罚款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711" w:hRule="atLeast"/>
          <w:jc w:val="center"/>
        </w:trPr>
        <w:tc>
          <w:tcPr>
            <w:tcW w:w="292"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723"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609"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947"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两次被查获的</w:t>
            </w:r>
          </w:p>
        </w:tc>
        <w:tc>
          <w:tcPr>
            <w:tcW w:w="960"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可以并处3000元以上6000元以下罚款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678" w:hRule="atLeast"/>
          <w:jc w:val="center"/>
        </w:trPr>
        <w:tc>
          <w:tcPr>
            <w:tcW w:w="292"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723"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609"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947"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三次以上被查获的</w:t>
            </w:r>
          </w:p>
        </w:tc>
        <w:tc>
          <w:tcPr>
            <w:tcW w:w="960"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可以并处6000元以上1万元以下罚款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687" w:hRule="atLeast"/>
          <w:jc w:val="center"/>
        </w:trPr>
        <w:tc>
          <w:tcPr>
            <w:tcW w:w="292" w:type="pct"/>
            <w:vMerge w:val="restart"/>
            <w:tcBorders>
              <w:top w:val="nil"/>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151</w:t>
            </w:r>
          </w:p>
        </w:tc>
        <w:tc>
          <w:tcPr>
            <w:tcW w:w="723"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外国人、外国渔船，擅自进入中华人民共和国管辖的水域从事渔业生产和渔业资源调查活动</w:t>
            </w:r>
          </w:p>
        </w:tc>
        <w:tc>
          <w:tcPr>
            <w:tcW w:w="1609"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《中华人民共和国渔业法》</w:t>
            </w:r>
          </w:p>
          <w:p>
            <w:pPr>
              <w:widowControl/>
              <w:snapToGrid w:val="0"/>
              <w:rPr>
                <w:rFonts w:ascii="Times New Roman" w:hAnsi="Times New Roman" w:eastAsia="仿宋_GB2312"/>
                <w:kern w:val="0"/>
                <w:sz w:val="24"/>
              </w:rPr>
            </w:pPr>
            <w:r>
              <w:rPr>
                <w:rFonts w:ascii="Times New Roman" w:hAnsi="Times New Roman" w:eastAsia="仿宋_GB2312"/>
                <w:kern w:val="0"/>
                <w:sz w:val="24"/>
              </w:rPr>
              <w:t>第四十六条 外国人、外国渔船违反本法规定，擅自进入中华人民共和国管辖水域从事渔业生产和渔业资源调查活动的，责令其离开或者将其驱逐，可以没收渔获物、渔具，并处五十万元以下的罚款；</w:t>
            </w:r>
            <w:r>
              <w:rPr>
                <w:rFonts w:ascii="Times New Roman" w:hAnsi="Times New Roman" w:eastAsia="仿宋_GB2312"/>
                <w:kern w:val="0"/>
                <w:sz w:val="24"/>
                <w:shd w:val="clear" w:color="auto" w:fill="FFFFFF"/>
              </w:rPr>
              <w:t>情节严重的，可以没收渔船；构成犯罪的，依法追究刑事责任。</w:t>
            </w:r>
          </w:p>
        </w:tc>
        <w:tc>
          <w:tcPr>
            <w:tcW w:w="947"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初次违法或情节与危害较轻的</w:t>
            </w:r>
          </w:p>
        </w:tc>
        <w:tc>
          <w:tcPr>
            <w:tcW w:w="960"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并处15万元以下的罚款</w:t>
            </w:r>
          </w:p>
        </w:tc>
        <w:tc>
          <w:tcPr>
            <w:tcW w:w="467"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023" w:hRule="atLeast"/>
          <w:jc w:val="center"/>
        </w:trPr>
        <w:tc>
          <w:tcPr>
            <w:tcW w:w="292"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723"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609"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947"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两次违法或情节与危害较重的</w:t>
            </w:r>
          </w:p>
        </w:tc>
        <w:tc>
          <w:tcPr>
            <w:tcW w:w="960"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并处15万元以上30万元以下罚款</w:t>
            </w:r>
          </w:p>
        </w:tc>
        <w:tc>
          <w:tcPr>
            <w:tcW w:w="467" w:type="pct"/>
            <w:vMerge w:val="continue"/>
            <w:tcBorders>
              <w:left w:val="single" w:color="auto" w:sz="4" w:space="0"/>
              <w:right w:val="single" w:color="auto" w:sz="4" w:space="0"/>
            </w:tcBorders>
            <w:noWrap w:val="0"/>
            <w:vAlign w:val="center"/>
          </w:tcPr>
          <w:p>
            <w:pPr>
              <w:widowControl/>
              <w:snapToGrid w:val="0"/>
              <w:rPr>
                <w:rFonts w:ascii="Times New Roman" w:hAnsi="Times New Roman"/>
                <w:sz w:val="24"/>
              </w:rPr>
            </w:pPr>
          </w:p>
        </w:tc>
      </w:tr>
      <w:tr>
        <w:tblPrEx>
          <w:tblCellMar>
            <w:top w:w="0" w:type="dxa"/>
            <w:left w:w="108" w:type="dxa"/>
            <w:bottom w:w="0" w:type="dxa"/>
            <w:right w:w="108" w:type="dxa"/>
          </w:tblCellMar>
        </w:tblPrEx>
        <w:trPr>
          <w:trHeight w:val="736" w:hRule="atLeast"/>
          <w:jc w:val="center"/>
        </w:trPr>
        <w:tc>
          <w:tcPr>
            <w:tcW w:w="292" w:type="pct"/>
            <w:vMerge w:val="continue"/>
            <w:tcBorders>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723" w:type="pct"/>
            <w:vMerge w:val="continue"/>
            <w:tcBorders>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1609" w:type="pct"/>
            <w:vMerge w:val="continue"/>
            <w:tcBorders>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947"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三次以上违法或情节与危害严重的</w:t>
            </w:r>
          </w:p>
        </w:tc>
        <w:tc>
          <w:tcPr>
            <w:tcW w:w="960" w:type="pct"/>
            <w:tcBorders>
              <w:top w:val="single" w:color="auto" w:sz="4" w:space="0"/>
              <w:left w:val="nil"/>
              <w:bottom w:val="single" w:color="auto" w:sz="4" w:space="0"/>
              <w:right w:val="single" w:color="auto" w:sz="4" w:space="0"/>
            </w:tcBorders>
            <w:noWrap w:val="0"/>
            <w:vAlign w:val="center"/>
          </w:tcPr>
          <w:p>
            <w:pPr>
              <w:widowControl/>
              <w:snapToGrid w:val="0"/>
              <w:spacing w:line="240" w:lineRule="exact"/>
              <w:rPr>
                <w:rFonts w:ascii="Times New Roman" w:hAnsi="Times New Roman" w:eastAsia="仿宋_GB2312"/>
                <w:kern w:val="0"/>
                <w:sz w:val="24"/>
              </w:rPr>
            </w:pPr>
            <w:r>
              <w:rPr>
                <w:rFonts w:ascii="Times New Roman" w:hAnsi="Times New Roman" w:eastAsia="仿宋_GB2312"/>
                <w:kern w:val="0"/>
                <w:sz w:val="24"/>
              </w:rPr>
              <w:t>并处30万元以上50万元以下罚款，</w:t>
            </w:r>
            <w:r>
              <w:rPr>
                <w:rFonts w:ascii="Times New Roman" w:hAnsi="Times New Roman" w:eastAsia="仿宋_GB2312"/>
                <w:kern w:val="0"/>
                <w:sz w:val="24"/>
                <w:shd w:val="clear" w:color="auto" w:fill="FFFFFF"/>
              </w:rPr>
              <w:t>情节严重的，</w:t>
            </w:r>
            <w:r>
              <w:rPr>
                <w:rFonts w:ascii="Times New Roman" w:hAnsi="Times New Roman" w:eastAsia="仿宋_GB2312"/>
                <w:kern w:val="0"/>
                <w:sz w:val="24"/>
              </w:rPr>
              <w:t>可以没收渔船</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p>
        </w:tc>
      </w:tr>
    </w:tbl>
    <w:p>
      <w:pPr>
        <w:jc w:val="center"/>
        <w:rPr>
          <w:rFonts w:ascii="Times New Roman" w:hAnsi="Times New Roman"/>
          <w:kern w:val="0"/>
          <w:sz w:val="36"/>
          <w:szCs w:val="36"/>
        </w:rPr>
      </w:pPr>
      <w:r>
        <w:rPr>
          <w:rFonts w:ascii="Times New Roman" w:hAnsi="Times New Roman"/>
          <w:kern w:val="0"/>
          <w:sz w:val="36"/>
          <w:szCs w:val="36"/>
        </w:rPr>
        <w:br w:type="page"/>
      </w:r>
      <w:r>
        <w:rPr>
          <w:rFonts w:ascii="Times New Roman" w:hAnsi="Times New Roman" w:eastAsia="华文中宋"/>
          <w:kern w:val="0"/>
          <w:sz w:val="36"/>
          <w:szCs w:val="36"/>
        </w:rPr>
        <w:t>湖北省农业行政处罚自由裁量权指导基准《中华人民共和国水污染防治法》</w:t>
      </w:r>
    </w:p>
    <w:tbl>
      <w:tblPr>
        <w:tblStyle w:val="7"/>
        <w:tblW w:w="14173" w:type="dxa"/>
        <w:jc w:val="center"/>
        <w:tblLayout w:type="autofit"/>
        <w:tblCellMar>
          <w:top w:w="0" w:type="dxa"/>
          <w:left w:w="108" w:type="dxa"/>
          <w:bottom w:w="0" w:type="dxa"/>
          <w:right w:w="108" w:type="dxa"/>
        </w:tblCellMar>
      </w:tblPr>
      <w:tblGrid>
        <w:gridCol w:w="822"/>
        <w:gridCol w:w="2984"/>
        <w:gridCol w:w="4776"/>
        <w:gridCol w:w="2385"/>
        <w:gridCol w:w="1881"/>
        <w:gridCol w:w="1325"/>
      </w:tblGrid>
      <w:tr>
        <w:tblPrEx>
          <w:tblCellMar>
            <w:top w:w="0" w:type="dxa"/>
            <w:left w:w="108" w:type="dxa"/>
            <w:bottom w:w="0" w:type="dxa"/>
            <w:right w:w="108" w:type="dxa"/>
          </w:tblCellMar>
        </w:tblPrEx>
        <w:trPr>
          <w:trHeight w:val="595" w:hRule="atLeast"/>
          <w:jc w:val="center"/>
        </w:trPr>
        <w:tc>
          <w:tcPr>
            <w:tcW w:w="29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80" w:lineRule="exact"/>
              <w:jc w:val="center"/>
              <w:rPr>
                <w:rFonts w:ascii="Times New Roman" w:hAnsi="Times New Roman" w:eastAsia="黑体"/>
                <w:kern w:val="0"/>
                <w:sz w:val="24"/>
              </w:rPr>
            </w:pPr>
            <w:r>
              <w:rPr>
                <w:rFonts w:ascii="Times New Roman" w:hAnsi="Times New Roman" w:eastAsia="黑体"/>
                <w:kern w:val="0"/>
                <w:sz w:val="24"/>
              </w:rPr>
              <w:t>序号</w:t>
            </w:r>
          </w:p>
        </w:tc>
        <w:tc>
          <w:tcPr>
            <w:tcW w:w="1052" w:type="pct"/>
            <w:tcBorders>
              <w:top w:val="single" w:color="auto" w:sz="4" w:space="0"/>
              <w:left w:val="nil"/>
              <w:bottom w:val="single" w:color="auto" w:sz="4" w:space="0"/>
              <w:right w:val="single" w:color="auto" w:sz="4" w:space="0"/>
            </w:tcBorders>
            <w:noWrap w:val="0"/>
            <w:vAlign w:val="center"/>
          </w:tcPr>
          <w:p>
            <w:pPr>
              <w:widowControl/>
              <w:adjustRightInd w:val="0"/>
              <w:spacing w:line="280" w:lineRule="exact"/>
              <w:jc w:val="center"/>
              <w:rPr>
                <w:rFonts w:ascii="Times New Roman" w:hAnsi="Times New Roman" w:eastAsia="黑体"/>
                <w:kern w:val="0"/>
                <w:sz w:val="24"/>
              </w:rPr>
            </w:pPr>
            <w:r>
              <w:rPr>
                <w:rFonts w:ascii="Times New Roman" w:hAnsi="Times New Roman" w:eastAsia="黑体"/>
                <w:kern w:val="0"/>
                <w:sz w:val="24"/>
              </w:rPr>
              <w:t>违法行为名称</w:t>
            </w:r>
          </w:p>
        </w:tc>
        <w:tc>
          <w:tcPr>
            <w:tcW w:w="1684" w:type="pct"/>
            <w:tcBorders>
              <w:top w:val="single" w:color="auto" w:sz="4" w:space="0"/>
              <w:left w:val="nil"/>
              <w:bottom w:val="single" w:color="auto" w:sz="4" w:space="0"/>
              <w:right w:val="single" w:color="auto" w:sz="4" w:space="0"/>
            </w:tcBorders>
            <w:noWrap w:val="0"/>
            <w:vAlign w:val="center"/>
          </w:tcPr>
          <w:p>
            <w:pPr>
              <w:widowControl/>
              <w:adjustRightInd w:val="0"/>
              <w:spacing w:line="280" w:lineRule="exact"/>
              <w:jc w:val="center"/>
              <w:rPr>
                <w:rFonts w:ascii="Times New Roman" w:hAnsi="Times New Roman" w:eastAsia="黑体"/>
                <w:kern w:val="0"/>
                <w:sz w:val="24"/>
              </w:rPr>
            </w:pPr>
            <w:r>
              <w:rPr>
                <w:rFonts w:ascii="Times New Roman" w:hAnsi="Times New Roman" w:eastAsia="黑体"/>
                <w:kern w:val="0"/>
                <w:sz w:val="24"/>
              </w:rPr>
              <w:t>处罚依据</w:t>
            </w:r>
          </w:p>
        </w:tc>
        <w:tc>
          <w:tcPr>
            <w:tcW w:w="841" w:type="pct"/>
            <w:tcBorders>
              <w:top w:val="single" w:color="auto" w:sz="4" w:space="0"/>
              <w:left w:val="nil"/>
              <w:bottom w:val="single" w:color="auto" w:sz="4" w:space="0"/>
              <w:right w:val="single" w:color="auto" w:sz="4" w:space="0"/>
            </w:tcBorders>
            <w:noWrap w:val="0"/>
            <w:vAlign w:val="center"/>
          </w:tcPr>
          <w:p>
            <w:pPr>
              <w:widowControl/>
              <w:adjustRightInd w:val="0"/>
              <w:spacing w:line="280" w:lineRule="exact"/>
              <w:jc w:val="center"/>
              <w:rPr>
                <w:rFonts w:ascii="Times New Roman" w:hAnsi="Times New Roman" w:eastAsia="黑体"/>
                <w:kern w:val="0"/>
                <w:sz w:val="24"/>
              </w:rPr>
            </w:pPr>
            <w:r>
              <w:rPr>
                <w:rFonts w:ascii="Times New Roman" w:hAnsi="Times New Roman" w:eastAsia="黑体"/>
                <w:kern w:val="0"/>
                <w:sz w:val="24"/>
              </w:rPr>
              <w:t>情节与危害后果</w:t>
            </w:r>
          </w:p>
        </w:tc>
        <w:tc>
          <w:tcPr>
            <w:tcW w:w="663" w:type="pct"/>
            <w:tcBorders>
              <w:top w:val="single" w:color="auto" w:sz="4" w:space="0"/>
              <w:left w:val="nil"/>
              <w:bottom w:val="single" w:color="auto" w:sz="4" w:space="0"/>
              <w:right w:val="single" w:color="auto" w:sz="4" w:space="0"/>
            </w:tcBorders>
            <w:noWrap w:val="0"/>
            <w:vAlign w:val="center"/>
          </w:tcPr>
          <w:p>
            <w:pPr>
              <w:widowControl/>
              <w:adjustRightInd w:val="0"/>
              <w:spacing w:line="280" w:lineRule="exact"/>
              <w:jc w:val="center"/>
              <w:rPr>
                <w:rFonts w:ascii="Times New Roman" w:hAnsi="Times New Roman" w:eastAsia="黑体"/>
                <w:kern w:val="0"/>
                <w:sz w:val="24"/>
              </w:rPr>
            </w:pPr>
            <w:r>
              <w:rPr>
                <w:rFonts w:ascii="Times New Roman" w:hAnsi="Times New Roman" w:eastAsia="黑体"/>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spacing w:line="280" w:lineRule="exact"/>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1246" w:hRule="atLeast"/>
          <w:jc w:val="center"/>
        </w:trPr>
        <w:tc>
          <w:tcPr>
            <w:tcW w:w="290" w:type="pct"/>
            <w:vMerge w:val="restart"/>
            <w:tcBorders>
              <w:top w:val="nil"/>
              <w:left w:val="single" w:color="auto" w:sz="4" w:space="0"/>
              <w:right w:val="single" w:color="auto" w:sz="4" w:space="0"/>
            </w:tcBorders>
            <w:noWrap w:val="0"/>
            <w:vAlign w:val="center"/>
          </w:tcPr>
          <w:p>
            <w:pPr>
              <w:widowControl/>
              <w:snapToGrid w:val="0"/>
              <w:spacing w:line="280" w:lineRule="exact"/>
              <w:jc w:val="center"/>
              <w:rPr>
                <w:rFonts w:ascii="Times New Roman" w:hAnsi="Times New Roman" w:eastAsia="仿宋_GB2312"/>
                <w:kern w:val="0"/>
                <w:sz w:val="24"/>
              </w:rPr>
            </w:pPr>
            <w:r>
              <w:rPr>
                <w:rFonts w:ascii="Times New Roman" w:hAnsi="Times New Roman" w:eastAsia="仿宋_GB2312"/>
                <w:kern w:val="0"/>
                <w:sz w:val="24"/>
              </w:rPr>
              <w:t>152</w:t>
            </w:r>
          </w:p>
        </w:tc>
        <w:tc>
          <w:tcPr>
            <w:tcW w:w="1052" w:type="pct"/>
            <w:vMerge w:val="restart"/>
            <w:tcBorders>
              <w:top w:val="nil"/>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sz w:val="24"/>
              </w:rPr>
              <w:t>以拖延、围堵、滞留执法人员等方式拒绝、阻挠环境保护主管部门或者其他依照本法规定行使监督管理权的部门的监督检查，或者在接受监督检查时弄虚作假的</w:t>
            </w:r>
          </w:p>
        </w:tc>
        <w:tc>
          <w:tcPr>
            <w:tcW w:w="1684" w:type="pct"/>
            <w:vMerge w:val="restart"/>
            <w:tcBorders>
              <w:top w:val="nil"/>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sz w:val="24"/>
              </w:rPr>
            </w:pPr>
            <w:r>
              <w:rPr>
                <w:rFonts w:ascii="Times New Roman" w:hAnsi="Times New Roman" w:eastAsia="仿宋_GB2312"/>
                <w:sz w:val="24"/>
              </w:rPr>
              <w:t>《中华人民共和国水污染防治法》</w:t>
            </w:r>
          </w:p>
          <w:p>
            <w:pPr>
              <w:widowControl/>
              <w:snapToGrid w:val="0"/>
              <w:spacing w:line="280" w:lineRule="exact"/>
              <w:rPr>
                <w:rFonts w:ascii="Times New Roman" w:hAnsi="Times New Roman" w:eastAsia="仿宋_GB2312"/>
                <w:sz w:val="24"/>
              </w:rPr>
            </w:pPr>
            <w:r>
              <w:rPr>
                <w:rFonts w:ascii="Times New Roman" w:hAnsi="Times New Roman" w:eastAsia="仿宋_GB2312"/>
                <w:sz w:val="24"/>
              </w:rPr>
              <w:t>第八十一条</w:t>
            </w:r>
            <w:r>
              <w:rPr>
                <w:rFonts w:ascii="Times New Roman" w:hAnsi="Times New Roman" w:eastAsia="仿宋_GB2312"/>
                <w:kern w:val="0"/>
                <w:sz w:val="24"/>
              </w:rPr>
              <w:t xml:space="preserve"> </w:t>
            </w:r>
            <w:r>
              <w:rPr>
                <w:rFonts w:ascii="Times New Roman" w:hAnsi="Times New Roman" w:eastAsia="仿宋_GB2312"/>
                <w:sz w:val="24"/>
              </w:rPr>
              <w:t>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w:t>
            </w:r>
            <w:r>
              <w:rPr>
                <w:rFonts w:ascii="Times New Roman" w:hAnsi="Times New Roman" w:eastAsia="仿宋_GB2312"/>
                <w:sz w:val="24"/>
                <w:shd w:val="clear" w:color="auto" w:fill="FFFFFF"/>
              </w:rPr>
              <w:t>处</w:t>
            </w:r>
            <w:r>
              <w:rPr>
                <w:rFonts w:ascii="Times New Roman" w:hAnsi="Times New Roman" w:eastAsia="仿宋_GB2312"/>
                <w:sz w:val="24"/>
              </w:rPr>
              <w:t>二万元以上二十万元以下的罚款。</w:t>
            </w:r>
          </w:p>
        </w:tc>
        <w:tc>
          <w:tcPr>
            <w:tcW w:w="841" w:type="pct"/>
            <w:tcBorders>
              <w:top w:val="nil"/>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初次违法，情节与危害较轻的</w:t>
            </w:r>
          </w:p>
        </w:tc>
        <w:tc>
          <w:tcPr>
            <w:tcW w:w="663" w:type="pct"/>
            <w:tcBorders>
              <w:top w:val="nil"/>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处2万元以上10万元以下罚款</w:t>
            </w:r>
          </w:p>
        </w:tc>
        <w:tc>
          <w:tcPr>
            <w:tcW w:w="467" w:type="pct"/>
            <w:vMerge w:val="restart"/>
            <w:tcBorders>
              <w:top w:val="nil"/>
              <w:left w:val="single" w:color="auto" w:sz="4" w:space="0"/>
              <w:right w:val="single" w:color="auto" w:sz="4" w:space="0"/>
            </w:tcBorders>
            <w:noWrap w:val="0"/>
            <w:vAlign w:val="center"/>
          </w:tcPr>
          <w:p>
            <w:pPr>
              <w:widowControl/>
              <w:snapToGrid w:val="0"/>
              <w:spacing w:line="280" w:lineRule="exact"/>
              <w:rPr>
                <w:rFonts w:ascii="Times New Roman" w:hAnsi="Times New Roman"/>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434" w:hRule="atLeast"/>
          <w:jc w:val="center"/>
        </w:trPr>
        <w:tc>
          <w:tcPr>
            <w:tcW w:w="290"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jc w:val="center"/>
              <w:rPr>
                <w:rFonts w:ascii="Times New Roman" w:hAnsi="Times New Roman" w:eastAsia="仿宋_GB2312"/>
                <w:kern w:val="0"/>
                <w:sz w:val="24"/>
              </w:rPr>
            </w:pPr>
          </w:p>
        </w:tc>
        <w:tc>
          <w:tcPr>
            <w:tcW w:w="1052"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684"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sz w:val="24"/>
              </w:rPr>
            </w:pPr>
          </w:p>
        </w:tc>
        <w:tc>
          <w:tcPr>
            <w:tcW w:w="841"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初次违法情节严重的；或一年内两次及以上发生同类事项的</w:t>
            </w:r>
          </w:p>
        </w:tc>
        <w:tc>
          <w:tcPr>
            <w:tcW w:w="663"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处10万元以上20万元以下罚款</w:t>
            </w:r>
          </w:p>
        </w:tc>
        <w:tc>
          <w:tcPr>
            <w:tcW w:w="467" w:type="pct"/>
            <w:vMerge w:val="continue"/>
            <w:tcBorders>
              <w:left w:val="single" w:color="auto" w:sz="4" w:space="0"/>
              <w:right w:val="single" w:color="auto" w:sz="4" w:space="0"/>
            </w:tcBorders>
            <w:noWrap w:val="0"/>
            <w:vAlign w:val="center"/>
          </w:tcPr>
          <w:p>
            <w:pPr>
              <w:widowControl/>
              <w:snapToGrid w:val="0"/>
              <w:spacing w:line="280" w:lineRule="exact"/>
              <w:rPr>
                <w:rFonts w:ascii="Times New Roman" w:hAnsi="Times New Roman"/>
                <w:sz w:val="24"/>
              </w:rPr>
            </w:pPr>
          </w:p>
        </w:tc>
      </w:tr>
      <w:tr>
        <w:tblPrEx>
          <w:tblCellMar>
            <w:top w:w="0" w:type="dxa"/>
            <w:left w:w="108" w:type="dxa"/>
            <w:bottom w:w="0" w:type="dxa"/>
            <w:right w:w="108" w:type="dxa"/>
          </w:tblCellMar>
        </w:tblPrEx>
        <w:trPr>
          <w:trHeight w:val="1135" w:hRule="atLeast"/>
          <w:jc w:val="center"/>
        </w:trPr>
        <w:tc>
          <w:tcPr>
            <w:tcW w:w="290" w:type="pct"/>
            <w:vMerge w:val="restart"/>
            <w:tcBorders>
              <w:top w:val="single" w:color="auto" w:sz="4" w:space="0"/>
              <w:left w:val="single" w:color="auto" w:sz="4" w:space="0"/>
              <w:right w:val="single" w:color="auto" w:sz="4" w:space="0"/>
            </w:tcBorders>
            <w:noWrap w:val="0"/>
            <w:vAlign w:val="center"/>
          </w:tcPr>
          <w:p>
            <w:pPr>
              <w:widowControl/>
              <w:snapToGrid w:val="0"/>
              <w:spacing w:line="280" w:lineRule="exact"/>
              <w:jc w:val="center"/>
              <w:rPr>
                <w:rFonts w:ascii="Times New Roman" w:hAnsi="Times New Roman" w:eastAsia="仿宋_GB2312"/>
                <w:kern w:val="0"/>
                <w:sz w:val="24"/>
              </w:rPr>
            </w:pPr>
            <w:r>
              <w:rPr>
                <w:rFonts w:ascii="Times New Roman" w:hAnsi="Times New Roman" w:eastAsia="仿宋_GB2312"/>
                <w:kern w:val="0"/>
                <w:sz w:val="24"/>
              </w:rPr>
              <w:t>153</w:t>
            </w:r>
          </w:p>
        </w:tc>
        <w:tc>
          <w:tcPr>
            <w:tcW w:w="1052" w:type="pct"/>
            <w:vMerge w:val="restart"/>
            <w:tcBorders>
              <w:top w:val="single" w:color="auto" w:sz="4" w:space="0"/>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船舶未配置相应的防污染设备和器材，或者未持有合法有效的防止水域环境污染的证书与文件</w:t>
            </w:r>
          </w:p>
        </w:tc>
        <w:tc>
          <w:tcPr>
            <w:tcW w:w="1684" w:type="pct"/>
            <w:vMerge w:val="restart"/>
            <w:tcBorders>
              <w:top w:val="single" w:color="auto" w:sz="4" w:space="0"/>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《中华人民共和国水污染防治法》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第八十九条 第一款 船舶未配置相应的防污染设备和器材，或者未持有合法有效的防止水域环境污染的证书与文件的，由海事管理机构、渔业主管部门按照职责分工责令限期改正，</w:t>
            </w:r>
            <w:r>
              <w:rPr>
                <w:rFonts w:ascii="Times New Roman" w:hAnsi="Times New Roman" w:eastAsia="仿宋_GB2312"/>
                <w:kern w:val="0"/>
                <w:sz w:val="24"/>
                <w:shd w:val="clear" w:color="auto" w:fill="FFFFFF"/>
              </w:rPr>
              <w:t>处</w:t>
            </w:r>
            <w:r>
              <w:rPr>
                <w:rFonts w:ascii="Times New Roman" w:hAnsi="Times New Roman" w:eastAsia="仿宋_GB2312"/>
                <w:kern w:val="0"/>
                <w:sz w:val="24"/>
              </w:rPr>
              <w:t>二千元以上二万元以下的罚款；逾期不改正的责令船舶临时停航。</w:t>
            </w:r>
          </w:p>
        </w:tc>
        <w:tc>
          <w:tcPr>
            <w:tcW w:w="841"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船舶未配置相应的防污染设备和器材的</w:t>
            </w:r>
          </w:p>
        </w:tc>
        <w:tc>
          <w:tcPr>
            <w:tcW w:w="663"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处2000元以上1万元以下罚款</w:t>
            </w:r>
          </w:p>
        </w:tc>
        <w:tc>
          <w:tcPr>
            <w:tcW w:w="467" w:type="pct"/>
            <w:vMerge w:val="continue"/>
            <w:tcBorders>
              <w:left w:val="single" w:color="auto" w:sz="4" w:space="0"/>
              <w:right w:val="single" w:color="auto" w:sz="4" w:space="0"/>
            </w:tcBorders>
            <w:noWrap w:val="0"/>
            <w:vAlign w:val="center"/>
          </w:tcPr>
          <w:p>
            <w:pPr>
              <w:widowControl/>
              <w:snapToGrid w:val="0"/>
              <w:spacing w:line="280" w:lineRule="exact"/>
              <w:rPr>
                <w:rFonts w:ascii="Times New Roman" w:hAnsi="Times New Roman"/>
                <w:sz w:val="24"/>
              </w:rPr>
            </w:pPr>
          </w:p>
        </w:tc>
      </w:tr>
      <w:tr>
        <w:tblPrEx>
          <w:tblCellMar>
            <w:top w:w="0" w:type="dxa"/>
            <w:left w:w="108" w:type="dxa"/>
            <w:bottom w:w="0" w:type="dxa"/>
            <w:right w:w="108" w:type="dxa"/>
          </w:tblCellMar>
        </w:tblPrEx>
        <w:trPr>
          <w:trHeight w:val="1299" w:hRule="atLeast"/>
          <w:jc w:val="center"/>
        </w:trPr>
        <w:tc>
          <w:tcPr>
            <w:tcW w:w="290" w:type="pct"/>
            <w:vMerge w:val="continue"/>
            <w:tcBorders>
              <w:left w:val="single" w:color="auto" w:sz="4" w:space="0"/>
              <w:right w:val="single" w:color="auto" w:sz="4" w:space="0"/>
            </w:tcBorders>
            <w:noWrap w:val="0"/>
            <w:vAlign w:val="center"/>
          </w:tcPr>
          <w:p>
            <w:pPr>
              <w:snapToGrid w:val="0"/>
              <w:spacing w:line="280" w:lineRule="exact"/>
              <w:jc w:val="center"/>
              <w:rPr>
                <w:rFonts w:ascii="Times New Roman" w:hAnsi="Times New Roman" w:eastAsia="仿宋_GB2312"/>
                <w:kern w:val="0"/>
                <w:sz w:val="24"/>
              </w:rPr>
            </w:pPr>
          </w:p>
        </w:tc>
        <w:tc>
          <w:tcPr>
            <w:tcW w:w="1052" w:type="pct"/>
            <w:vMerge w:val="continue"/>
            <w:tcBorders>
              <w:left w:val="single" w:color="auto" w:sz="4" w:space="0"/>
              <w:right w:val="single" w:color="auto" w:sz="4" w:space="0"/>
            </w:tcBorders>
            <w:noWrap w:val="0"/>
            <w:vAlign w:val="center"/>
          </w:tcPr>
          <w:p>
            <w:pPr>
              <w:snapToGrid w:val="0"/>
              <w:spacing w:line="280" w:lineRule="exact"/>
              <w:rPr>
                <w:rFonts w:ascii="Times New Roman" w:hAnsi="Times New Roman" w:eastAsia="仿宋_GB2312"/>
                <w:kern w:val="0"/>
                <w:sz w:val="24"/>
              </w:rPr>
            </w:pPr>
          </w:p>
        </w:tc>
        <w:tc>
          <w:tcPr>
            <w:tcW w:w="1684" w:type="pct"/>
            <w:vMerge w:val="continue"/>
            <w:tcBorders>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841" w:type="pct"/>
            <w:tcBorders>
              <w:top w:val="single" w:color="auto" w:sz="4" w:space="0"/>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未持有合法有效的防止水域环境污染的证书与文件的</w:t>
            </w:r>
          </w:p>
        </w:tc>
        <w:tc>
          <w:tcPr>
            <w:tcW w:w="663" w:type="pct"/>
            <w:tcBorders>
              <w:top w:val="single" w:color="auto" w:sz="4" w:space="0"/>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处1万元以上2万元以下罚款</w:t>
            </w:r>
          </w:p>
        </w:tc>
        <w:tc>
          <w:tcPr>
            <w:tcW w:w="467" w:type="pct"/>
            <w:vMerge w:val="continue"/>
            <w:tcBorders>
              <w:left w:val="single" w:color="auto" w:sz="4" w:space="0"/>
              <w:right w:val="single" w:color="auto" w:sz="4" w:space="0"/>
            </w:tcBorders>
            <w:noWrap w:val="0"/>
            <w:vAlign w:val="center"/>
          </w:tcPr>
          <w:p>
            <w:pPr>
              <w:widowControl/>
              <w:snapToGrid w:val="0"/>
              <w:spacing w:line="280" w:lineRule="exact"/>
              <w:rPr>
                <w:rFonts w:ascii="Times New Roman" w:hAnsi="Times New Roman"/>
                <w:sz w:val="24"/>
              </w:rPr>
            </w:pPr>
          </w:p>
        </w:tc>
      </w:tr>
      <w:tr>
        <w:tblPrEx>
          <w:tblCellMar>
            <w:top w:w="0" w:type="dxa"/>
            <w:left w:w="108" w:type="dxa"/>
            <w:bottom w:w="0" w:type="dxa"/>
            <w:right w:w="108" w:type="dxa"/>
          </w:tblCellMar>
        </w:tblPrEx>
        <w:trPr>
          <w:trHeight w:val="1404" w:hRule="atLeast"/>
          <w:jc w:val="center"/>
        </w:trPr>
        <w:tc>
          <w:tcPr>
            <w:tcW w:w="290" w:type="pct"/>
            <w:vMerge w:val="restart"/>
            <w:tcBorders>
              <w:top w:val="single" w:color="auto" w:sz="4" w:space="0"/>
              <w:left w:val="single" w:color="auto" w:sz="4" w:space="0"/>
              <w:right w:val="single" w:color="auto" w:sz="4" w:space="0"/>
            </w:tcBorders>
            <w:noWrap w:val="0"/>
            <w:vAlign w:val="center"/>
          </w:tcPr>
          <w:p>
            <w:pPr>
              <w:widowControl/>
              <w:snapToGrid w:val="0"/>
              <w:spacing w:line="280" w:lineRule="exact"/>
              <w:jc w:val="center"/>
              <w:rPr>
                <w:rFonts w:ascii="Times New Roman" w:hAnsi="Times New Roman" w:eastAsia="仿宋_GB2312"/>
                <w:kern w:val="0"/>
                <w:sz w:val="24"/>
              </w:rPr>
            </w:pPr>
            <w:r>
              <w:rPr>
                <w:rFonts w:ascii="Times New Roman" w:hAnsi="Times New Roman" w:eastAsia="仿宋_GB2312"/>
                <w:kern w:val="0"/>
                <w:sz w:val="24"/>
              </w:rPr>
              <w:t>154</w:t>
            </w:r>
          </w:p>
        </w:tc>
        <w:tc>
          <w:tcPr>
            <w:tcW w:w="1052" w:type="pct"/>
            <w:vMerge w:val="restart"/>
            <w:tcBorders>
              <w:top w:val="single" w:color="auto" w:sz="4" w:space="0"/>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船舶进行涉及污染物排放的作业，未遵守操作规程或者未在相应的记录簿上如实记载</w:t>
            </w:r>
          </w:p>
        </w:tc>
        <w:tc>
          <w:tcPr>
            <w:tcW w:w="1684" w:type="pct"/>
            <w:vMerge w:val="restart"/>
            <w:tcBorders>
              <w:top w:val="single" w:color="auto" w:sz="4" w:space="0"/>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《中华人民共和国水污染防治法》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第八十九条 第二款 船舶进行涉及污染物排放的作业，未遵守操作规程或者未在相应的记录簿上如实记载的，由海事管理机构、渔业主管部门按照职责分工责令改正，</w:t>
            </w:r>
            <w:r>
              <w:rPr>
                <w:rFonts w:ascii="Times New Roman" w:hAnsi="Times New Roman" w:eastAsia="仿宋_GB2312"/>
                <w:kern w:val="0"/>
                <w:sz w:val="24"/>
                <w:shd w:val="clear" w:color="auto" w:fill="FFFFFF"/>
              </w:rPr>
              <w:t>处</w:t>
            </w:r>
            <w:r>
              <w:rPr>
                <w:rFonts w:ascii="Times New Roman" w:hAnsi="Times New Roman" w:eastAsia="仿宋_GB2312"/>
                <w:kern w:val="0"/>
                <w:sz w:val="24"/>
              </w:rPr>
              <w:t>二千元以上二万元以下的罚款。</w:t>
            </w:r>
          </w:p>
        </w:tc>
        <w:tc>
          <w:tcPr>
            <w:tcW w:w="841" w:type="pct"/>
            <w:tcBorders>
              <w:top w:val="single" w:color="auto" w:sz="4" w:space="0"/>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船舶进行涉及污染物排放的作业，</w:t>
            </w:r>
            <w:r>
              <w:rPr>
                <w:rFonts w:ascii="Times New Roman" w:hAnsi="Times New Roman" w:eastAsia="仿宋_GB2312"/>
                <w:kern w:val="0"/>
                <w:sz w:val="24"/>
              </w:rPr>
              <w:t>未在相应的记录簿上如实记载的</w:t>
            </w:r>
          </w:p>
        </w:tc>
        <w:tc>
          <w:tcPr>
            <w:tcW w:w="663" w:type="pct"/>
            <w:tcBorders>
              <w:top w:val="single" w:color="auto" w:sz="4" w:space="0"/>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处2000元以上1万元以下罚款</w:t>
            </w:r>
          </w:p>
        </w:tc>
        <w:tc>
          <w:tcPr>
            <w:tcW w:w="467" w:type="pct"/>
            <w:vMerge w:val="continue"/>
            <w:tcBorders>
              <w:left w:val="single" w:color="auto" w:sz="4" w:space="0"/>
              <w:right w:val="single" w:color="auto" w:sz="4" w:space="0"/>
            </w:tcBorders>
            <w:noWrap w:val="0"/>
            <w:vAlign w:val="center"/>
          </w:tcPr>
          <w:p>
            <w:pPr>
              <w:adjustRightInd w:val="0"/>
              <w:spacing w:line="280" w:lineRule="exact"/>
              <w:rPr>
                <w:rFonts w:ascii="Times New Roman" w:hAnsi="Times New Roman"/>
                <w:kern w:val="0"/>
                <w:sz w:val="24"/>
              </w:rPr>
            </w:pPr>
          </w:p>
        </w:tc>
      </w:tr>
      <w:tr>
        <w:tblPrEx>
          <w:tblCellMar>
            <w:top w:w="0" w:type="dxa"/>
            <w:left w:w="108" w:type="dxa"/>
            <w:bottom w:w="0" w:type="dxa"/>
            <w:right w:w="108" w:type="dxa"/>
          </w:tblCellMar>
        </w:tblPrEx>
        <w:trPr>
          <w:trHeight w:val="1161" w:hRule="atLeast"/>
          <w:jc w:val="center"/>
        </w:trPr>
        <w:tc>
          <w:tcPr>
            <w:tcW w:w="290"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kern w:val="0"/>
                <w:sz w:val="24"/>
              </w:rPr>
            </w:pPr>
          </w:p>
        </w:tc>
        <w:tc>
          <w:tcPr>
            <w:tcW w:w="1052"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kern w:val="0"/>
                <w:sz w:val="24"/>
              </w:rPr>
            </w:pPr>
          </w:p>
        </w:tc>
        <w:tc>
          <w:tcPr>
            <w:tcW w:w="1684"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841"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船舶进行涉及污染物排放的作业，</w:t>
            </w:r>
            <w:r>
              <w:rPr>
                <w:rFonts w:ascii="Times New Roman" w:hAnsi="Times New Roman" w:eastAsia="仿宋_GB2312"/>
                <w:kern w:val="0"/>
                <w:sz w:val="24"/>
              </w:rPr>
              <w:t>未遵守操作规程作业的</w:t>
            </w:r>
          </w:p>
        </w:tc>
        <w:tc>
          <w:tcPr>
            <w:tcW w:w="663"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处1万元以上2万元以下罚款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spacing w:line="280" w:lineRule="exact"/>
              <w:rPr>
                <w:rFonts w:ascii="Times New Roman" w:hAnsi="Times New Roman"/>
                <w:kern w:val="0"/>
                <w:sz w:val="24"/>
              </w:rPr>
            </w:pPr>
          </w:p>
        </w:tc>
      </w:tr>
    </w:tbl>
    <w:p>
      <w:pPr>
        <w:jc w:val="center"/>
        <w:rPr>
          <w:rFonts w:ascii="Times New Roman" w:hAnsi="Times New Roman"/>
          <w:kern w:val="0"/>
          <w:sz w:val="36"/>
          <w:szCs w:val="36"/>
          <w:shd w:val="clear" w:color="auto" w:fill="FFFFFF"/>
        </w:rPr>
      </w:pPr>
      <w:r>
        <w:rPr>
          <w:rFonts w:ascii="Times New Roman" w:hAnsi="Times New Roman"/>
          <w:kern w:val="0"/>
          <w:sz w:val="36"/>
          <w:szCs w:val="36"/>
          <w:shd w:val="clear" w:color="auto" w:fill="FFFFFF"/>
        </w:rPr>
        <w:br w:type="page"/>
      </w:r>
      <w:r>
        <w:rPr>
          <w:rFonts w:ascii="Times New Roman" w:hAnsi="Times New Roman" w:eastAsia="华文中宋"/>
          <w:kern w:val="0"/>
          <w:sz w:val="36"/>
          <w:szCs w:val="36"/>
        </w:rPr>
        <w:t>湖北省农业行政处罚自由裁量权指导基准《中华人民共和国水污染防治法》</w:t>
      </w:r>
    </w:p>
    <w:tbl>
      <w:tblPr>
        <w:tblStyle w:val="7"/>
        <w:tblW w:w="5043" w:type="pct"/>
        <w:jc w:val="center"/>
        <w:tblLayout w:type="autofit"/>
        <w:tblCellMar>
          <w:top w:w="0" w:type="dxa"/>
          <w:left w:w="108" w:type="dxa"/>
          <w:bottom w:w="0" w:type="dxa"/>
          <w:right w:w="108" w:type="dxa"/>
        </w:tblCellMar>
      </w:tblPr>
      <w:tblGrid>
        <w:gridCol w:w="825"/>
        <w:gridCol w:w="2342"/>
        <w:gridCol w:w="5821"/>
        <w:gridCol w:w="1951"/>
        <w:gridCol w:w="1908"/>
        <w:gridCol w:w="1324"/>
      </w:tblGrid>
      <w:tr>
        <w:tblPrEx>
          <w:tblCellMar>
            <w:top w:w="0" w:type="dxa"/>
            <w:left w:w="108" w:type="dxa"/>
            <w:bottom w:w="0" w:type="dxa"/>
            <w:right w:w="108" w:type="dxa"/>
          </w:tblCellMar>
        </w:tblPrEx>
        <w:trPr>
          <w:trHeight w:val="595" w:hRule="atLeast"/>
          <w:jc w:val="center"/>
        </w:trPr>
        <w:tc>
          <w:tcPr>
            <w:tcW w:w="291"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82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2053"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68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673"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758" w:hRule="atLeast"/>
          <w:jc w:val="center"/>
        </w:trPr>
        <w:tc>
          <w:tcPr>
            <w:tcW w:w="291"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155</w:t>
            </w:r>
          </w:p>
        </w:tc>
        <w:tc>
          <w:tcPr>
            <w:tcW w:w="826"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hint="eastAsia" w:ascii="Times New Roman" w:hAnsi="Times New Roman" w:eastAsia="仿宋_GB2312"/>
                <w:kern w:val="0"/>
                <w:sz w:val="24"/>
              </w:rPr>
            </w:pPr>
            <w:r>
              <w:rPr>
                <w:rFonts w:ascii="Times New Roman" w:hAnsi="Times New Roman" w:eastAsia="仿宋_GB2312"/>
                <w:kern w:val="0"/>
                <w:sz w:val="24"/>
              </w:rPr>
              <w:t>向水体倾倒船舶垃圾或者排放船舶的残油、废油的；未经作业地海事管理机构批准，船舶进行散装液体污染危害性货物的过驳作业的；船舶及有关作业单位从事有污染风险的作业活动，未按照规定采取污染防治措施的；以冲滩方式进行船舶拆解的；进入中华人民共和国内河的国际航线船舶，排放不符合规定的船舶压载水的</w:t>
            </w:r>
          </w:p>
        </w:tc>
        <w:tc>
          <w:tcPr>
            <w:tcW w:w="205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《中华人民共和国水污染防治法》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第九十条 违反本法规定，</w:t>
            </w:r>
            <w:r>
              <w:rPr>
                <w:rFonts w:ascii="Times New Roman" w:hAnsi="Times New Roman" w:eastAsia="仿宋_GB2312"/>
                <w:kern w:val="0"/>
                <w:sz w:val="24"/>
                <w:shd w:val="clear" w:color="auto" w:fill="FFFFFF"/>
              </w:rPr>
              <w:t>有下列行为之一的，</w:t>
            </w:r>
            <w:r>
              <w:rPr>
                <w:rFonts w:ascii="Times New Roman" w:hAnsi="Times New Roman" w:eastAsia="仿宋_GB2312"/>
                <w:kern w:val="0"/>
                <w:sz w:val="24"/>
              </w:rPr>
              <w:t>由海事管理机构、渔业主管部门按照职责分工责令停止违法行为，</w:t>
            </w:r>
            <w:r>
              <w:rPr>
                <w:rFonts w:ascii="Times New Roman" w:hAnsi="Times New Roman" w:eastAsia="仿宋_GB2312"/>
                <w:kern w:val="0"/>
                <w:sz w:val="24"/>
                <w:shd w:val="clear" w:color="auto" w:fill="FFFFFF"/>
              </w:rPr>
              <w:t>处一万元以上十万元以下的罚款；</w:t>
            </w:r>
            <w:r>
              <w:rPr>
                <w:rFonts w:ascii="Times New Roman" w:hAnsi="Times New Roman" w:eastAsia="仿宋_GB2312"/>
                <w:kern w:val="0"/>
                <w:sz w:val="24"/>
              </w:rPr>
              <w:t>造成水污染的，责令限期采取治理措施，消除污染，</w:t>
            </w:r>
            <w:r>
              <w:rPr>
                <w:rFonts w:ascii="Times New Roman" w:hAnsi="Times New Roman" w:eastAsia="仿宋_GB2312"/>
                <w:kern w:val="0"/>
                <w:sz w:val="24"/>
                <w:shd w:val="clear" w:color="auto" w:fill="FFFFFF"/>
              </w:rPr>
              <w:t>处</w:t>
            </w:r>
            <w:r>
              <w:rPr>
                <w:rFonts w:ascii="Times New Roman" w:hAnsi="Times New Roman" w:eastAsia="仿宋_GB2312"/>
                <w:kern w:val="0"/>
                <w:sz w:val="24"/>
              </w:rPr>
              <w:t>二万元以上二十万元以下的罚款；逾期不采取治理措施的，海事管理机构、渔业主管部门按照职责分工可以指定有治理能力的单位代为治理，所需费用由船舶承担：</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（一）向水体倾倒船舶垃圾或者排放船舶的残油、废油的；</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（二）未经作业地海事管理机构批准，船舶进行散装液体污染危害性货物的过驳作业的；</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（三）船舶及有关作业单位从事有污染风险的作业活动，未按照规定采取污染防治措施的；</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（四）以冲滩方式进行船舶拆解的；</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（五）进入中华人民共和国内河的国际航线船舶，排放不符合规定的船舶压载水的。</w:t>
            </w:r>
          </w:p>
        </w:tc>
        <w:tc>
          <w:tcPr>
            <w:tcW w:w="688"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未造成水污染，首次违法的</w:t>
            </w:r>
          </w:p>
        </w:tc>
        <w:tc>
          <w:tcPr>
            <w:tcW w:w="673"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处1万元以上5万元以下的罚款</w:t>
            </w:r>
          </w:p>
        </w:tc>
        <w:tc>
          <w:tcPr>
            <w:tcW w:w="467"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788" w:hRule="atLeast"/>
          <w:jc w:val="center"/>
        </w:trPr>
        <w:tc>
          <w:tcPr>
            <w:tcW w:w="291" w:type="pct"/>
            <w:vMerge w:val="continue"/>
            <w:tcBorders>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p>
        </w:tc>
        <w:tc>
          <w:tcPr>
            <w:tcW w:w="826" w:type="pct"/>
            <w:vMerge w:val="continue"/>
            <w:tcBorders>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2053" w:type="pct"/>
            <w:vMerge w:val="continue"/>
            <w:tcBorders>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688"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未造成水污染，</w:t>
            </w:r>
            <w:r>
              <w:rPr>
                <w:rFonts w:ascii="Times New Roman" w:hAnsi="Times New Roman" w:eastAsia="仿宋_GB2312"/>
                <w:kern w:val="0"/>
                <w:sz w:val="24"/>
              </w:rPr>
              <w:t>再次违法的</w:t>
            </w:r>
          </w:p>
        </w:tc>
        <w:tc>
          <w:tcPr>
            <w:tcW w:w="673"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处5万元以上10万元以下的罚款</w:t>
            </w:r>
          </w:p>
        </w:tc>
        <w:tc>
          <w:tcPr>
            <w:tcW w:w="467"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1068" w:hRule="atLeast"/>
          <w:jc w:val="center"/>
        </w:trPr>
        <w:tc>
          <w:tcPr>
            <w:tcW w:w="291" w:type="pct"/>
            <w:vMerge w:val="continue"/>
            <w:tcBorders>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p>
        </w:tc>
        <w:tc>
          <w:tcPr>
            <w:tcW w:w="826" w:type="pct"/>
            <w:vMerge w:val="continue"/>
            <w:tcBorders>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2053" w:type="pct"/>
            <w:vMerge w:val="continue"/>
            <w:tcBorders>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688"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造成水污染，首次违法或违法情节与危害较轻的</w:t>
            </w:r>
          </w:p>
        </w:tc>
        <w:tc>
          <w:tcPr>
            <w:tcW w:w="673"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处2万元以上8万元以下的罚款</w:t>
            </w:r>
          </w:p>
        </w:tc>
        <w:tc>
          <w:tcPr>
            <w:tcW w:w="467"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r>
      <w:tr>
        <w:tblPrEx>
          <w:tblCellMar>
            <w:top w:w="0" w:type="dxa"/>
            <w:left w:w="108" w:type="dxa"/>
            <w:bottom w:w="0" w:type="dxa"/>
            <w:right w:w="108" w:type="dxa"/>
          </w:tblCellMar>
        </w:tblPrEx>
        <w:trPr>
          <w:trHeight w:val="1074" w:hRule="atLeast"/>
          <w:jc w:val="center"/>
        </w:trPr>
        <w:tc>
          <w:tcPr>
            <w:tcW w:w="291" w:type="pct"/>
            <w:vMerge w:val="continue"/>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826" w:type="pct"/>
            <w:vMerge w:val="continue"/>
            <w:tcBorders>
              <w:top w:val="single" w:color="auto" w:sz="4" w:space="0"/>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2053" w:type="pct"/>
            <w:vMerge w:val="continue"/>
            <w:tcBorders>
              <w:top w:val="single" w:color="auto" w:sz="4" w:space="0"/>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688"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造成水污染，</w:t>
            </w:r>
            <w:r>
              <w:rPr>
                <w:rFonts w:ascii="Times New Roman" w:hAnsi="Times New Roman" w:eastAsia="仿宋_GB2312"/>
                <w:kern w:val="0"/>
                <w:sz w:val="24"/>
              </w:rPr>
              <w:t>二次违法或违法情节与危害较重的</w:t>
            </w:r>
          </w:p>
        </w:tc>
        <w:tc>
          <w:tcPr>
            <w:tcW w:w="673"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处8万元以上14万元以下的罚款</w:t>
            </w:r>
          </w:p>
        </w:tc>
        <w:tc>
          <w:tcPr>
            <w:tcW w:w="467" w:type="pct"/>
            <w:vMerge w:val="continue"/>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sz w:val="24"/>
              </w:rPr>
            </w:pPr>
          </w:p>
        </w:tc>
      </w:tr>
      <w:tr>
        <w:tblPrEx>
          <w:tblCellMar>
            <w:top w:w="0" w:type="dxa"/>
            <w:left w:w="108" w:type="dxa"/>
            <w:bottom w:w="0" w:type="dxa"/>
            <w:right w:w="108" w:type="dxa"/>
          </w:tblCellMar>
        </w:tblPrEx>
        <w:trPr>
          <w:trHeight w:val="1462" w:hRule="atLeast"/>
          <w:jc w:val="center"/>
        </w:trPr>
        <w:tc>
          <w:tcPr>
            <w:tcW w:w="291" w:type="pct"/>
            <w:vMerge w:val="continue"/>
            <w:tcBorders>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826"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2053"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688"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造成水污染，</w:t>
            </w:r>
            <w:r>
              <w:rPr>
                <w:rFonts w:ascii="Times New Roman" w:hAnsi="Times New Roman" w:eastAsia="仿宋_GB2312"/>
                <w:kern w:val="0"/>
                <w:sz w:val="24"/>
              </w:rPr>
              <w:t>三次及以上违法或违法情节与危害严重的</w:t>
            </w:r>
          </w:p>
        </w:tc>
        <w:tc>
          <w:tcPr>
            <w:tcW w:w="673"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处14万元以上20万元以下的罚款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1248" w:hRule="atLeast"/>
          <w:jc w:val="center"/>
        </w:trPr>
        <w:tc>
          <w:tcPr>
            <w:tcW w:w="291" w:type="pct"/>
            <w:vMerge w:val="restart"/>
            <w:tcBorders>
              <w:top w:val="nil"/>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156</w:t>
            </w:r>
          </w:p>
        </w:tc>
        <w:tc>
          <w:tcPr>
            <w:tcW w:w="826" w:type="pct"/>
            <w:vMerge w:val="restart"/>
            <w:tcBorders>
              <w:top w:val="nil"/>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企业事业单位违反本法规定，造成水污染事故的</w:t>
            </w:r>
          </w:p>
        </w:tc>
        <w:tc>
          <w:tcPr>
            <w:tcW w:w="2053" w:type="pct"/>
            <w:vMerge w:val="restart"/>
            <w:tcBorders>
              <w:top w:val="nil"/>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《中华人民共和国水污染防治法》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第九十四条 第二款、第三款 对造成一般或者较大水污染事故的，按照水污染事故造成的直接损失的百分之二十计算罚款；对造成重大或者特大水污染事故的，按照水污染事故造成的直接损失的百分之三十计算罚款。</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造成渔业污染事故或者渔业船舶造成水污染事故的，由渔业主管部门进行处罚；其他船舶造成水污染事故的，由海事管理机构进行处罚。</w:t>
            </w:r>
          </w:p>
        </w:tc>
        <w:tc>
          <w:tcPr>
            <w:tcW w:w="688"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对造成一般或者较大水污染事故的</w:t>
            </w:r>
          </w:p>
        </w:tc>
        <w:tc>
          <w:tcPr>
            <w:tcW w:w="673"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按照水污染事故造成的直接损失的20%计算罚款</w:t>
            </w:r>
          </w:p>
        </w:tc>
        <w:tc>
          <w:tcPr>
            <w:tcW w:w="467"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233" w:hRule="atLeast"/>
          <w:jc w:val="center"/>
        </w:trPr>
        <w:tc>
          <w:tcPr>
            <w:tcW w:w="291"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826"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2053"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688"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对造成重大或者特大水污染事故的</w:t>
            </w:r>
          </w:p>
        </w:tc>
        <w:tc>
          <w:tcPr>
            <w:tcW w:w="673"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按照水污染事故造成的直接损失的30%计算罚款</w:t>
            </w:r>
          </w:p>
        </w:tc>
        <w:tc>
          <w:tcPr>
            <w:tcW w:w="467"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sz w:val="24"/>
              </w:rPr>
            </w:pPr>
          </w:p>
        </w:tc>
      </w:tr>
    </w:tbl>
    <w:p>
      <w:pPr>
        <w:jc w:val="center"/>
        <w:rPr>
          <w:rFonts w:ascii="Times New Roman" w:hAnsi="Times New Roman"/>
          <w:kern w:val="0"/>
          <w:sz w:val="36"/>
          <w:szCs w:val="36"/>
        </w:rPr>
      </w:pPr>
      <w:r>
        <w:rPr>
          <w:rFonts w:ascii="Times New Roman" w:hAnsi="Times New Roman"/>
          <w:kern w:val="0"/>
          <w:sz w:val="36"/>
          <w:szCs w:val="36"/>
        </w:rPr>
        <w:br w:type="page"/>
      </w:r>
      <w:r>
        <w:rPr>
          <w:rFonts w:ascii="Times New Roman" w:hAnsi="Times New Roman" w:eastAsia="华文中宋"/>
          <w:kern w:val="0"/>
          <w:sz w:val="36"/>
          <w:szCs w:val="36"/>
        </w:rPr>
        <w:t>湖北省农业行政处罚自由裁量权指导基准《湖北省实施〈中华人民共和国渔业法〉办法》</w:t>
      </w:r>
    </w:p>
    <w:tbl>
      <w:tblPr>
        <w:tblStyle w:val="7"/>
        <w:tblW w:w="14173" w:type="dxa"/>
        <w:jc w:val="center"/>
        <w:tblLayout w:type="autofit"/>
        <w:tblCellMar>
          <w:top w:w="0" w:type="dxa"/>
          <w:left w:w="108" w:type="dxa"/>
          <w:bottom w:w="0" w:type="dxa"/>
          <w:right w:w="108" w:type="dxa"/>
        </w:tblCellMar>
      </w:tblPr>
      <w:tblGrid>
        <w:gridCol w:w="825"/>
        <w:gridCol w:w="2269"/>
        <w:gridCol w:w="5002"/>
        <w:gridCol w:w="2138"/>
        <w:gridCol w:w="2615"/>
        <w:gridCol w:w="1324"/>
      </w:tblGrid>
      <w:tr>
        <w:tblPrEx>
          <w:tblCellMar>
            <w:top w:w="0" w:type="dxa"/>
            <w:left w:w="108" w:type="dxa"/>
            <w:bottom w:w="0" w:type="dxa"/>
            <w:right w:w="108" w:type="dxa"/>
          </w:tblCellMar>
        </w:tblPrEx>
        <w:trPr>
          <w:trHeight w:val="567" w:hRule="atLeast"/>
          <w:jc w:val="center"/>
        </w:trPr>
        <w:tc>
          <w:tcPr>
            <w:tcW w:w="29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800"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764"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754"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92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814" w:hRule="atLeast"/>
          <w:jc w:val="center"/>
        </w:trPr>
        <w:tc>
          <w:tcPr>
            <w:tcW w:w="290" w:type="pct"/>
            <w:vMerge w:val="restart"/>
            <w:tcBorders>
              <w:top w:val="single" w:color="auto" w:sz="4" w:space="0"/>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157</w:t>
            </w:r>
          </w:p>
        </w:tc>
        <w:tc>
          <w:tcPr>
            <w:tcW w:w="800" w:type="pct"/>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生产、销售含有毒有害物质的渔用饲料和</w:t>
            </w:r>
            <w:r>
              <w:rPr>
                <w:rFonts w:ascii="Times New Roman" w:hAnsi="Times New Roman" w:eastAsia="仿宋_GB2312"/>
                <w:kern w:val="0"/>
                <w:sz w:val="24"/>
                <w:shd w:val="clear" w:color="auto" w:fill="FFFFFF"/>
              </w:rPr>
              <w:t>渔</w:t>
            </w:r>
            <w:r>
              <w:rPr>
                <w:rFonts w:ascii="Times New Roman" w:hAnsi="Times New Roman" w:eastAsia="仿宋_GB2312"/>
                <w:kern w:val="0"/>
                <w:sz w:val="24"/>
              </w:rPr>
              <w:t>药的</w:t>
            </w:r>
          </w:p>
        </w:tc>
        <w:tc>
          <w:tcPr>
            <w:tcW w:w="1764" w:type="pct"/>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《湖北省实施〈中华人民共和国渔业法〉办法》</w:t>
            </w:r>
          </w:p>
          <w:p>
            <w:pPr>
              <w:widowControl/>
              <w:snapToGrid w:val="0"/>
              <w:rPr>
                <w:rFonts w:ascii="Times New Roman" w:hAnsi="Times New Roman" w:eastAsia="仿宋_GB2312"/>
                <w:kern w:val="0"/>
                <w:sz w:val="24"/>
              </w:rPr>
            </w:pPr>
            <w:r>
              <w:rPr>
                <w:rFonts w:ascii="Times New Roman" w:hAnsi="Times New Roman" w:eastAsia="仿宋_GB2312"/>
                <w:kern w:val="0"/>
                <w:sz w:val="24"/>
              </w:rPr>
              <w:t>第二十八条 第二项 违反本办法规定有下列行为之一的，由县级以上渔业行政主管部门或者其所属的渔政监督管理机构按以下相应规定处罚：</w:t>
            </w:r>
          </w:p>
          <w:p>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（二）</w:t>
            </w:r>
            <w:r>
              <w:rPr>
                <w:rFonts w:ascii="Times New Roman" w:hAnsi="Times New Roman" w:eastAsia="仿宋_GB2312"/>
                <w:kern w:val="0"/>
                <w:sz w:val="24"/>
              </w:rPr>
              <w:t>生产、销售含有毒有害物质的渔用饲料和</w:t>
            </w:r>
            <w:r>
              <w:rPr>
                <w:rFonts w:ascii="Times New Roman" w:hAnsi="Times New Roman" w:eastAsia="仿宋_GB2312"/>
                <w:kern w:val="0"/>
                <w:sz w:val="24"/>
                <w:shd w:val="clear" w:color="auto" w:fill="FFFFFF"/>
              </w:rPr>
              <w:t>渔</w:t>
            </w:r>
            <w:r>
              <w:rPr>
                <w:rFonts w:ascii="Times New Roman" w:hAnsi="Times New Roman" w:eastAsia="仿宋_GB2312"/>
                <w:kern w:val="0"/>
                <w:sz w:val="24"/>
              </w:rPr>
              <w:t>药的，没收实物及违法所得，并处1万元以下的罚款。</w:t>
            </w:r>
          </w:p>
        </w:tc>
        <w:tc>
          <w:tcPr>
            <w:tcW w:w="754" w:type="pct"/>
            <w:tcBorders>
              <w:top w:val="single" w:color="auto" w:sz="4" w:space="0"/>
              <w:left w:val="nil"/>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未造成危害的</w:t>
            </w:r>
          </w:p>
        </w:tc>
        <w:tc>
          <w:tcPr>
            <w:tcW w:w="922" w:type="pct"/>
            <w:tcBorders>
              <w:top w:val="single" w:color="auto" w:sz="4" w:space="0"/>
              <w:left w:val="nil"/>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并处3000元以下罚款</w:t>
            </w:r>
          </w:p>
        </w:tc>
        <w:tc>
          <w:tcPr>
            <w:tcW w:w="467" w:type="pct"/>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152" w:hRule="atLeast"/>
          <w:jc w:val="center"/>
        </w:trPr>
        <w:tc>
          <w:tcPr>
            <w:tcW w:w="290"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800"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764"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754" w:type="pct"/>
            <w:tcBorders>
              <w:top w:val="single" w:color="auto" w:sz="4" w:space="0"/>
              <w:left w:val="nil"/>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造成轻微危害的</w:t>
            </w:r>
          </w:p>
        </w:tc>
        <w:tc>
          <w:tcPr>
            <w:tcW w:w="922" w:type="pct"/>
            <w:tcBorders>
              <w:top w:val="single" w:color="auto" w:sz="4" w:space="0"/>
              <w:left w:val="nil"/>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并处3000元以上6000元以下罚款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1172" w:hRule="atLeast"/>
          <w:jc w:val="center"/>
        </w:trPr>
        <w:tc>
          <w:tcPr>
            <w:tcW w:w="290"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800"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764"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造成严重危害的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并处6000元以上1万元以下罚款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1537" w:hRule="atLeast"/>
          <w:jc w:val="center"/>
        </w:trPr>
        <w:tc>
          <w:tcPr>
            <w:tcW w:w="291" w:type="pct"/>
            <w:vMerge w:val="restart"/>
            <w:tcBorders>
              <w:top w:val="nil"/>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158</w:t>
            </w:r>
          </w:p>
        </w:tc>
        <w:tc>
          <w:tcPr>
            <w:tcW w:w="799"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未经批准在渔港港区进行工程建设或者从事渔港港埠经营业务</w:t>
            </w:r>
          </w:p>
        </w:tc>
        <w:tc>
          <w:tcPr>
            <w:tcW w:w="1764"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《湖北省实施〈中华人民共和国渔业法〉办法》</w:t>
            </w:r>
          </w:p>
          <w:p>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rPr>
              <w:t>第二十八条 第三项 违反本办法规定有下列行为之一的，</w:t>
            </w:r>
            <w:r>
              <w:rPr>
                <w:rFonts w:ascii="Times New Roman" w:hAnsi="Times New Roman" w:eastAsia="仿宋_GB2312"/>
                <w:kern w:val="0"/>
                <w:sz w:val="24"/>
                <w:shd w:val="clear" w:color="auto" w:fill="FFFFFF"/>
              </w:rPr>
              <w:t>由县级以上渔业行政主管部门或者其所属的渔政监督管理机构按以下相应规定处罚：</w:t>
            </w:r>
          </w:p>
          <w:p>
            <w:pPr>
              <w:widowControl/>
              <w:snapToGrid w:val="0"/>
              <w:rPr>
                <w:rFonts w:ascii="Times New Roman" w:hAnsi="Times New Roman" w:eastAsia="仿宋_GB2312"/>
                <w:kern w:val="0"/>
                <w:sz w:val="24"/>
              </w:rPr>
            </w:pPr>
            <w:r>
              <w:rPr>
                <w:rFonts w:hint="eastAsia" w:ascii="Times New Roman" w:hAnsi="Times New Roman" w:eastAsia="仿宋_GB2312"/>
                <w:kern w:val="0"/>
                <w:sz w:val="24"/>
                <w:shd w:val="clear" w:color="auto" w:fill="FFFFFF"/>
              </w:rPr>
              <w:t>（三）</w:t>
            </w:r>
            <w:r>
              <w:rPr>
                <w:rFonts w:ascii="Times New Roman" w:hAnsi="Times New Roman" w:eastAsia="仿宋_GB2312"/>
                <w:kern w:val="0"/>
                <w:sz w:val="24"/>
              </w:rPr>
              <w:t>未经批准在渔港港区进行工程建设或者从事渔港港埠经营业务的，责令限期补办手续，可并处1万元以下罚款。</w:t>
            </w:r>
          </w:p>
        </w:tc>
        <w:tc>
          <w:tcPr>
            <w:tcW w:w="754"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情节与危害较轻的</w:t>
            </w:r>
          </w:p>
        </w:tc>
        <w:tc>
          <w:tcPr>
            <w:tcW w:w="922"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可并处5000元以下罚款</w:t>
            </w:r>
          </w:p>
        </w:tc>
        <w:tc>
          <w:tcPr>
            <w:tcW w:w="467" w:type="pct"/>
            <w:vMerge w:val="restart"/>
            <w:tcBorders>
              <w:top w:val="nil"/>
              <w:left w:val="single" w:color="auto" w:sz="4" w:space="0"/>
              <w:bottom w:val="single" w:color="auto" w:sz="4" w:space="0"/>
              <w:right w:val="single" w:color="auto" w:sz="4" w:space="0"/>
            </w:tcBorders>
            <w:noWrap w:val="0"/>
            <w:vAlign w:val="center"/>
          </w:tcPr>
          <w:p>
            <w:pPr>
              <w:widowControl/>
              <w:snapToGrid w:val="0"/>
              <w:rPr>
                <w:rFonts w:ascii="Times New Roman" w:hAnsi="Times New Roman"/>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589" w:hRule="atLeast"/>
          <w:jc w:val="center"/>
        </w:trPr>
        <w:tc>
          <w:tcPr>
            <w:tcW w:w="291" w:type="pct"/>
            <w:vMerge w:val="continue"/>
            <w:tcBorders>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4"/>
              </w:rPr>
            </w:pPr>
          </w:p>
        </w:tc>
        <w:tc>
          <w:tcPr>
            <w:tcW w:w="799" w:type="pct"/>
            <w:vMerge w:val="continue"/>
            <w:tcBorders>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1764"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情节与危害严重的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可并处5000元以上1万元以下罚款</w:t>
            </w:r>
          </w:p>
        </w:tc>
        <w:tc>
          <w:tcPr>
            <w:tcW w:w="46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p>
        </w:tc>
      </w:tr>
    </w:tbl>
    <w:p>
      <w:pPr>
        <w:jc w:val="center"/>
        <w:rPr>
          <w:rFonts w:ascii="Times New Roman" w:hAnsi="Times New Roman"/>
          <w:kern w:val="0"/>
          <w:sz w:val="36"/>
          <w:szCs w:val="36"/>
        </w:rPr>
      </w:pPr>
    </w:p>
    <w:p>
      <w:pPr>
        <w:jc w:val="center"/>
        <w:rPr>
          <w:rFonts w:ascii="Times New Roman" w:hAnsi="Times New Roman"/>
          <w:kern w:val="0"/>
          <w:sz w:val="36"/>
          <w:szCs w:val="36"/>
        </w:rPr>
      </w:pPr>
    </w:p>
    <w:p>
      <w:pPr>
        <w:jc w:val="center"/>
        <w:rPr>
          <w:rFonts w:ascii="Times New Roman" w:hAnsi="Times New Roman" w:eastAsia="华文中宋"/>
          <w:kern w:val="0"/>
          <w:sz w:val="36"/>
          <w:szCs w:val="36"/>
        </w:rPr>
      </w:pPr>
      <w:r>
        <w:rPr>
          <w:rFonts w:ascii="Times New Roman" w:hAnsi="Times New Roman"/>
          <w:kern w:val="0"/>
          <w:sz w:val="36"/>
          <w:szCs w:val="36"/>
          <w:shd w:val="clear" w:color="auto" w:fill="FFFFFF"/>
        </w:rPr>
        <w:br w:type="page"/>
      </w:r>
      <w:r>
        <w:rPr>
          <w:rFonts w:ascii="Times New Roman" w:hAnsi="Times New Roman" w:eastAsia="华文中宋"/>
          <w:kern w:val="0"/>
          <w:sz w:val="36"/>
          <w:szCs w:val="36"/>
        </w:rPr>
        <w:t>湖北省农业行政处罚自由裁量权指导基准《湖北省实施〈中华人民共和国渔业法〉办法》</w:t>
      </w:r>
    </w:p>
    <w:tbl>
      <w:tblPr>
        <w:tblStyle w:val="7"/>
        <w:tblW w:w="5043" w:type="pct"/>
        <w:jc w:val="center"/>
        <w:tblLayout w:type="autofit"/>
        <w:tblCellMar>
          <w:top w:w="0" w:type="dxa"/>
          <w:left w:w="108" w:type="dxa"/>
          <w:bottom w:w="0" w:type="dxa"/>
          <w:right w:w="108" w:type="dxa"/>
        </w:tblCellMar>
      </w:tblPr>
      <w:tblGrid>
        <w:gridCol w:w="828"/>
        <w:gridCol w:w="2260"/>
        <w:gridCol w:w="5006"/>
        <w:gridCol w:w="2646"/>
        <w:gridCol w:w="2107"/>
        <w:gridCol w:w="1324"/>
      </w:tblGrid>
      <w:tr>
        <w:tblPrEx>
          <w:tblCellMar>
            <w:top w:w="0" w:type="dxa"/>
            <w:left w:w="108" w:type="dxa"/>
            <w:bottom w:w="0" w:type="dxa"/>
            <w:right w:w="108" w:type="dxa"/>
          </w:tblCellMar>
        </w:tblPrEx>
        <w:trPr>
          <w:trHeight w:val="567" w:hRule="atLeast"/>
          <w:jc w:val="center"/>
        </w:trPr>
        <w:tc>
          <w:tcPr>
            <w:tcW w:w="2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79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76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933"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743"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1628" w:hRule="atLeast"/>
          <w:jc w:val="center"/>
        </w:trPr>
        <w:tc>
          <w:tcPr>
            <w:tcW w:w="292" w:type="pct"/>
            <w:vMerge w:val="restart"/>
            <w:tcBorders>
              <w:top w:val="single" w:color="auto" w:sz="4" w:space="0"/>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159</w:t>
            </w:r>
          </w:p>
        </w:tc>
        <w:tc>
          <w:tcPr>
            <w:tcW w:w="797" w:type="pct"/>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非法采捕收购、运输天然水域有重要经济价值的水生动植物亲本、卵、苗种</w:t>
            </w:r>
          </w:p>
        </w:tc>
        <w:tc>
          <w:tcPr>
            <w:tcW w:w="1765" w:type="pct"/>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《湖北省实施〈中华人民共和国渔业法〉办法》</w:t>
            </w:r>
          </w:p>
          <w:p>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rPr>
              <w:t>第二十八条 第四项 违反本办法规定有下列行为之一的，</w:t>
            </w:r>
            <w:r>
              <w:rPr>
                <w:rFonts w:ascii="Times New Roman" w:hAnsi="Times New Roman" w:eastAsia="仿宋_GB2312"/>
                <w:kern w:val="0"/>
                <w:sz w:val="24"/>
                <w:shd w:val="clear" w:color="auto" w:fill="FFFFFF"/>
              </w:rPr>
              <w:t>由县级以上渔业行政主管部门或者其所属的渔政监督管理机构按以下相应规定处罚：</w:t>
            </w:r>
          </w:p>
          <w:p>
            <w:pPr>
              <w:widowControl/>
              <w:snapToGrid w:val="0"/>
              <w:rPr>
                <w:rFonts w:ascii="Times New Roman" w:hAnsi="Times New Roman" w:eastAsia="仿宋_GB2312"/>
                <w:kern w:val="0"/>
                <w:sz w:val="24"/>
              </w:rPr>
            </w:pPr>
            <w:r>
              <w:rPr>
                <w:rFonts w:hint="eastAsia" w:ascii="Times New Roman" w:hAnsi="Times New Roman" w:eastAsia="仿宋_GB2312"/>
                <w:kern w:val="0"/>
                <w:sz w:val="24"/>
                <w:shd w:val="clear" w:color="auto" w:fill="FFFFFF"/>
              </w:rPr>
              <w:t>（四）</w:t>
            </w:r>
            <w:r>
              <w:rPr>
                <w:rFonts w:ascii="Times New Roman" w:hAnsi="Times New Roman" w:eastAsia="仿宋_GB2312"/>
                <w:kern w:val="0"/>
                <w:sz w:val="24"/>
              </w:rPr>
              <w:t>非法采捕、收购、运输天然水域有重要经济价值的水生动植物亲体、卵、苗种的，</w:t>
            </w:r>
            <w:r>
              <w:rPr>
                <w:rFonts w:ascii="Times New Roman" w:hAnsi="Times New Roman" w:eastAsia="仿宋_GB2312"/>
                <w:kern w:val="0"/>
                <w:sz w:val="24"/>
                <w:shd w:val="clear" w:color="auto" w:fill="FFFFFF"/>
              </w:rPr>
              <w:t>没收实物及违法所得，</w:t>
            </w:r>
            <w:r>
              <w:rPr>
                <w:rFonts w:ascii="Times New Roman" w:hAnsi="Times New Roman" w:eastAsia="仿宋_GB2312"/>
                <w:kern w:val="0"/>
                <w:sz w:val="24"/>
              </w:rPr>
              <w:t>并处5000元以下的罚款。</w:t>
            </w:r>
          </w:p>
        </w:tc>
        <w:tc>
          <w:tcPr>
            <w:tcW w:w="933"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采捕、收购、运输亲体10</w:t>
            </w:r>
            <w:r>
              <w:rPr>
                <w:rFonts w:ascii="Times New Roman" w:hAnsi="Times New Roman" w:eastAsia="仿宋_GB2312"/>
                <w:kern w:val="0"/>
                <w:sz w:val="24"/>
                <w:shd w:val="clear" w:color="auto" w:fill="FFFFFF"/>
              </w:rPr>
              <w:t>尾</w:t>
            </w:r>
            <w:r>
              <w:rPr>
                <w:rFonts w:ascii="Times New Roman" w:hAnsi="Times New Roman" w:eastAsia="仿宋_GB2312"/>
                <w:kern w:val="0"/>
                <w:sz w:val="24"/>
              </w:rPr>
              <w:t>以内或</w:t>
            </w:r>
            <w:r>
              <w:rPr>
                <w:rFonts w:ascii="Times New Roman" w:hAnsi="Times New Roman" w:eastAsia="仿宋_GB2312"/>
                <w:kern w:val="0"/>
                <w:sz w:val="24"/>
                <w:shd w:val="clear" w:color="auto" w:fill="FFFFFF"/>
              </w:rPr>
              <w:t>卵</w:t>
            </w:r>
            <w:r>
              <w:rPr>
                <w:rFonts w:ascii="Times New Roman" w:hAnsi="Times New Roman" w:eastAsia="仿宋_GB2312"/>
                <w:kern w:val="0"/>
                <w:sz w:val="24"/>
              </w:rPr>
              <w:t>1万粒以内或苗种5000</w:t>
            </w:r>
            <w:r>
              <w:rPr>
                <w:rFonts w:ascii="Times New Roman" w:hAnsi="Times New Roman" w:eastAsia="仿宋_GB2312"/>
                <w:kern w:val="0"/>
                <w:sz w:val="24"/>
                <w:shd w:val="clear" w:color="auto" w:fill="FFFFFF"/>
              </w:rPr>
              <w:t>尾</w:t>
            </w:r>
            <w:r>
              <w:rPr>
                <w:rFonts w:ascii="Times New Roman" w:hAnsi="Times New Roman" w:eastAsia="仿宋_GB2312"/>
                <w:kern w:val="0"/>
                <w:sz w:val="24"/>
              </w:rPr>
              <w:t>以内，情节较轻的</w:t>
            </w:r>
          </w:p>
        </w:tc>
        <w:tc>
          <w:tcPr>
            <w:tcW w:w="743"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并处1500元以下罚款</w:t>
            </w:r>
          </w:p>
        </w:tc>
        <w:tc>
          <w:tcPr>
            <w:tcW w:w="467" w:type="pct"/>
            <w:vMerge w:val="restart"/>
            <w:tcBorders>
              <w:left w:val="single" w:color="auto" w:sz="4" w:space="0"/>
              <w:right w:val="single" w:color="auto" w:sz="4" w:space="0"/>
            </w:tcBorders>
            <w:noWrap w:val="0"/>
            <w:vAlign w:val="center"/>
          </w:tcPr>
          <w:p>
            <w:pPr>
              <w:adjustRightInd w:val="0"/>
              <w:rPr>
                <w:rFonts w:ascii="Times New Roman" w:hAnsi="Times New Roman"/>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625" w:hRule="atLeast"/>
          <w:jc w:val="center"/>
        </w:trPr>
        <w:tc>
          <w:tcPr>
            <w:tcW w:w="292"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797"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765"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933"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采捕、收购、运输亲体10-30</w:t>
            </w:r>
            <w:r>
              <w:rPr>
                <w:rFonts w:ascii="Times New Roman" w:hAnsi="Times New Roman" w:eastAsia="仿宋_GB2312"/>
                <w:kern w:val="0"/>
                <w:sz w:val="24"/>
                <w:shd w:val="clear" w:color="auto" w:fill="FFFFFF"/>
              </w:rPr>
              <w:t>尾</w:t>
            </w:r>
            <w:r>
              <w:rPr>
                <w:rFonts w:ascii="Times New Roman" w:hAnsi="Times New Roman" w:eastAsia="仿宋_GB2312"/>
                <w:kern w:val="0"/>
                <w:sz w:val="24"/>
              </w:rPr>
              <w:t>或</w:t>
            </w:r>
            <w:r>
              <w:rPr>
                <w:rFonts w:ascii="Times New Roman" w:hAnsi="Times New Roman" w:eastAsia="仿宋_GB2312"/>
                <w:kern w:val="0"/>
                <w:sz w:val="24"/>
                <w:shd w:val="clear" w:color="auto" w:fill="FFFFFF"/>
              </w:rPr>
              <w:t>卵</w:t>
            </w:r>
            <w:r>
              <w:rPr>
                <w:rFonts w:ascii="Times New Roman" w:hAnsi="Times New Roman" w:eastAsia="仿宋_GB2312"/>
                <w:kern w:val="0"/>
                <w:sz w:val="24"/>
              </w:rPr>
              <w:t>1万-3万粒或苗种5000-1万尾，情节较重的</w:t>
            </w:r>
          </w:p>
        </w:tc>
        <w:tc>
          <w:tcPr>
            <w:tcW w:w="743"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并处1500元以上3000元以下罚款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1663" w:hRule="atLeast"/>
          <w:jc w:val="center"/>
        </w:trPr>
        <w:tc>
          <w:tcPr>
            <w:tcW w:w="292"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kern w:val="0"/>
                <w:sz w:val="24"/>
              </w:rPr>
            </w:pPr>
          </w:p>
        </w:tc>
        <w:tc>
          <w:tcPr>
            <w:tcW w:w="797"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kern w:val="0"/>
                <w:sz w:val="24"/>
              </w:rPr>
            </w:pPr>
          </w:p>
        </w:tc>
        <w:tc>
          <w:tcPr>
            <w:tcW w:w="1765"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kern w:val="0"/>
                <w:sz w:val="24"/>
              </w:rPr>
            </w:pPr>
          </w:p>
        </w:tc>
        <w:tc>
          <w:tcPr>
            <w:tcW w:w="933"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采捕、收购、运输亲体30尾以上或</w:t>
            </w:r>
            <w:r>
              <w:rPr>
                <w:rFonts w:ascii="Times New Roman" w:hAnsi="Times New Roman" w:eastAsia="仿宋_GB2312"/>
                <w:kern w:val="0"/>
                <w:sz w:val="24"/>
                <w:shd w:val="clear" w:color="auto" w:fill="FFFFFF"/>
              </w:rPr>
              <w:t>卵</w:t>
            </w:r>
            <w:r>
              <w:rPr>
                <w:rFonts w:ascii="Times New Roman" w:hAnsi="Times New Roman" w:eastAsia="仿宋_GB2312"/>
                <w:kern w:val="0"/>
                <w:sz w:val="24"/>
              </w:rPr>
              <w:t>3万粒以上或苗种1万尾以上，情节严重的</w:t>
            </w:r>
          </w:p>
        </w:tc>
        <w:tc>
          <w:tcPr>
            <w:tcW w:w="743"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并处3000元以上5000元以下罚款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1314" w:hRule="atLeast"/>
          <w:jc w:val="center"/>
        </w:trPr>
        <w:tc>
          <w:tcPr>
            <w:tcW w:w="292" w:type="pct"/>
            <w:vMerge w:val="restart"/>
            <w:tcBorders>
              <w:top w:val="nil"/>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160</w:t>
            </w:r>
          </w:p>
        </w:tc>
        <w:tc>
          <w:tcPr>
            <w:tcW w:w="797"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捕捉、收购、贩运、销售青蛙</w:t>
            </w:r>
          </w:p>
        </w:tc>
        <w:tc>
          <w:tcPr>
            <w:tcW w:w="1765" w:type="pct"/>
            <w:vMerge w:val="restart"/>
            <w:tcBorders>
              <w:top w:val="nil"/>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《湖北省实施&lt;中华人民共和国渔业法&gt;办法》</w:t>
            </w:r>
          </w:p>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第二十八条 第四项 违反本办法规定有下列行为之一的，由县级以上渔业行政主管部门或者其所属的渔政监督管理机构按以下相应规定处罚：</w:t>
            </w:r>
          </w:p>
          <w:p>
            <w:pPr>
              <w:widowControl/>
              <w:snapToGrid w:val="0"/>
              <w:spacing w:line="280" w:lineRule="exact"/>
              <w:rPr>
                <w:rFonts w:ascii="Times New Roman" w:hAnsi="Times New Roman" w:eastAsia="仿宋_GB2312"/>
                <w:kern w:val="0"/>
                <w:sz w:val="24"/>
              </w:rPr>
            </w:pPr>
            <w:r>
              <w:rPr>
                <w:rFonts w:hint="eastAsia" w:ascii="Times New Roman" w:hAnsi="Times New Roman" w:eastAsia="仿宋_GB2312"/>
                <w:kern w:val="0"/>
                <w:sz w:val="24"/>
                <w:shd w:val="clear" w:color="auto" w:fill="FFFFFF"/>
              </w:rPr>
              <w:t>（四）</w:t>
            </w:r>
            <w:r>
              <w:rPr>
                <w:rFonts w:ascii="Times New Roman" w:hAnsi="Times New Roman" w:eastAsia="仿宋_GB2312"/>
                <w:kern w:val="0"/>
                <w:sz w:val="24"/>
              </w:rPr>
              <w:t>捕捉、收购、贩运、销售青蛙的，没收实物和违法所得，可并处相当于实物价值5倍以下的罚款。</w:t>
            </w:r>
          </w:p>
        </w:tc>
        <w:tc>
          <w:tcPr>
            <w:tcW w:w="933" w:type="pct"/>
            <w:tcBorders>
              <w:top w:val="nil"/>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 xml:space="preserve">初次查获的 </w:t>
            </w:r>
          </w:p>
        </w:tc>
        <w:tc>
          <w:tcPr>
            <w:tcW w:w="743" w:type="pct"/>
            <w:tcBorders>
              <w:top w:val="nil"/>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可并处实物价值2倍以下的罚款</w:t>
            </w:r>
          </w:p>
        </w:tc>
        <w:tc>
          <w:tcPr>
            <w:tcW w:w="467"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472" w:hRule="atLeast"/>
          <w:jc w:val="center"/>
        </w:trPr>
        <w:tc>
          <w:tcPr>
            <w:tcW w:w="292" w:type="pct"/>
            <w:vMerge w:val="continue"/>
            <w:tcBorders>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797" w:type="pct"/>
            <w:vMerge w:val="continue"/>
            <w:tcBorders>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1765" w:type="pct"/>
            <w:vMerge w:val="continue"/>
            <w:tcBorders>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933"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两次以上查获的</w:t>
            </w:r>
          </w:p>
        </w:tc>
        <w:tc>
          <w:tcPr>
            <w:tcW w:w="743"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可并处实物价值2倍以上5倍以下的罚款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p>
        </w:tc>
      </w:tr>
    </w:tbl>
    <w:p>
      <w:pPr>
        <w:jc w:val="center"/>
        <w:rPr>
          <w:rFonts w:ascii="Times New Roman" w:hAnsi="Times New Roman" w:eastAsia="华文中宋"/>
          <w:kern w:val="0"/>
          <w:sz w:val="36"/>
          <w:szCs w:val="36"/>
        </w:rPr>
      </w:pPr>
      <w:r>
        <w:rPr>
          <w:rFonts w:ascii="Times New Roman" w:hAnsi="Times New Roman" w:eastAsia="华文中宋"/>
          <w:kern w:val="0"/>
          <w:sz w:val="36"/>
          <w:szCs w:val="36"/>
        </w:rPr>
        <w:br w:type="page"/>
      </w:r>
      <w:r>
        <w:rPr>
          <w:rFonts w:ascii="Times New Roman" w:hAnsi="Times New Roman" w:eastAsia="华文中宋"/>
          <w:kern w:val="0"/>
          <w:sz w:val="36"/>
          <w:szCs w:val="36"/>
        </w:rPr>
        <w:t>湖北省农业行政处罚自由裁量权指导基准《湖北省渔港渔船管理条例》</w:t>
      </w:r>
    </w:p>
    <w:tbl>
      <w:tblPr>
        <w:tblStyle w:val="7"/>
        <w:tblW w:w="14173" w:type="dxa"/>
        <w:jc w:val="center"/>
        <w:tblLayout w:type="autofit"/>
        <w:tblCellMar>
          <w:top w:w="0" w:type="dxa"/>
          <w:left w:w="108" w:type="dxa"/>
          <w:bottom w:w="0" w:type="dxa"/>
          <w:right w:w="108" w:type="dxa"/>
        </w:tblCellMar>
      </w:tblPr>
      <w:tblGrid>
        <w:gridCol w:w="825"/>
        <w:gridCol w:w="2951"/>
        <w:gridCol w:w="5211"/>
        <w:gridCol w:w="1996"/>
        <w:gridCol w:w="1866"/>
        <w:gridCol w:w="1324"/>
      </w:tblGrid>
      <w:tr>
        <w:tblPrEx>
          <w:tblCellMar>
            <w:top w:w="0" w:type="dxa"/>
            <w:left w:w="108" w:type="dxa"/>
            <w:bottom w:w="0" w:type="dxa"/>
            <w:right w:w="108" w:type="dxa"/>
          </w:tblCellMar>
        </w:tblPrEx>
        <w:trPr>
          <w:trHeight w:val="567" w:hRule="atLeast"/>
          <w:jc w:val="center"/>
        </w:trPr>
        <w:tc>
          <w:tcPr>
            <w:tcW w:w="291"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104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83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04"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65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1416" w:hRule="atLeast"/>
          <w:jc w:val="center"/>
        </w:trPr>
        <w:tc>
          <w:tcPr>
            <w:tcW w:w="291" w:type="pct"/>
            <w:vMerge w:val="restart"/>
            <w:tcBorders>
              <w:top w:val="nil"/>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161</w:t>
            </w:r>
          </w:p>
        </w:tc>
        <w:tc>
          <w:tcPr>
            <w:tcW w:w="1041" w:type="pct"/>
            <w:vMerge w:val="restart"/>
            <w:tcBorders>
              <w:top w:val="nil"/>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lang w:val="zh-CN"/>
              </w:rPr>
              <w:t>无有效登记证书或者使用伪造、变造、过期的登记证书的渔船从事航行和作业的；未经渔船检验机构临时检验或者检验不合格，从事水产品捕捞演示、养殖演示、垂钓等娱乐性渔业活动的；超核定航区、超载航行或者擅自从事客货运输的；在渔港水域内施工作业后遗留碍航物或者其他安全隐患的；渔船船员在航行、作业和停泊过程中，违反渔业安全生产管理规定，情节严重的</w:t>
            </w:r>
          </w:p>
        </w:tc>
        <w:tc>
          <w:tcPr>
            <w:tcW w:w="1838" w:type="pct"/>
            <w:vMerge w:val="restart"/>
            <w:tcBorders>
              <w:top w:val="nil"/>
              <w:left w:val="single" w:color="auto" w:sz="4" w:space="0"/>
              <w:right w:val="single" w:color="auto" w:sz="4" w:space="0"/>
            </w:tcBorders>
            <w:noWrap w:val="0"/>
            <w:vAlign w:val="center"/>
          </w:tcPr>
          <w:p>
            <w:pPr>
              <w:widowControl/>
              <w:snapToGrid w:val="0"/>
              <w:spacing w:line="280" w:lineRule="exact"/>
              <w:jc w:val="left"/>
              <w:rPr>
                <w:rFonts w:ascii="Times New Roman" w:hAnsi="Times New Roman" w:eastAsia="仿宋_GB2312"/>
                <w:kern w:val="0"/>
                <w:sz w:val="24"/>
              </w:rPr>
            </w:pPr>
            <w:r>
              <w:rPr>
                <w:rFonts w:ascii="Times New Roman" w:hAnsi="Times New Roman" w:eastAsia="仿宋_GB2312"/>
                <w:kern w:val="0"/>
                <w:sz w:val="24"/>
              </w:rPr>
              <w:t>《湖北省渔港渔船管理条例》</w:t>
            </w:r>
          </w:p>
          <w:p>
            <w:pPr>
              <w:widowControl/>
              <w:snapToGrid w:val="0"/>
              <w:spacing w:line="280" w:lineRule="exact"/>
              <w:jc w:val="left"/>
              <w:rPr>
                <w:rFonts w:ascii="Times New Roman" w:hAnsi="Times New Roman" w:eastAsia="仿宋_GB2312"/>
                <w:color w:val="000000"/>
                <w:kern w:val="0"/>
                <w:sz w:val="24"/>
                <w:lang w:val="zh-CN"/>
              </w:rPr>
            </w:pPr>
            <w:r>
              <w:rPr>
                <w:rFonts w:ascii="Times New Roman" w:hAnsi="Times New Roman" w:eastAsia="仿宋_GB2312"/>
                <w:color w:val="000000"/>
                <w:kern w:val="0"/>
                <w:sz w:val="24"/>
                <w:lang w:val="zh-CN"/>
              </w:rPr>
              <w:t>第二十七条</w:t>
            </w:r>
            <w:r>
              <w:rPr>
                <w:rFonts w:ascii="Times New Roman" w:hAnsi="Times New Roman" w:eastAsia="仿宋_GB2312"/>
                <w:color w:val="000000"/>
                <w:kern w:val="0"/>
                <w:sz w:val="24"/>
              </w:rPr>
              <w:t xml:space="preserve"> 第一款 </w:t>
            </w:r>
            <w:r>
              <w:rPr>
                <w:rFonts w:ascii="Times New Roman" w:hAnsi="Times New Roman" w:eastAsia="仿宋_GB2312"/>
                <w:color w:val="000000"/>
                <w:kern w:val="0"/>
                <w:sz w:val="24"/>
                <w:lang w:val="zh-CN"/>
              </w:rPr>
              <w:t>违反本条例规定，有下列行为之一的，由县级以上渔业行政主管部门或者渔政渔港监督管理机构责令停止违法行为，限期改正，没收违法所得；逾期不改正的，处200元以上1000元以下罚款；情节严重的，处1000元以上1万元以下罚款，撤销相应的许可证书：</w:t>
            </w:r>
          </w:p>
          <w:p>
            <w:pPr>
              <w:widowControl/>
              <w:snapToGrid w:val="0"/>
              <w:spacing w:line="280" w:lineRule="exact"/>
              <w:jc w:val="left"/>
              <w:rPr>
                <w:rFonts w:ascii="Times New Roman" w:hAnsi="Times New Roman" w:eastAsia="仿宋_GB2312"/>
                <w:color w:val="000000"/>
                <w:kern w:val="0"/>
                <w:sz w:val="24"/>
                <w:lang w:val="zh-CN"/>
              </w:rPr>
            </w:pPr>
            <w:r>
              <w:rPr>
                <w:rFonts w:ascii="Times New Roman" w:hAnsi="Times New Roman" w:eastAsia="仿宋_GB2312"/>
                <w:color w:val="000000"/>
                <w:kern w:val="0"/>
                <w:sz w:val="24"/>
              </w:rPr>
              <w:t>　　</w:t>
            </w:r>
            <w:r>
              <w:rPr>
                <w:rFonts w:ascii="Times New Roman" w:hAnsi="Times New Roman" w:eastAsia="仿宋_GB2312"/>
                <w:color w:val="000000"/>
                <w:kern w:val="0"/>
                <w:sz w:val="24"/>
                <w:lang w:val="zh-CN"/>
              </w:rPr>
              <w:t>（一）无有效登记证书或者使用伪造、变造、过期的登记证书的渔船从事航行和作业的；</w:t>
            </w:r>
          </w:p>
          <w:p>
            <w:pPr>
              <w:widowControl/>
              <w:snapToGrid w:val="0"/>
              <w:spacing w:line="280" w:lineRule="exact"/>
              <w:jc w:val="left"/>
              <w:rPr>
                <w:rFonts w:ascii="Times New Roman" w:hAnsi="Times New Roman" w:eastAsia="仿宋_GB2312"/>
                <w:color w:val="000000"/>
                <w:kern w:val="0"/>
                <w:sz w:val="24"/>
                <w:lang w:val="zh-CN"/>
              </w:rPr>
            </w:pPr>
            <w:r>
              <w:rPr>
                <w:rFonts w:ascii="Times New Roman" w:hAnsi="Times New Roman" w:eastAsia="仿宋_GB2312"/>
                <w:color w:val="000000"/>
                <w:kern w:val="0"/>
                <w:sz w:val="24"/>
              </w:rPr>
              <w:t>　　</w:t>
            </w:r>
            <w:r>
              <w:rPr>
                <w:rFonts w:ascii="Times New Roman" w:hAnsi="Times New Roman" w:eastAsia="仿宋_GB2312"/>
                <w:color w:val="000000"/>
                <w:kern w:val="0"/>
                <w:sz w:val="24"/>
                <w:lang w:val="zh-CN"/>
              </w:rPr>
              <w:t>（二）未经渔船检验机构临时检验或者检验不合格，从事水产品捕捞演示、养殖演示、垂钓等娱乐性渔业活动的；</w:t>
            </w:r>
          </w:p>
          <w:p>
            <w:pPr>
              <w:widowControl/>
              <w:snapToGrid w:val="0"/>
              <w:spacing w:line="280" w:lineRule="exact"/>
              <w:jc w:val="left"/>
              <w:rPr>
                <w:rFonts w:ascii="Times New Roman" w:hAnsi="Times New Roman" w:eastAsia="仿宋_GB2312"/>
                <w:color w:val="000000"/>
                <w:kern w:val="0"/>
                <w:sz w:val="24"/>
                <w:lang w:val="zh-CN"/>
              </w:rPr>
            </w:pPr>
            <w:r>
              <w:rPr>
                <w:rFonts w:ascii="Times New Roman" w:hAnsi="Times New Roman" w:eastAsia="仿宋_GB2312"/>
                <w:color w:val="000000"/>
                <w:kern w:val="0"/>
                <w:sz w:val="24"/>
              </w:rPr>
              <w:t>　　</w:t>
            </w:r>
            <w:r>
              <w:rPr>
                <w:rFonts w:ascii="Times New Roman" w:hAnsi="Times New Roman" w:eastAsia="仿宋_GB2312"/>
                <w:color w:val="000000"/>
                <w:kern w:val="0"/>
                <w:sz w:val="24"/>
                <w:lang w:val="zh-CN"/>
              </w:rPr>
              <w:t>（三）超核定航区、超载航行或者擅自从事客货运输的；</w:t>
            </w:r>
          </w:p>
          <w:p>
            <w:pPr>
              <w:widowControl/>
              <w:snapToGrid w:val="0"/>
              <w:spacing w:line="280" w:lineRule="exact"/>
              <w:jc w:val="left"/>
              <w:rPr>
                <w:rFonts w:ascii="Times New Roman" w:hAnsi="Times New Roman" w:eastAsia="仿宋_GB2312"/>
                <w:color w:val="000000"/>
                <w:kern w:val="0"/>
                <w:sz w:val="24"/>
                <w:lang w:val="zh-CN"/>
              </w:rPr>
            </w:pPr>
            <w:r>
              <w:rPr>
                <w:rFonts w:ascii="Times New Roman" w:hAnsi="Times New Roman" w:eastAsia="仿宋_GB2312"/>
                <w:color w:val="000000"/>
                <w:kern w:val="0"/>
                <w:sz w:val="24"/>
              </w:rPr>
              <w:t>　　</w:t>
            </w:r>
            <w:r>
              <w:rPr>
                <w:rFonts w:ascii="Times New Roman" w:hAnsi="Times New Roman" w:eastAsia="仿宋_GB2312"/>
                <w:color w:val="000000"/>
                <w:kern w:val="0"/>
                <w:sz w:val="24"/>
                <w:lang w:val="zh-CN"/>
              </w:rPr>
              <w:t>（四）在渔港水域内施工作业后遗留碍航物或者其他安全隐患的；</w:t>
            </w:r>
          </w:p>
          <w:p>
            <w:pPr>
              <w:widowControl/>
              <w:snapToGrid w:val="0"/>
              <w:spacing w:line="280" w:lineRule="exact"/>
              <w:jc w:val="left"/>
              <w:rPr>
                <w:rFonts w:ascii="Times New Roman" w:hAnsi="Times New Roman" w:eastAsia="仿宋_GB2312"/>
                <w:kern w:val="0"/>
                <w:sz w:val="24"/>
              </w:rPr>
            </w:pPr>
            <w:r>
              <w:rPr>
                <w:rFonts w:ascii="Times New Roman" w:hAnsi="Times New Roman" w:eastAsia="仿宋_GB2312"/>
                <w:color w:val="000000"/>
                <w:kern w:val="0"/>
                <w:sz w:val="24"/>
              </w:rPr>
              <w:t>　　</w:t>
            </w:r>
            <w:r>
              <w:rPr>
                <w:rFonts w:ascii="Times New Roman" w:hAnsi="Times New Roman" w:eastAsia="仿宋_GB2312"/>
                <w:color w:val="000000"/>
                <w:kern w:val="0"/>
                <w:sz w:val="24"/>
                <w:lang w:val="zh-CN"/>
              </w:rPr>
              <w:t>（五）渔船船员在航行、作业和停泊过程中，违反渔业安全生产管理规定，情节严重的。</w:t>
            </w:r>
          </w:p>
        </w:tc>
        <w:tc>
          <w:tcPr>
            <w:tcW w:w="704"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初次查获的</w:t>
            </w:r>
          </w:p>
        </w:tc>
        <w:tc>
          <w:tcPr>
            <w:tcW w:w="658"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kern w:val="0"/>
                <w:sz w:val="24"/>
              </w:rPr>
              <w:t>没收违法所得</w:t>
            </w:r>
          </w:p>
        </w:tc>
        <w:tc>
          <w:tcPr>
            <w:tcW w:w="467"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1489" w:hRule="atLeast"/>
          <w:jc w:val="center"/>
        </w:trPr>
        <w:tc>
          <w:tcPr>
            <w:tcW w:w="291" w:type="pct"/>
            <w:vMerge w:val="continue"/>
            <w:tcBorders>
              <w:top w:val="nil"/>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p>
        </w:tc>
        <w:tc>
          <w:tcPr>
            <w:tcW w:w="1041" w:type="pct"/>
            <w:vMerge w:val="continue"/>
            <w:tcBorders>
              <w:top w:val="nil"/>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838" w:type="pct"/>
            <w:vMerge w:val="continue"/>
            <w:tcBorders>
              <w:top w:val="nil"/>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704"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逾期不改正的</w:t>
            </w:r>
          </w:p>
        </w:tc>
        <w:tc>
          <w:tcPr>
            <w:tcW w:w="658"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处200元以上1000元以下罚款</w:t>
            </w:r>
          </w:p>
        </w:tc>
        <w:tc>
          <w:tcPr>
            <w:tcW w:w="467"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sz w:val="24"/>
              </w:rPr>
            </w:pPr>
          </w:p>
        </w:tc>
      </w:tr>
      <w:tr>
        <w:tblPrEx>
          <w:tblCellMar>
            <w:top w:w="0" w:type="dxa"/>
            <w:left w:w="108" w:type="dxa"/>
            <w:bottom w:w="0" w:type="dxa"/>
            <w:right w:w="108" w:type="dxa"/>
          </w:tblCellMar>
        </w:tblPrEx>
        <w:trPr>
          <w:trHeight w:val="1430" w:hRule="atLeast"/>
          <w:jc w:val="center"/>
        </w:trPr>
        <w:tc>
          <w:tcPr>
            <w:tcW w:w="291" w:type="pct"/>
            <w:vMerge w:val="continue"/>
            <w:tcBorders>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4"/>
              </w:rPr>
            </w:pPr>
          </w:p>
        </w:tc>
        <w:tc>
          <w:tcPr>
            <w:tcW w:w="1041"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838"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704"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再次违法的</w:t>
            </w:r>
          </w:p>
        </w:tc>
        <w:tc>
          <w:tcPr>
            <w:tcW w:w="658"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处1000元以上5000元以下罚款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1541" w:hRule="atLeast"/>
          <w:jc w:val="center"/>
        </w:trPr>
        <w:tc>
          <w:tcPr>
            <w:tcW w:w="291" w:type="pct"/>
            <w:vMerge w:val="continue"/>
            <w:tcBorders>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4"/>
              </w:rPr>
            </w:pPr>
          </w:p>
        </w:tc>
        <w:tc>
          <w:tcPr>
            <w:tcW w:w="1041"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838"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704"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三次及以上违法或其他情节严重的</w:t>
            </w:r>
          </w:p>
        </w:tc>
        <w:tc>
          <w:tcPr>
            <w:tcW w:w="658"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处5000元以上1万元以下罚款，撤销相应的许可证书</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1479" w:hRule="atLeast"/>
          <w:jc w:val="center"/>
        </w:trPr>
        <w:tc>
          <w:tcPr>
            <w:tcW w:w="291"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b/>
                <w:kern w:val="0"/>
                <w:sz w:val="24"/>
              </w:rPr>
            </w:pPr>
            <w:r>
              <w:rPr>
                <w:rFonts w:ascii="Times New Roman" w:hAnsi="Times New Roman" w:eastAsia="仿宋_GB2312"/>
                <w:bCs/>
                <w:kern w:val="0"/>
                <w:sz w:val="24"/>
              </w:rPr>
              <w:t>162</w:t>
            </w:r>
          </w:p>
        </w:tc>
        <w:tc>
          <w:tcPr>
            <w:tcW w:w="1041"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无船舶证书、无船名船号、无船籍港的船舶从事渔业活动</w:t>
            </w:r>
          </w:p>
        </w:tc>
        <w:tc>
          <w:tcPr>
            <w:tcW w:w="1838"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《湖北省渔港渔船管理条例》</w:t>
            </w:r>
          </w:p>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第二十</w:t>
            </w:r>
            <w:r>
              <w:rPr>
                <w:rFonts w:hint="eastAsia" w:ascii="Times New Roman" w:hAnsi="Times New Roman" w:eastAsia="仿宋_GB2312"/>
                <w:kern w:val="0"/>
                <w:sz w:val="24"/>
                <w:shd w:val="clear" w:color="auto" w:fill="FFFFFF"/>
              </w:rPr>
              <w:t>七</w:t>
            </w:r>
            <w:r>
              <w:rPr>
                <w:rFonts w:ascii="Times New Roman" w:hAnsi="Times New Roman" w:eastAsia="仿宋_GB2312"/>
                <w:kern w:val="0"/>
                <w:sz w:val="24"/>
                <w:shd w:val="clear" w:color="auto" w:fill="FFFFFF"/>
              </w:rPr>
              <w:t xml:space="preserve">条 第二款 </w:t>
            </w:r>
            <w:r>
              <w:rPr>
                <w:rFonts w:ascii="Times New Roman" w:hAnsi="Times New Roman" w:eastAsia="仿宋_GB2312"/>
                <w:color w:val="000000"/>
                <w:kern w:val="0"/>
                <w:sz w:val="24"/>
                <w:shd w:val="clear" w:color="auto" w:fill="FFFFFF"/>
                <w:lang w:val="zh-CN"/>
              </w:rPr>
              <w:t>违反本条例第十八条第二款规定的，予以没收船舶和违法所得。</w:t>
            </w:r>
          </w:p>
        </w:tc>
        <w:tc>
          <w:tcPr>
            <w:tcW w:w="70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
                <w:kern w:val="0"/>
                <w:sz w:val="24"/>
              </w:rPr>
            </w:pPr>
            <w:r>
              <w:rPr>
                <w:rFonts w:ascii="Times New Roman" w:hAnsi="Times New Roman" w:eastAsia="仿宋_GB2312"/>
                <w:kern w:val="0"/>
                <w:sz w:val="24"/>
              </w:rPr>
              <w:t>无船舶证书、无船名船号、无船籍港的船舶从事渔业活动</w:t>
            </w:r>
          </w:p>
        </w:tc>
        <w:tc>
          <w:tcPr>
            <w:tcW w:w="658"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
                <w:kern w:val="0"/>
                <w:sz w:val="24"/>
              </w:rPr>
            </w:pPr>
            <w:r>
              <w:rPr>
                <w:rFonts w:ascii="Times New Roman" w:hAnsi="Times New Roman" w:eastAsia="仿宋_GB2312"/>
                <w:kern w:val="0"/>
                <w:sz w:val="24"/>
              </w:rPr>
              <w:t>没收船舶和违法所得</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bl>
    <w:p>
      <w:pPr>
        <w:jc w:val="center"/>
        <w:rPr>
          <w:rFonts w:ascii="Times New Roman" w:hAnsi="Times New Roman"/>
          <w:kern w:val="0"/>
          <w:sz w:val="36"/>
          <w:szCs w:val="36"/>
        </w:rPr>
      </w:pPr>
      <w:r>
        <w:rPr>
          <w:rFonts w:ascii="Times New Roman" w:hAnsi="Times New Roman"/>
          <w:kern w:val="0"/>
          <w:sz w:val="36"/>
          <w:szCs w:val="36"/>
        </w:rPr>
        <w:br w:type="page"/>
      </w:r>
      <w:r>
        <w:rPr>
          <w:rFonts w:ascii="Times New Roman" w:hAnsi="Times New Roman" w:eastAsia="华文中宋"/>
          <w:kern w:val="0"/>
          <w:sz w:val="36"/>
          <w:szCs w:val="36"/>
        </w:rPr>
        <w:t>湖北省农业行政处罚自由裁量权指导基准《湖北省湖泊保护条例》</w:t>
      </w:r>
    </w:p>
    <w:tbl>
      <w:tblPr>
        <w:tblStyle w:val="7"/>
        <w:tblW w:w="14173" w:type="dxa"/>
        <w:jc w:val="center"/>
        <w:tblLayout w:type="autofit"/>
        <w:tblCellMar>
          <w:top w:w="0" w:type="dxa"/>
          <w:left w:w="108" w:type="dxa"/>
          <w:bottom w:w="0" w:type="dxa"/>
          <w:right w:w="108" w:type="dxa"/>
        </w:tblCellMar>
      </w:tblPr>
      <w:tblGrid>
        <w:gridCol w:w="830"/>
        <w:gridCol w:w="2981"/>
        <w:gridCol w:w="4283"/>
        <w:gridCol w:w="2139"/>
        <w:gridCol w:w="2615"/>
        <w:gridCol w:w="1325"/>
      </w:tblGrid>
      <w:tr>
        <w:tblPrEx>
          <w:tblCellMar>
            <w:top w:w="0" w:type="dxa"/>
            <w:left w:w="108" w:type="dxa"/>
            <w:bottom w:w="0" w:type="dxa"/>
            <w:right w:w="108" w:type="dxa"/>
          </w:tblCellMar>
        </w:tblPrEx>
        <w:trPr>
          <w:trHeight w:val="567" w:hRule="atLeast"/>
          <w:jc w:val="center"/>
        </w:trPr>
        <w:tc>
          <w:tcPr>
            <w:tcW w:w="293"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105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510"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754"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92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6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1794" w:hRule="atLeast"/>
          <w:jc w:val="center"/>
        </w:trPr>
        <w:tc>
          <w:tcPr>
            <w:tcW w:w="293" w:type="pct"/>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kern w:val="0"/>
                <w:sz w:val="24"/>
              </w:rPr>
            </w:pPr>
            <w:r>
              <w:rPr>
                <w:rFonts w:ascii="Times New Roman" w:hAnsi="Times New Roman" w:eastAsia="仿宋_GB2312"/>
                <w:kern w:val="0"/>
                <w:sz w:val="24"/>
              </w:rPr>
              <w:t>163</w:t>
            </w:r>
          </w:p>
        </w:tc>
        <w:tc>
          <w:tcPr>
            <w:tcW w:w="1051"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在</w:t>
            </w:r>
            <w:r>
              <w:rPr>
                <w:rFonts w:ascii="Times New Roman" w:hAnsi="Times New Roman" w:eastAsia="仿宋_GB2312"/>
                <w:sz w:val="24"/>
                <w:lang w:val="zh-CN"/>
              </w:rPr>
              <w:t>江河、湖泊、水库、运河、塘堰</w:t>
            </w:r>
            <w:r>
              <w:rPr>
                <w:rFonts w:ascii="Times New Roman" w:hAnsi="Times New Roman" w:eastAsia="仿宋_GB2312"/>
                <w:kern w:val="0"/>
                <w:sz w:val="24"/>
              </w:rPr>
              <w:t>围网、</w:t>
            </w:r>
            <w:r>
              <w:rPr>
                <w:rFonts w:ascii="Times New Roman" w:hAnsi="Times New Roman"/>
              </w:rPr>
              <w:fldChar w:fldCharType="begin"/>
            </w:r>
            <w:r>
              <w:rPr>
                <w:rFonts w:ascii="Times New Roman" w:hAnsi="Times New Roman"/>
              </w:rPr>
              <w:instrText xml:space="preserve"> HYPERLINK "https://baike.baidu.com/item/%E5%9B%B4%E6%A0%8F%E5%85%BB%E6%AE%96/5963464" \t "_blank" </w:instrText>
            </w:r>
            <w:r>
              <w:rPr>
                <w:rFonts w:ascii="Times New Roman" w:hAnsi="Times New Roman"/>
              </w:rPr>
              <w:fldChar w:fldCharType="separate"/>
            </w:r>
            <w:r>
              <w:rPr>
                <w:rFonts w:ascii="Times New Roman" w:hAnsi="Times New Roman" w:eastAsia="仿宋_GB2312"/>
                <w:kern w:val="0"/>
                <w:sz w:val="24"/>
              </w:rPr>
              <w:t>围栏养殖</w:t>
            </w:r>
            <w:r>
              <w:rPr>
                <w:rFonts w:ascii="Times New Roman" w:hAnsi="Times New Roman" w:eastAsia="仿宋_GB2312"/>
                <w:kern w:val="0"/>
                <w:sz w:val="24"/>
              </w:rPr>
              <w:fldChar w:fldCharType="end"/>
            </w:r>
          </w:p>
        </w:tc>
        <w:tc>
          <w:tcPr>
            <w:tcW w:w="1510"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《湖北省湖泊保护条例》</w:t>
            </w:r>
          </w:p>
          <w:p>
            <w:pPr>
              <w:widowControl/>
              <w:snapToGrid w:val="0"/>
              <w:rPr>
                <w:rFonts w:ascii="Times New Roman" w:hAnsi="Times New Roman" w:eastAsia="仿宋_GB2312"/>
                <w:sz w:val="24"/>
                <w:shd w:val="clear" w:color="auto" w:fill="FFFFFF"/>
                <w:lang w:val="zh-CN"/>
              </w:rPr>
            </w:pPr>
            <w:r>
              <w:rPr>
                <w:rFonts w:ascii="Times New Roman" w:hAnsi="Times New Roman" w:eastAsia="仿宋_GB2312"/>
                <w:kern w:val="0"/>
                <w:sz w:val="24"/>
              </w:rPr>
              <w:t xml:space="preserve">第六十一条 </w:t>
            </w:r>
            <w:r>
              <w:rPr>
                <w:rFonts w:hint="eastAsia" w:ascii="Times New Roman" w:hAnsi="Times New Roman" w:eastAsia="仿宋_GB2312"/>
                <w:kern w:val="0"/>
                <w:sz w:val="24"/>
              </w:rPr>
              <w:t xml:space="preserve">第一款 </w:t>
            </w:r>
            <w:r>
              <w:rPr>
                <w:rFonts w:ascii="Times New Roman" w:hAnsi="Times New Roman" w:eastAsia="仿宋_GB2312"/>
                <w:sz w:val="24"/>
                <w:lang w:val="zh-CN"/>
              </w:rPr>
              <w:t>违反本条例第四十条第二款规定，围网、围栏养殖的，由县级以上人民政府农业农村主管部门责令限期拆除，</w:t>
            </w:r>
            <w:r>
              <w:rPr>
                <w:rFonts w:ascii="Times New Roman" w:hAnsi="Times New Roman" w:eastAsia="仿宋_GB2312"/>
                <w:sz w:val="24"/>
                <w:shd w:val="clear" w:color="auto" w:fill="FFFFFF"/>
                <w:lang w:val="zh-CN"/>
              </w:rPr>
              <w:t>没收违法所得；</w:t>
            </w:r>
            <w:r>
              <w:rPr>
                <w:rFonts w:ascii="Times New Roman" w:hAnsi="Times New Roman" w:eastAsia="仿宋_GB2312"/>
                <w:sz w:val="24"/>
                <w:lang w:val="zh-CN"/>
              </w:rPr>
              <w:t>逾期不拆除的，由农业农村主管部门指定有关单位代为清除，</w:t>
            </w:r>
            <w:r>
              <w:rPr>
                <w:rFonts w:ascii="Times New Roman" w:hAnsi="Times New Roman" w:eastAsia="仿宋_GB2312"/>
                <w:sz w:val="24"/>
                <w:shd w:val="clear" w:color="auto" w:fill="FFFFFF"/>
                <w:lang w:val="zh-CN"/>
              </w:rPr>
              <w:t>所需费用由违法行为人承担，处1万元以上5万元以下罚款。</w:t>
            </w:r>
          </w:p>
          <w:p>
            <w:pPr>
              <w:widowControl/>
              <w:snapToGrid w:val="0"/>
              <w:rPr>
                <w:rFonts w:ascii="Times New Roman" w:hAnsi="Times New Roman" w:eastAsia="仿宋_GB2312"/>
                <w:kern w:val="0"/>
                <w:sz w:val="24"/>
                <w:lang w:val="zh-CN"/>
              </w:rPr>
            </w:pPr>
            <w:r>
              <w:rPr>
                <w:rFonts w:ascii="Times New Roman" w:hAnsi="Times New Roman" w:eastAsia="仿宋_GB2312"/>
                <w:kern w:val="0"/>
                <w:sz w:val="24"/>
                <w:lang w:val="zh-CN"/>
              </w:rPr>
              <w:t>《</w:t>
            </w:r>
            <w:r>
              <w:rPr>
                <w:rFonts w:ascii="Times New Roman" w:hAnsi="Times New Roman" w:eastAsia="仿宋_GB2312"/>
                <w:kern w:val="0"/>
                <w:sz w:val="24"/>
              </w:rPr>
              <w:t>湖北省水污染防治条例</w:t>
            </w:r>
            <w:r>
              <w:rPr>
                <w:rFonts w:ascii="Times New Roman" w:hAnsi="Times New Roman" w:eastAsia="仿宋_GB2312"/>
                <w:kern w:val="0"/>
                <w:sz w:val="24"/>
                <w:lang w:val="zh-CN"/>
              </w:rPr>
              <w:t>》</w:t>
            </w:r>
          </w:p>
          <w:p>
            <w:pPr>
              <w:widowControl/>
              <w:snapToGrid w:val="0"/>
              <w:rPr>
                <w:rFonts w:ascii="Times New Roman" w:hAnsi="Times New Roman" w:eastAsia="仿宋_GB2312"/>
                <w:kern w:val="0"/>
                <w:sz w:val="24"/>
                <w:lang w:val="zh-CN"/>
              </w:rPr>
            </w:pPr>
            <w:r>
              <w:rPr>
                <w:rFonts w:ascii="Times New Roman" w:hAnsi="Times New Roman" w:eastAsia="仿宋_GB2312"/>
                <w:sz w:val="24"/>
                <w:lang w:val="zh-CN"/>
              </w:rPr>
              <w:t xml:space="preserve">第七十四条  </w:t>
            </w:r>
            <w:r>
              <w:rPr>
                <w:rFonts w:hint="eastAsia" w:ascii="Times New Roman" w:hAnsi="Times New Roman" w:eastAsia="仿宋_GB2312"/>
                <w:sz w:val="24"/>
              </w:rPr>
              <w:t xml:space="preserve">第二款 </w:t>
            </w:r>
            <w:r>
              <w:rPr>
                <w:rFonts w:ascii="Times New Roman" w:hAnsi="Times New Roman" w:eastAsia="仿宋_GB2312"/>
                <w:sz w:val="24"/>
                <w:lang w:val="zh-CN"/>
              </w:rPr>
              <w:t>在江河、湖泊、水库、运河违法围栏围网养殖的，由农业农村主管部门责令限期拆除，没收违法所得；逾期不拆除的，由农业农村主管部门依法确定有关单位代为拆除，所需费用由违法行为人承担，并处1万元以上5万元以下罚款。</w:t>
            </w: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网箱面积在100平方米以下或围栏围网面积在100亩以下的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处1万以上2.2万元以下罚款</w:t>
            </w:r>
          </w:p>
        </w:tc>
        <w:tc>
          <w:tcPr>
            <w:tcW w:w="467"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2252" w:hRule="atLeast"/>
          <w:jc w:val="center"/>
        </w:trPr>
        <w:tc>
          <w:tcPr>
            <w:tcW w:w="29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05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510"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网箱面积在100平方米以上不足500平方米或围栏围网面积在100亩以上不足200亩的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处2.2万以上3.4万元以下罚款</w:t>
            </w:r>
          </w:p>
        </w:tc>
        <w:tc>
          <w:tcPr>
            <w:tcW w:w="46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1847" w:hRule="atLeast"/>
          <w:jc w:val="center"/>
        </w:trPr>
        <w:tc>
          <w:tcPr>
            <w:tcW w:w="29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05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510"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网箱面积在500平方米以上或围栏围网面积在200亩以上的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处3.4万元以上5万以下罚款</w:t>
            </w:r>
          </w:p>
        </w:tc>
        <w:tc>
          <w:tcPr>
            <w:tcW w:w="46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p>
        </w:tc>
      </w:tr>
    </w:tbl>
    <w:p>
      <w:pPr>
        <w:jc w:val="center"/>
        <w:rPr>
          <w:rFonts w:ascii="Times New Roman" w:hAnsi="Times New Roman"/>
          <w:kern w:val="0"/>
          <w:sz w:val="36"/>
          <w:szCs w:val="36"/>
        </w:rPr>
      </w:pPr>
    </w:p>
    <w:p>
      <w:pPr>
        <w:jc w:val="center"/>
        <w:rPr>
          <w:rFonts w:ascii="Times New Roman" w:hAnsi="Times New Roman"/>
          <w:kern w:val="0"/>
          <w:sz w:val="36"/>
          <w:szCs w:val="36"/>
        </w:rPr>
      </w:pPr>
    </w:p>
    <w:p>
      <w:pPr>
        <w:jc w:val="center"/>
        <w:rPr>
          <w:rFonts w:ascii="Times New Roman" w:hAnsi="Times New Roman"/>
          <w:kern w:val="0"/>
          <w:sz w:val="36"/>
          <w:szCs w:val="36"/>
        </w:rPr>
      </w:pPr>
    </w:p>
    <w:p>
      <w:pPr>
        <w:jc w:val="center"/>
        <w:rPr>
          <w:rFonts w:ascii="Times New Roman" w:hAnsi="Times New Roman"/>
          <w:kern w:val="0"/>
          <w:sz w:val="36"/>
          <w:szCs w:val="36"/>
        </w:rPr>
      </w:pPr>
      <w:r>
        <w:rPr>
          <w:rFonts w:ascii="Times New Roman" w:hAnsi="Times New Roman" w:eastAsia="华文中宋"/>
          <w:kern w:val="0"/>
          <w:sz w:val="36"/>
          <w:szCs w:val="36"/>
        </w:rPr>
        <w:t>湖北省农业行政处罚自由裁量权指导基准《湖北省湖泊保护条例》</w:t>
      </w:r>
    </w:p>
    <w:tbl>
      <w:tblPr>
        <w:tblStyle w:val="7"/>
        <w:tblW w:w="14173" w:type="dxa"/>
        <w:jc w:val="center"/>
        <w:tblLayout w:type="autofit"/>
        <w:tblCellMar>
          <w:top w:w="0" w:type="dxa"/>
          <w:left w:w="108" w:type="dxa"/>
          <w:bottom w:w="0" w:type="dxa"/>
          <w:right w:w="108" w:type="dxa"/>
        </w:tblCellMar>
      </w:tblPr>
      <w:tblGrid>
        <w:gridCol w:w="833"/>
        <w:gridCol w:w="2981"/>
        <w:gridCol w:w="4280"/>
        <w:gridCol w:w="2139"/>
        <w:gridCol w:w="2615"/>
        <w:gridCol w:w="1325"/>
      </w:tblGrid>
      <w:tr>
        <w:tblPrEx>
          <w:tblCellMar>
            <w:top w:w="0" w:type="dxa"/>
            <w:left w:w="108" w:type="dxa"/>
            <w:bottom w:w="0" w:type="dxa"/>
            <w:right w:w="108" w:type="dxa"/>
          </w:tblCellMar>
        </w:tblPrEx>
        <w:trPr>
          <w:trHeight w:val="567" w:hRule="atLeast"/>
          <w:jc w:val="center"/>
        </w:trPr>
        <w:tc>
          <w:tcPr>
            <w:tcW w:w="29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105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50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754"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92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1026" w:hRule="atLeast"/>
          <w:jc w:val="center"/>
        </w:trPr>
        <w:tc>
          <w:tcPr>
            <w:tcW w:w="294" w:type="pct"/>
            <w:vMerge w:val="restart"/>
            <w:tcBorders>
              <w:top w:val="single" w:color="auto" w:sz="4" w:space="0"/>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164</w:t>
            </w:r>
          </w:p>
        </w:tc>
        <w:tc>
          <w:tcPr>
            <w:tcW w:w="1051" w:type="pct"/>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在</w:t>
            </w:r>
            <w:r>
              <w:rPr>
                <w:rFonts w:ascii="Times New Roman" w:hAnsi="Times New Roman" w:eastAsia="仿宋_GB2312"/>
                <w:sz w:val="24"/>
                <w:lang w:val="zh-CN"/>
              </w:rPr>
              <w:t>江河、湖泊、水库、运河、塘堰</w:t>
            </w:r>
            <w:r>
              <w:rPr>
                <w:rFonts w:ascii="Times New Roman" w:hAnsi="Times New Roman" w:eastAsia="仿宋_GB2312"/>
                <w:kern w:val="0"/>
                <w:sz w:val="24"/>
              </w:rPr>
              <w:t>养殖珍珠的</w:t>
            </w:r>
          </w:p>
        </w:tc>
        <w:tc>
          <w:tcPr>
            <w:tcW w:w="1509" w:type="pct"/>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《湖北省湖泊保护条例》</w:t>
            </w:r>
          </w:p>
          <w:p>
            <w:pPr>
              <w:widowControl/>
              <w:snapToGrid w:val="0"/>
              <w:rPr>
                <w:rFonts w:ascii="Times New Roman" w:hAnsi="Times New Roman" w:eastAsia="仿宋_GB2312"/>
                <w:sz w:val="24"/>
                <w:shd w:val="clear" w:color="auto" w:fill="FFFFFF"/>
                <w:lang w:val="zh-CN"/>
              </w:rPr>
            </w:pPr>
            <w:r>
              <w:rPr>
                <w:rFonts w:ascii="Times New Roman" w:hAnsi="Times New Roman" w:eastAsia="仿宋_GB2312"/>
                <w:kern w:val="0"/>
                <w:sz w:val="24"/>
              </w:rPr>
              <w:t xml:space="preserve">第六十一条 第二款 </w:t>
            </w:r>
            <w:r>
              <w:rPr>
                <w:rFonts w:ascii="Times New Roman" w:hAnsi="Times New Roman" w:eastAsia="仿宋_GB2312"/>
                <w:sz w:val="24"/>
                <w:lang w:val="zh-CN"/>
              </w:rPr>
              <w:t>违反本条例第四十条第三款在湖泊水域养殖珍珠的，</w:t>
            </w:r>
            <w:r>
              <w:rPr>
                <w:rFonts w:ascii="Times New Roman" w:hAnsi="Times New Roman" w:eastAsia="仿宋_GB2312"/>
                <w:sz w:val="24"/>
                <w:shd w:val="clear" w:color="auto" w:fill="FFFFFF"/>
                <w:lang w:val="zh-CN"/>
              </w:rPr>
              <w:t>由县级以上人民政府农业农村主管部门责令停止违法行为，没收违法所得，并处5万元以上10万元以下罚款。</w:t>
            </w:r>
          </w:p>
          <w:p>
            <w:pPr>
              <w:widowControl/>
              <w:snapToGrid w:val="0"/>
              <w:rPr>
                <w:rFonts w:ascii="Times New Roman" w:hAnsi="Times New Roman" w:eastAsia="仿宋_GB2312"/>
                <w:kern w:val="0"/>
                <w:sz w:val="24"/>
                <w:lang w:val="zh-CN"/>
              </w:rPr>
            </w:pPr>
            <w:r>
              <w:rPr>
                <w:rFonts w:ascii="Times New Roman" w:hAnsi="Times New Roman" w:eastAsia="仿宋_GB2312"/>
                <w:kern w:val="0"/>
                <w:sz w:val="24"/>
                <w:lang w:val="zh-CN"/>
              </w:rPr>
              <w:t>《</w:t>
            </w:r>
            <w:r>
              <w:rPr>
                <w:rFonts w:ascii="Times New Roman" w:hAnsi="Times New Roman" w:eastAsia="仿宋_GB2312"/>
                <w:kern w:val="0"/>
                <w:sz w:val="24"/>
              </w:rPr>
              <w:t>湖北省水污染防治条例</w:t>
            </w:r>
            <w:r>
              <w:rPr>
                <w:rFonts w:ascii="Times New Roman" w:hAnsi="Times New Roman" w:eastAsia="仿宋_GB2312"/>
                <w:kern w:val="0"/>
                <w:sz w:val="24"/>
                <w:lang w:val="zh-CN"/>
              </w:rPr>
              <w:t>》</w:t>
            </w:r>
          </w:p>
          <w:p>
            <w:pPr>
              <w:widowControl/>
              <w:snapToGrid w:val="0"/>
              <w:rPr>
                <w:rFonts w:ascii="Times New Roman" w:hAnsi="Times New Roman" w:eastAsia="仿宋_GB2312"/>
                <w:sz w:val="24"/>
                <w:shd w:val="clear" w:color="auto" w:fill="FFFFFF"/>
                <w:lang w:val="zh-CN"/>
              </w:rPr>
            </w:pPr>
            <w:r>
              <w:rPr>
                <w:rFonts w:ascii="Times New Roman" w:hAnsi="Times New Roman" w:eastAsia="仿宋_GB2312"/>
                <w:sz w:val="24"/>
                <w:lang w:val="zh-CN"/>
              </w:rPr>
              <w:t xml:space="preserve">第七十四条  </w:t>
            </w:r>
            <w:r>
              <w:rPr>
                <w:rFonts w:hint="eastAsia" w:ascii="Times New Roman" w:hAnsi="Times New Roman" w:eastAsia="仿宋_GB2312"/>
                <w:sz w:val="24"/>
              </w:rPr>
              <w:t xml:space="preserve">第一款 </w:t>
            </w:r>
            <w:r>
              <w:rPr>
                <w:rFonts w:ascii="Times New Roman" w:hAnsi="Times New Roman" w:eastAsia="仿宋_GB2312"/>
                <w:sz w:val="24"/>
                <w:lang w:val="zh-CN"/>
              </w:rPr>
              <w:t>在江河、湖泊、水库、运河、塘堰养殖珍珠的，由农业农村主管部门责令停止违法行为，没收违法所得，并处5万元以上10万元以下罚款。</w:t>
            </w:r>
          </w:p>
          <w:p>
            <w:pPr>
              <w:widowControl/>
              <w:snapToGrid w:val="0"/>
              <w:rPr>
                <w:rFonts w:ascii="Times New Roman" w:hAnsi="Times New Roman" w:eastAsia="仿宋_GB2312"/>
                <w:kern w:val="0"/>
                <w:sz w:val="24"/>
              </w:rPr>
            </w:pP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面积在不足100亩的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并处5万以上6.5万元以下罚款</w:t>
            </w:r>
          </w:p>
        </w:tc>
        <w:tc>
          <w:tcPr>
            <w:tcW w:w="467" w:type="pct"/>
            <w:vMerge w:val="restart"/>
            <w:tcBorders>
              <w:left w:val="single" w:color="auto" w:sz="4" w:space="0"/>
              <w:right w:val="single" w:color="auto" w:sz="4" w:space="0"/>
            </w:tcBorders>
            <w:noWrap w:val="0"/>
            <w:vAlign w:val="center"/>
          </w:tcPr>
          <w:p>
            <w:pPr>
              <w:adjustRightInd w:val="0"/>
              <w:rPr>
                <w:rFonts w:ascii="Times New Roman" w:hAnsi="Times New Roman"/>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086" w:hRule="atLeast"/>
          <w:jc w:val="center"/>
        </w:trPr>
        <w:tc>
          <w:tcPr>
            <w:tcW w:w="294" w:type="pct"/>
            <w:vMerge w:val="continue"/>
            <w:tcBorders>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p>
        </w:tc>
        <w:tc>
          <w:tcPr>
            <w:tcW w:w="1051"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509"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面积在100亩以上不足500亩的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并处6.5万元以上8万元以下罚款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1095" w:hRule="atLeast"/>
          <w:jc w:val="center"/>
        </w:trPr>
        <w:tc>
          <w:tcPr>
            <w:tcW w:w="294" w:type="pct"/>
            <w:vMerge w:val="continue"/>
            <w:tcBorders>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p>
        </w:tc>
        <w:tc>
          <w:tcPr>
            <w:tcW w:w="1051"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509"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面积在500亩以上的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并处8万元以上10万元以下罚款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1054" w:hRule="atLeast"/>
          <w:jc w:val="center"/>
        </w:trPr>
        <w:tc>
          <w:tcPr>
            <w:tcW w:w="294" w:type="pct"/>
            <w:vMerge w:val="restart"/>
            <w:tcBorders>
              <w:top w:val="single" w:color="auto" w:sz="4" w:space="0"/>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165</w:t>
            </w:r>
          </w:p>
        </w:tc>
        <w:tc>
          <w:tcPr>
            <w:tcW w:w="1051" w:type="pct"/>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在湖泊水域</w:t>
            </w:r>
            <w:r>
              <w:rPr>
                <w:rFonts w:ascii="Times New Roman" w:hAnsi="Times New Roman" w:eastAsia="仿宋_GB2312"/>
                <w:kern w:val="0"/>
                <w:sz w:val="24"/>
                <w:shd w:val="clear" w:color="auto" w:fill="FFFFFF"/>
              </w:rPr>
              <w:t>投</w:t>
            </w:r>
            <w:r>
              <w:rPr>
                <w:rFonts w:ascii="Times New Roman" w:hAnsi="Times New Roman" w:eastAsia="仿宋_GB2312"/>
                <w:sz w:val="24"/>
              </w:rPr>
              <w:t>肥（粪）</w:t>
            </w:r>
            <w:r>
              <w:rPr>
                <w:rFonts w:ascii="Times New Roman" w:hAnsi="Times New Roman" w:eastAsia="仿宋_GB2312"/>
                <w:kern w:val="0"/>
                <w:sz w:val="24"/>
              </w:rPr>
              <w:t>养殖的</w:t>
            </w:r>
          </w:p>
        </w:tc>
        <w:tc>
          <w:tcPr>
            <w:tcW w:w="1509" w:type="pct"/>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《湖北省湖泊保护条例》</w:t>
            </w:r>
          </w:p>
          <w:p>
            <w:pPr>
              <w:widowControl/>
              <w:snapToGrid w:val="0"/>
              <w:rPr>
                <w:rFonts w:ascii="Times New Roman" w:hAnsi="Times New Roman" w:eastAsia="仿宋_GB2312"/>
                <w:sz w:val="24"/>
                <w:lang w:val="zh-CN"/>
              </w:rPr>
            </w:pPr>
            <w:r>
              <w:rPr>
                <w:rFonts w:ascii="Times New Roman" w:hAnsi="Times New Roman" w:eastAsia="仿宋_GB2312"/>
                <w:kern w:val="0"/>
                <w:sz w:val="24"/>
              </w:rPr>
              <w:t xml:space="preserve">第六十一条 第三款 </w:t>
            </w:r>
            <w:r>
              <w:rPr>
                <w:rFonts w:ascii="Times New Roman" w:hAnsi="Times New Roman" w:eastAsia="仿宋_GB2312"/>
                <w:sz w:val="24"/>
                <w:lang w:val="zh-CN"/>
              </w:rPr>
              <w:t>违反本条例第四十条第三款在湖泊水域</w:t>
            </w:r>
            <w:r>
              <w:rPr>
                <w:rFonts w:ascii="Times New Roman" w:hAnsi="Times New Roman" w:eastAsia="仿宋_GB2312"/>
                <w:sz w:val="24"/>
                <w:shd w:val="clear" w:color="auto" w:fill="FFFFFF"/>
              </w:rPr>
              <w:t>投肥</w:t>
            </w:r>
            <w:r>
              <w:rPr>
                <w:rFonts w:ascii="Times New Roman" w:hAnsi="Times New Roman" w:eastAsia="仿宋_GB2312"/>
                <w:sz w:val="24"/>
              </w:rPr>
              <w:t>（粪）养殖</w:t>
            </w:r>
            <w:r>
              <w:rPr>
                <w:rFonts w:ascii="Times New Roman" w:hAnsi="Times New Roman" w:eastAsia="仿宋_GB2312"/>
                <w:sz w:val="24"/>
                <w:lang w:val="zh-CN"/>
              </w:rPr>
              <w:t>的，</w:t>
            </w:r>
            <w:r>
              <w:rPr>
                <w:rFonts w:ascii="Times New Roman" w:hAnsi="Times New Roman" w:eastAsia="仿宋_GB2312"/>
                <w:sz w:val="24"/>
                <w:shd w:val="clear" w:color="auto" w:fill="FFFFFF"/>
                <w:lang w:val="zh-CN"/>
              </w:rPr>
              <w:t>由县级以上人民政府农业农村主管部门责令停止违法行为，</w:t>
            </w:r>
            <w:r>
              <w:rPr>
                <w:rFonts w:ascii="Times New Roman" w:hAnsi="Times New Roman" w:eastAsia="仿宋_GB2312"/>
                <w:sz w:val="24"/>
                <w:lang w:val="zh-CN"/>
              </w:rPr>
              <w:t>采取补救措施，处500元以上1万元以下罚款。</w:t>
            </w: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初次违法或情节较轻的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处500元以上3000元以下罚款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1037" w:hRule="atLeast"/>
          <w:jc w:val="center"/>
        </w:trPr>
        <w:tc>
          <w:tcPr>
            <w:tcW w:w="294"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051"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509"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两次违法或情节较重的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处3000元以上6000元以下罚款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1073" w:hRule="atLeast"/>
          <w:jc w:val="center"/>
        </w:trPr>
        <w:tc>
          <w:tcPr>
            <w:tcW w:w="294"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051"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509"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754" w:type="pct"/>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sz w:val="24"/>
              </w:rPr>
            </w:pPr>
            <w:r>
              <w:rPr>
                <w:rFonts w:ascii="Times New Roman" w:hAnsi="Times New Roman" w:eastAsia="仿宋_GB2312"/>
                <w:kern w:val="0"/>
                <w:sz w:val="24"/>
              </w:rPr>
              <w:t>三次及以上违法或情节严重的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处6000元以上1万元以下罚款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p>
        </w:tc>
      </w:tr>
    </w:tbl>
    <w:p>
      <w:pPr>
        <w:jc w:val="center"/>
        <w:rPr>
          <w:rFonts w:ascii="Times New Roman" w:hAnsi="Times New Roman"/>
          <w:kern w:val="0"/>
          <w:sz w:val="36"/>
          <w:szCs w:val="36"/>
        </w:rPr>
      </w:pPr>
    </w:p>
    <w:p>
      <w:pPr>
        <w:jc w:val="center"/>
        <w:rPr>
          <w:rFonts w:ascii="Times New Roman" w:hAnsi="Times New Roman" w:eastAsia="华文中宋"/>
          <w:kern w:val="0"/>
          <w:sz w:val="36"/>
          <w:szCs w:val="36"/>
        </w:rPr>
      </w:pPr>
      <w:r>
        <w:rPr>
          <w:rFonts w:ascii="Times New Roman" w:hAnsi="Times New Roman" w:eastAsia="华文中宋"/>
          <w:kern w:val="0"/>
          <w:sz w:val="36"/>
          <w:szCs w:val="36"/>
        </w:rPr>
        <w:t>湖北省农业行政处罚自由裁量权指导基准《中华人民共和国渔业港航监督行政处罚规定》</w:t>
      </w:r>
    </w:p>
    <w:tbl>
      <w:tblPr>
        <w:tblStyle w:val="7"/>
        <w:tblW w:w="14173" w:type="dxa"/>
        <w:jc w:val="center"/>
        <w:tblLayout w:type="autofit"/>
        <w:tblCellMar>
          <w:top w:w="0" w:type="dxa"/>
          <w:left w:w="108" w:type="dxa"/>
          <w:bottom w:w="0" w:type="dxa"/>
          <w:right w:w="108" w:type="dxa"/>
        </w:tblCellMar>
      </w:tblPr>
      <w:tblGrid>
        <w:gridCol w:w="822"/>
        <w:gridCol w:w="2980"/>
        <w:gridCol w:w="5154"/>
        <w:gridCol w:w="2011"/>
        <w:gridCol w:w="1881"/>
        <w:gridCol w:w="1325"/>
      </w:tblGrid>
      <w:tr>
        <w:tblPrEx>
          <w:tblCellMar>
            <w:top w:w="0" w:type="dxa"/>
            <w:left w:w="108" w:type="dxa"/>
            <w:bottom w:w="0" w:type="dxa"/>
            <w:right w:w="108" w:type="dxa"/>
          </w:tblCellMar>
        </w:tblPrEx>
        <w:trPr>
          <w:trHeight w:val="567" w:hRule="atLeast"/>
          <w:jc w:val="center"/>
        </w:trPr>
        <w:tc>
          <w:tcPr>
            <w:tcW w:w="29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105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81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70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663"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2143" w:hRule="atLeast"/>
          <w:jc w:val="center"/>
        </w:trPr>
        <w:tc>
          <w:tcPr>
            <w:tcW w:w="290" w:type="pct"/>
            <w:vMerge w:val="restart"/>
            <w:tcBorders>
              <w:top w:val="single" w:color="auto" w:sz="4" w:space="0"/>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166</w:t>
            </w:r>
          </w:p>
        </w:tc>
        <w:tc>
          <w:tcPr>
            <w:tcW w:w="1051" w:type="pct"/>
            <w:vMerge w:val="restart"/>
            <w:tcBorders>
              <w:top w:val="single" w:color="auto" w:sz="4" w:space="0"/>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未经渔政渔港监督管理机关批准或未按批准文件的规定，在渔港内装卸易燃、易爆、有毒等危险货物的；</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在渔港内新建、改建、扩建各种设施，或者进行其他水上、水下施工作业的；在渔港内的航道、港池、锚地和停泊区从事有碍海上交通安全的捕捞、养殖等生产活动的</w:t>
            </w:r>
          </w:p>
        </w:tc>
        <w:tc>
          <w:tcPr>
            <w:tcW w:w="1817" w:type="pct"/>
            <w:vMerge w:val="restart"/>
            <w:tcBorders>
              <w:top w:val="single" w:color="auto" w:sz="4" w:space="0"/>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《中华人民共和国渔业港航监督行政处罚规定》</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第十条 有下列违反渔港管理规定行为之一的，渔政渔港监督管理机关应责令其停止作业，并对船长或直接责任人予以警告，并可处500元以上1000元以下罚款：</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（一）未经渔政渔港监督管理机关批准或未按批准文件的规定，</w:t>
            </w:r>
            <w:r>
              <w:rPr>
                <w:rFonts w:ascii="Times New Roman" w:hAnsi="Times New Roman" w:eastAsia="仿宋_GB2312"/>
                <w:kern w:val="0"/>
                <w:sz w:val="24"/>
                <w:shd w:val="clear" w:color="auto" w:fill="FFFFFF"/>
              </w:rPr>
              <w:t>在渔港内装卸易燃、易爆、有毒等危险货物的；</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（二）未经渔政渔港监督管理机关批准，</w:t>
            </w:r>
            <w:r>
              <w:rPr>
                <w:rFonts w:ascii="Times New Roman" w:hAnsi="Times New Roman" w:eastAsia="仿宋_GB2312"/>
                <w:kern w:val="0"/>
                <w:sz w:val="24"/>
                <w:shd w:val="clear" w:color="auto" w:fill="FFFFFF"/>
              </w:rPr>
              <w:t>在渔港内新建、改建、扩建各种设施，或者进行其他水上、水下施工作业的；</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（三）在渔港内的航道、港池、锚地和停泊区从事有碍海上交通安全的捕捞、养殖等生产活动的。</w:t>
            </w:r>
          </w:p>
        </w:tc>
        <w:tc>
          <w:tcPr>
            <w:tcW w:w="709"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初次违法或情节与危害较轻的</w:t>
            </w:r>
          </w:p>
        </w:tc>
        <w:tc>
          <w:tcPr>
            <w:tcW w:w="663"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并可处500元以上750元以下罚款</w:t>
            </w:r>
          </w:p>
        </w:tc>
        <w:tc>
          <w:tcPr>
            <w:tcW w:w="467" w:type="pct"/>
            <w:vMerge w:val="restart"/>
            <w:tcBorders>
              <w:left w:val="single" w:color="auto" w:sz="4" w:space="0"/>
              <w:right w:val="single" w:color="auto" w:sz="4" w:space="0"/>
            </w:tcBorders>
            <w:noWrap w:val="0"/>
            <w:vAlign w:val="center"/>
          </w:tcPr>
          <w:p>
            <w:pPr>
              <w:adjustRightInd w:val="0"/>
              <w:rPr>
                <w:rFonts w:ascii="Times New Roman" w:hAnsi="Times New Roman"/>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902" w:hRule="atLeast"/>
          <w:jc w:val="center"/>
        </w:trPr>
        <w:tc>
          <w:tcPr>
            <w:tcW w:w="290"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051"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817"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709"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两次及以上违法或情节与危害较重的</w:t>
            </w:r>
          </w:p>
        </w:tc>
        <w:tc>
          <w:tcPr>
            <w:tcW w:w="663"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并可处750元以上1000元以下罚款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1573" w:hRule="atLeast"/>
          <w:jc w:val="center"/>
        </w:trPr>
        <w:tc>
          <w:tcPr>
            <w:tcW w:w="290"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167</w:t>
            </w:r>
          </w:p>
        </w:tc>
        <w:tc>
          <w:tcPr>
            <w:tcW w:w="1051"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停泊或进行装卸作业时造成腐蚀、有毒或放射性等有害物质散落或溢漏，污染渔港或渔港水域的；排放油类或油性混合物造成渔港或渔港水域污染的</w:t>
            </w:r>
          </w:p>
        </w:tc>
        <w:tc>
          <w:tcPr>
            <w:tcW w:w="1817"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《中华人民共和国渔业港航监督行政处罚规定》</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第十一条 停泊或进行装卸作业时，</w:t>
            </w:r>
            <w:r>
              <w:rPr>
                <w:rFonts w:ascii="Times New Roman" w:hAnsi="Times New Roman" w:eastAsia="仿宋_GB2312"/>
                <w:kern w:val="0"/>
                <w:sz w:val="24"/>
                <w:shd w:val="clear" w:color="auto" w:fill="FFFFFF"/>
              </w:rPr>
              <w:t>有下列行为之一的，</w:t>
            </w:r>
            <w:r>
              <w:rPr>
                <w:rFonts w:ascii="Times New Roman" w:hAnsi="Times New Roman" w:eastAsia="仿宋_GB2312"/>
                <w:kern w:val="0"/>
                <w:sz w:val="24"/>
              </w:rPr>
              <w:t>应责令船舶所有者或经营者支付消除污染所需的费用，并可处500元以上10000元以下罚款：</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（一）造成腐蚀、有毒或放射性等有害物质散落或溢漏，</w:t>
            </w:r>
            <w:r>
              <w:rPr>
                <w:rFonts w:ascii="Times New Roman" w:hAnsi="Times New Roman" w:eastAsia="仿宋_GB2312"/>
                <w:kern w:val="0"/>
                <w:sz w:val="24"/>
                <w:shd w:val="clear" w:color="auto" w:fill="FFFFFF"/>
              </w:rPr>
              <w:t>污染渔港或渔港水域的；</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（二）排放油类或油性混合物造成渔港或渔港水域污染的。</w:t>
            </w:r>
          </w:p>
        </w:tc>
        <w:tc>
          <w:tcPr>
            <w:tcW w:w="709"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初次违法或情节与危害较轻的</w:t>
            </w:r>
          </w:p>
        </w:tc>
        <w:tc>
          <w:tcPr>
            <w:tcW w:w="663"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并可处500元以上5500元以下罚款</w:t>
            </w:r>
          </w:p>
        </w:tc>
        <w:tc>
          <w:tcPr>
            <w:tcW w:w="467"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350" w:hRule="atLeast"/>
          <w:jc w:val="center"/>
        </w:trPr>
        <w:tc>
          <w:tcPr>
            <w:tcW w:w="290"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p>
        </w:tc>
        <w:tc>
          <w:tcPr>
            <w:tcW w:w="105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81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709"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两次及以上违法或情节与危害较重的</w:t>
            </w:r>
          </w:p>
        </w:tc>
        <w:tc>
          <w:tcPr>
            <w:tcW w:w="663"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并可处5500元以上1万元以下罚款</w:t>
            </w:r>
          </w:p>
        </w:tc>
        <w:tc>
          <w:tcPr>
            <w:tcW w:w="46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p>
        </w:tc>
      </w:tr>
    </w:tbl>
    <w:p>
      <w:pPr>
        <w:jc w:val="center"/>
        <w:rPr>
          <w:rFonts w:ascii="Times New Roman" w:hAnsi="Times New Roman" w:eastAsia="华文中宋"/>
          <w:kern w:val="0"/>
          <w:sz w:val="36"/>
          <w:szCs w:val="36"/>
        </w:rPr>
      </w:pPr>
      <w:r>
        <w:rPr>
          <w:rFonts w:ascii="Times New Roman" w:hAnsi="Times New Roman"/>
          <w:kern w:val="0"/>
          <w:sz w:val="36"/>
          <w:szCs w:val="36"/>
        </w:rPr>
        <w:br w:type="page"/>
      </w:r>
      <w:r>
        <w:rPr>
          <w:rFonts w:ascii="Times New Roman" w:hAnsi="Times New Roman" w:eastAsia="华文中宋"/>
          <w:kern w:val="0"/>
          <w:sz w:val="36"/>
          <w:szCs w:val="36"/>
        </w:rPr>
        <w:t>湖北省农业行政处罚自由裁量权指导基准《中华人民共和国渔业港航监督行政处罚规定》</w:t>
      </w:r>
    </w:p>
    <w:tbl>
      <w:tblPr>
        <w:tblStyle w:val="7"/>
        <w:tblW w:w="5043" w:type="pct"/>
        <w:jc w:val="center"/>
        <w:tblLayout w:type="autofit"/>
        <w:tblCellMar>
          <w:top w:w="0" w:type="dxa"/>
          <w:left w:w="108" w:type="dxa"/>
          <w:bottom w:w="0" w:type="dxa"/>
          <w:right w:w="108" w:type="dxa"/>
        </w:tblCellMar>
      </w:tblPr>
      <w:tblGrid>
        <w:gridCol w:w="825"/>
        <w:gridCol w:w="2980"/>
        <w:gridCol w:w="5152"/>
        <w:gridCol w:w="2010"/>
        <w:gridCol w:w="1880"/>
        <w:gridCol w:w="1324"/>
      </w:tblGrid>
      <w:tr>
        <w:tblPrEx>
          <w:tblCellMar>
            <w:top w:w="0" w:type="dxa"/>
            <w:left w:w="108" w:type="dxa"/>
            <w:bottom w:w="0" w:type="dxa"/>
            <w:right w:w="108" w:type="dxa"/>
          </w:tblCellMar>
        </w:tblPrEx>
        <w:trPr>
          <w:trHeight w:val="698" w:hRule="atLeast"/>
          <w:jc w:val="center"/>
        </w:trPr>
        <w:tc>
          <w:tcPr>
            <w:tcW w:w="29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105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81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70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663"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886" w:hRule="atLeast"/>
          <w:jc w:val="center"/>
        </w:trPr>
        <w:tc>
          <w:tcPr>
            <w:tcW w:w="290" w:type="pct"/>
            <w:vMerge w:val="restart"/>
            <w:tcBorders>
              <w:top w:val="single" w:color="auto" w:sz="4" w:space="0"/>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168</w:t>
            </w:r>
          </w:p>
        </w:tc>
        <w:tc>
          <w:tcPr>
            <w:tcW w:w="1051" w:type="pct"/>
            <w:vMerge w:val="restart"/>
            <w:tcBorders>
              <w:top w:val="single" w:color="auto" w:sz="4" w:space="0"/>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在渔港内进行明火作业；</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在渔港内燃放烟花爆竹</w:t>
            </w:r>
          </w:p>
        </w:tc>
        <w:tc>
          <w:tcPr>
            <w:tcW w:w="1817" w:type="pct"/>
            <w:vMerge w:val="restart"/>
            <w:tcBorders>
              <w:top w:val="single" w:color="auto" w:sz="4" w:space="0"/>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《中华人民共和国渔业港航监督行政处罚规定》</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第十三条 未经渔政渔港监督管理机关批准，有下列行为之一者，应责令当事责任人限期清除、纠正，并予以警告；</w:t>
            </w:r>
            <w:r>
              <w:rPr>
                <w:rFonts w:ascii="Times New Roman" w:hAnsi="Times New Roman" w:eastAsia="仿宋_GB2312"/>
                <w:kern w:val="0"/>
                <w:sz w:val="24"/>
                <w:shd w:val="clear" w:color="auto" w:fill="FFFFFF"/>
              </w:rPr>
              <w:t>情节严重的，</w:t>
            </w:r>
            <w:r>
              <w:rPr>
                <w:rFonts w:ascii="Times New Roman" w:hAnsi="Times New Roman" w:eastAsia="仿宋_GB2312"/>
                <w:kern w:val="0"/>
                <w:sz w:val="24"/>
              </w:rPr>
              <w:t>处100元以上1000元以下罚款：</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（一）在渔港内进行明火作业；</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（二）在渔港内燃放烟花爆竹。</w:t>
            </w:r>
          </w:p>
        </w:tc>
        <w:tc>
          <w:tcPr>
            <w:tcW w:w="709"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初次违法且情节与危害轻微的</w:t>
            </w:r>
          </w:p>
        </w:tc>
        <w:tc>
          <w:tcPr>
            <w:tcW w:w="663"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予以警告</w:t>
            </w:r>
          </w:p>
        </w:tc>
        <w:tc>
          <w:tcPr>
            <w:tcW w:w="467" w:type="pct"/>
            <w:vMerge w:val="restart"/>
            <w:tcBorders>
              <w:left w:val="single" w:color="auto" w:sz="4" w:space="0"/>
              <w:right w:val="single" w:color="auto" w:sz="4" w:space="0"/>
            </w:tcBorders>
            <w:noWrap w:val="0"/>
            <w:vAlign w:val="center"/>
          </w:tcPr>
          <w:p>
            <w:pPr>
              <w:adjustRightInd w:val="0"/>
              <w:rPr>
                <w:rFonts w:ascii="Times New Roman" w:hAnsi="Times New Roman"/>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944" w:hRule="atLeast"/>
          <w:jc w:val="center"/>
        </w:trPr>
        <w:tc>
          <w:tcPr>
            <w:tcW w:w="290" w:type="pct"/>
            <w:vMerge w:val="continue"/>
            <w:tcBorders>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p>
        </w:tc>
        <w:tc>
          <w:tcPr>
            <w:tcW w:w="1051" w:type="pct"/>
            <w:vMerge w:val="continue"/>
            <w:tcBorders>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817" w:type="pct"/>
            <w:vMerge w:val="continue"/>
            <w:tcBorders>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709"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再次违法或情节与危害严重的</w:t>
            </w:r>
          </w:p>
        </w:tc>
        <w:tc>
          <w:tcPr>
            <w:tcW w:w="663"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处100元以上550元以下罚款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1112" w:hRule="atLeast"/>
          <w:jc w:val="center"/>
        </w:trPr>
        <w:tc>
          <w:tcPr>
            <w:tcW w:w="290"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051"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817"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709"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三次及以上违法或情节与危害非常严重的</w:t>
            </w:r>
          </w:p>
        </w:tc>
        <w:tc>
          <w:tcPr>
            <w:tcW w:w="663"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处550元以上1000元以下罚款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2320" w:hRule="atLeast"/>
          <w:jc w:val="center"/>
        </w:trPr>
        <w:tc>
          <w:tcPr>
            <w:tcW w:w="291" w:type="pct"/>
            <w:tcBorders>
              <w:top w:val="single" w:color="auto" w:sz="4" w:space="0"/>
              <w:left w:val="single" w:color="auto" w:sz="4" w:space="0"/>
              <w:right w:val="single" w:color="auto" w:sz="4" w:space="0"/>
            </w:tcBorders>
            <w:noWrap w:val="0"/>
            <w:vAlign w:val="center"/>
          </w:tcPr>
          <w:p>
            <w:pPr>
              <w:snapToGrid w:val="0"/>
              <w:jc w:val="center"/>
              <w:rPr>
                <w:rFonts w:ascii="Times New Roman" w:hAnsi="Times New Roman" w:eastAsia="仿宋_GB2312"/>
                <w:kern w:val="0"/>
                <w:sz w:val="24"/>
              </w:rPr>
            </w:pPr>
            <w:r>
              <w:rPr>
                <w:rFonts w:ascii="Times New Roman" w:hAnsi="Times New Roman" w:eastAsia="仿宋_GB2312"/>
                <w:kern w:val="0"/>
                <w:sz w:val="24"/>
              </w:rPr>
              <w:t>169</w:t>
            </w:r>
          </w:p>
        </w:tc>
        <w:tc>
          <w:tcPr>
            <w:tcW w:w="1051" w:type="pc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向渔港港池内倾倒污染物、船舶垃圾及其他有害物质</w:t>
            </w:r>
          </w:p>
        </w:tc>
        <w:tc>
          <w:tcPr>
            <w:tcW w:w="1816" w:type="pc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《中华人民共和国渔业港航监督行政处罚规定》</w:t>
            </w:r>
          </w:p>
          <w:p>
            <w:pPr>
              <w:widowControl/>
              <w:snapToGrid w:val="0"/>
              <w:rPr>
                <w:rFonts w:ascii="Times New Roman" w:hAnsi="Times New Roman" w:eastAsia="仿宋_GB2312"/>
                <w:kern w:val="0"/>
                <w:sz w:val="24"/>
              </w:rPr>
            </w:pPr>
            <w:r>
              <w:rPr>
                <w:rFonts w:ascii="Times New Roman" w:hAnsi="Times New Roman" w:eastAsia="仿宋_GB2312"/>
                <w:kern w:val="0"/>
                <w:sz w:val="24"/>
              </w:rPr>
              <w:t>第十四条 向渔港港池内倾倒污染物、船舶垃圾及其他有害物质，应责令当事责任人立即清除，并予以警告。</w:t>
            </w:r>
            <w:r>
              <w:rPr>
                <w:rFonts w:ascii="Times New Roman" w:hAnsi="Times New Roman" w:eastAsia="仿宋_GB2312"/>
                <w:kern w:val="0"/>
                <w:sz w:val="24"/>
                <w:shd w:val="clear" w:color="auto" w:fill="FFFFFF"/>
              </w:rPr>
              <w:t>情节严重的，</w:t>
            </w:r>
            <w:r>
              <w:rPr>
                <w:rFonts w:ascii="Times New Roman" w:hAnsi="Times New Roman" w:eastAsia="仿宋_GB2312"/>
                <w:kern w:val="0"/>
                <w:sz w:val="24"/>
              </w:rPr>
              <w:t>400总吨（含400总吨）以下船舶，处5000元以上50000元以下罚款；400总吨以上船舶处50000元以上100000元以下罚款。</w:t>
            </w:r>
          </w:p>
        </w:tc>
        <w:tc>
          <w:tcPr>
            <w:tcW w:w="1372" w:type="pct"/>
            <w:gridSpan w:val="2"/>
            <w:tcBorders>
              <w:top w:val="single" w:color="auto" w:sz="4" w:space="0"/>
              <w:left w:val="nil"/>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400总吨（含400总吨）以下船舶处5000元以上5万元以下罚款；</w:t>
            </w:r>
          </w:p>
          <w:p>
            <w:pPr>
              <w:widowControl/>
              <w:snapToGrid w:val="0"/>
              <w:rPr>
                <w:rFonts w:ascii="Times New Roman" w:hAnsi="Times New Roman" w:eastAsia="仿宋_GB2312"/>
                <w:kern w:val="0"/>
                <w:sz w:val="24"/>
              </w:rPr>
            </w:pPr>
            <w:r>
              <w:rPr>
                <w:rFonts w:ascii="Times New Roman" w:hAnsi="Times New Roman" w:eastAsia="仿宋_GB2312"/>
                <w:kern w:val="0"/>
                <w:sz w:val="24"/>
              </w:rPr>
              <w:t>400总吨以上船舶处5万元以上10万元以下罚款</w:t>
            </w:r>
          </w:p>
        </w:tc>
        <w:tc>
          <w:tcPr>
            <w:tcW w:w="467" w:type="pct"/>
            <w:vMerge w:val="restart"/>
            <w:tcBorders>
              <w:left w:val="single" w:color="auto" w:sz="4" w:space="0"/>
              <w:right w:val="single" w:color="auto" w:sz="4" w:space="0"/>
            </w:tcBorders>
            <w:noWrap w:val="0"/>
            <w:vAlign w:val="center"/>
          </w:tcPr>
          <w:p>
            <w:pPr>
              <w:adjustRightInd w:val="0"/>
              <w:rPr>
                <w:rFonts w:ascii="Times New Roman" w:hAnsi="Times New Roman"/>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148" w:hRule="atLeast"/>
          <w:jc w:val="center"/>
        </w:trPr>
        <w:tc>
          <w:tcPr>
            <w:tcW w:w="291" w:type="pct"/>
            <w:vMerge w:val="restart"/>
            <w:tcBorders>
              <w:top w:val="single" w:color="auto" w:sz="4" w:space="0"/>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170</w:t>
            </w:r>
          </w:p>
        </w:tc>
        <w:tc>
          <w:tcPr>
            <w:tcW w:w="1051" w:type="pct"/>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未按规定持有船舶国籍证书、船舶登记证书、船舶检验证书、船舶航行签证簿的</w:t>
            </w:r>
          </w:p>
        </w:tc>
        <w:tc>
          <w:tcPr>
            <w:tcW w:w="1816" w:type="pct"/>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《中华人民共和国渔业港航监督行政处罚规定》第十五条 已办理渔业船舶登记手续，但未按规定持有船舶国籍证书、船舶登记证书、船舶检验证书、船舶航行签证簿的，予以警告，责令其改正，并可处200元以上1000元以下罚款。</w:t>
            </w:r>
          </w:p>
        </w:tc>
        <w:tc>
          <w:tcPr>
            <w:tcW w:w="709"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初次违法或情节与危害较轻的</w:t>
            </w:r>
          </w:p>
        </w:tc>
        <w:tc>
          <w:tcPr>
            <w:tcW w:w="663"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并可处200元以上600元以下罚款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1111" w:hRule="atLeast"/>
          <w:jc w:val="center"/>
        </w:trPr>
        <w:tc>
          <w:tcPr>
            <w:tcW w:w="291"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051"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816"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709"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两次以上违法或情节与危害较重的</w:t>
            </w:r>
          </w:p>
        </w:tc>
        <w:tc>
          <w:tcPr>
            <w:tcW w:w="663"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并可处600元以上1000元以下罚款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p>
        </w:tc>
      </w:tr>
    </w:tbl>
    <w:p>
      <w:pPr>
        <w:jc w:val="center"/>
        <w:rPr>
          <w:rFonts w:ascii="Times New Roman" w:hAnsi="Times New Roman"/>
          <w:kern w:val="0"/>
          <w:sz w:val="36"/>
          <w:szCs w:val="36"/>
          <w:shd w:val="clear" w:color="auto" w:fill="FFFFFF"/>
        </w:rPr>
      </w:pPr>
      <w:r>
        <w:rPr>
          <w:rFonts w:ascii="Times New Roman" w:hAnsi="Times New Roman"/>
          <w:kern w:val="0"/>
          <w:sz w:val="36"/>
          <w:szCs w:val="36"/>
          <w:shd w:val="clear" w:color="auto" w:fill="FFFFFF"/>
        </w:rPr>
        <w:br w:type="page"/>
      </w:r>
      <w:r>
        <w:rPr>
          <w:rFonts w:ascii="Times New Roman" w:hAnsi="Times New Roman" w:eastAsia="华文中宋"/>
          <w:kern w:val="0"/>
          <w:sz w:val="36"/>
          <w:szCs w:val="36"/>
        </w:rPr>
        <w:t>湖北省农业行政处罚自由裁量权指导基准《中华人民共和国渔业港航监督行政处罚规定》</w:t>
      </w:r>
    </w:p>
    <w:tbl>
      <w:tblPr>
        <w:tblStyle w:val="7"/>
        <w:tblW w:w="14173" w:type="dxa"/>
        <w:jc w:val="center"/>
        <w:tblLayout w:type="autofit"/>
        <w:tblCellMar>
          <w:top w:w="0" w:type="dxa"/>
          <w:left w:w="108" w:type="dxa"/>
          <w:bottom w:w="0" w:type="dxa"/>
          <w:right w:w="108" w:type="dxa"/>
        </w:tblCellMar>
      </w:tblPr>
      <w:tblGrid>
        <w:gridCol w:w="830"/>
        <w:gridCol w:w="2984"/>
        <w:gridCol w:w="5142"/>
        <w:gridCol w:w="2011"/>
        <w:gridCol w:w="1881"/>
        <w:gridCol w:w="1325"/>
      </w:tblGrid>
      <w:tr>
        <w:tblPrEx>
          <w:tblCellMar>
            <w:top w:w="0" w:type="dxa"/>
            <w:left w:w="108" w:type="dxa"/>
            <w:bottom w:w="0" w:type="dxa"/>
            <w:right w:w="108" w:type="dxa"/>
          </w:tblCellMar>
        </w:tblPrEx>
        <w:trPr>
          <w:trHeight w:val="595" w:hRule="atLeast"/>
          <w:jc w:val="center"/>
        </w:trPr>
        <w:tc>
          <w:tcPr>
            <w:tcW w:w="293"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105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813"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70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663"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2166" w:hRule="atLeast"/>
          <w:jc w:val="center"/>
        </w:trPr>
        <w:tc>
          <w:tcPr>
            <w:tcW w:w="293" w:type="pct"/>
            <w:vMerge w:val="restart"/>
            <w:tcBorders>
              <w:top w:val="single" w:color="auto" w:sz="4" w:space="0"/>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171</w:t>
            </w:r>
          </w:p>
        </w:tc>
        <w:tc>
          <w:tcPr>
            <w:tcW w:w="1052" w:type="pct"/>
            <w:vMerge w:val="restart"/>
            <w:tcBorders>
              <w:top w:val="single" w:color="auto" w:sz="4" w:space="0"/>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无有效的渔业船舶船名、船号、船舶登记证书（或船舶国籍证书）、检验证书的船舶</w:t>
            </w:r>
          </w:p>
        </w:tc>
        <w:tc>
          <w:tcPr>
            <w:tcW w:w="1813" w:type="pct"/>
            <w:vMerge w:val="restart"/>
            <w:tcBorders>
              <w:top w:val="single" w:color="auto" w:sz="4" w:space="0"/>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《中华人民共和国渔业港航监督行政处罚规定》第十六条 无有效的渔业船舶船名、船号、船舶登记证书（或船舶国籍证书）、检验证书的船舶，禁止其离港，并对船舶所有者或者经营者处船价2倍以下的罚款。</w:t>
            </w:r>
            <w:r>
              <w:rPr>
                <w:rFonts w:ascii="Times New Roman" w:hAnsi="Times New Roman" w:eastAsia="仿宋_GB2312"/>
                <w:kern w:val="0"/>
                <w:sz w:val="24"/>
                <w:shd w:val="clear" w:color="auto" w:fill="FFFFFF"/>
              </w:rPr>
              <w:t>有下列行为之一的，</w:t>
            </w:r>
            <w:r>
              <w:rPr>
                <w:rFonts w:ascii="Times New Roman" w:hAnsi="Times New Roman" w:eastAsia="仿宋_GB2312"/>
                <w:kern w:val="0"/>
                <w:sz w:val="24"/>
              </w:rPr>
              <w:t>从重处罚：</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（一）无有效的渔业船舶登记证书（或渔业船舶国籍证书）和检验证书，擅自</w:t>
            </w:r>
            <w:r>
              <w:rPr>
                <w:rFonts w:ascii="Times New Roman" w:hAnsi="Times New Roman" w:eastAsia="仿宋_GB2312"/>
                <w:kern w:val="0"/>
                <w:sz w:val="24"/>
                <w:shd w:val="clear" w:color="auto" w:fill="FFFFFF"/>
              </w:rPr>
              <w:t>刷</w:t>
            </w:r>
            <w:r>
              <w:rPr>
                <w:rFonts w:ascii="Times New Roman" w:hAnsi="Times New Roman" w:eastAsia="仿宋_GB2312"/>
                <w:kern w:val="0"/>
                <w:sz w:val="24"/>
              </w:rPr>
              <w:t>写船名、船号、船籍港的；</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（二）伪造渔业船舶登记证书（或国籍证书）、船舶所有权证书或船舶检验证书的；</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（三）伪造事实骗取渔业船舶登记证书或渔业船舶国籍证书的；</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（四）冒用他船船名、船号或船舶证书的。</w:t>
            </w:r>
          </w:p>
        </w:tc>
        <w:tc>
          <w:tcPr>
            <w:tcW w:w="709"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初次违法，情节与危害较轻的</w:t>
            </w:r>
          </w:p>
        </w:tc>
        <w:tc>
          <w:tcPr>
            <w:tcW w:w="663"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并对船舶所有者或者经营者处船价1倍以下的罚款</w:t>
            </w:r>
          </w:p>
        </w:tc>
        <w:tc>
          <w:tcPr>
            <w:tcW w:w="467" w:type="pct"/>
            <w:vMerge w:val="restart"/>
            <w:tcBorders>
              <w:left w:val="single" w:color="auto" w:sz="4" w:space="0"/>
              <w:right w:val="single" w:color="auto" w:sz="4" w:space="0"/>
            </w:tcBorders>
            <w:noWrap w:val="0"/>
            <w:vAlign w:val="center"/>
          </w:tcPr>
          <w:p>
            <w:pPr>
              <w:adjustRightInd w:val="0"/>
              <w:rPr>
                <w:rFonts w:ascii="Times New Roman" w:hAnsi="Times New Roman"/>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2250" w:hRule="atLeast"/>
          <w:jc w:val="center"/>
        </w:trPr>
        <w:tc>
          <w:tcPr>
            <w:tcW w:w="29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p>
        </w:tc>
        <w:tc>
          <w:tcPr>
            <w:tcW w:w="10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81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709"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有法条所列四类从重处罚行为之一的</w:t>
            </w:r>
          </w:p>
        </w:tc>
        <w:tc>
          <w:tcPr>
            <w:tcW w:w="663"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并对船舶所有者或者经营者处船价1倍以上2倍以下的罚款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sz w:val="24"/>
              </w:rPr>
            </w:pPr>
          </w:p>
        </w:tc>
      </w:tr>
      <w:tr>
        <w:tblPrEx>
          <w:tblCellMar>
            <w:top w:w="0" w:type="dxa"/>
            <w:left w:w="108" w:type="dxa"/>
            <w:bottom w:w="0" w:type="dxa"/>
            <w:right w:w="108" w:type="dxa"/>
          </w:tblCellMar>
        </w:tblPrEx>
        <w:trPr>
          <w:trHeight w:val="1463" w:hRule="atLeast"/>
          <w:jc w:val="center"/>
        </w:trPr>
        <w:tc>
          <w:tcPr>
            <w:tcW w:w="293" w:type="pct"/>
            <w:vMerge w:val="restart"/>
            <w:tcBorders>
              <w:top w:val="single" w:color="auto" w:sz="4" w:space="0"/>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172</w:t>
            </w:r>
          </w:p>
        </w:tc>
        <w:tc>
          <w:tcPr>
            <w:tcW w:w="1052" w:type="pct"/>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渔业船舶改建后，未按规定办理变更登记</w:t>
            </w:r>
          </w:p>
        </w:tc>
        <w:tc>
          <w:tcPr>
            <w:tcW w:w="1813" w:type="pct"/>
            <w:vMerge w:val="restart"/>
            <w:tcBorders>
              <w:top w:val="single" w:color="auto" w:sz="4" w:space="0"/>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《中华人民共和国渔业港航监督行政处罚规定》第十七条 渔业船舶改建后，未按规定办理变更登记，应禁止其离港，</w:t>
            </w:r>
            <w:r>
              <w:rPr>
                <w:rFonts w:ascii="Times New Roman" w:hAnsi="Times New Roman" w:eastAsia="仿宋_GB2312"/>
                <w:kern w:val="0"/>
                <w:sz w:val="24"/>
                <w:shd w:val="clear" w:color="auto" w:fill="FFFFFF"/>
              </w:rPr>
              <w:t>责令其限期改正，</w:t>
            </w:r>
            <w:r>
              <w:rPr>
                <w:rFonts w:ascii="Times New Roman" w:hAnsi="Times New Roman" w:eastAsia="仿宋_GB2312"/>
                <w:kern w:val="0"/>
                <w:sz w:val="24"/>
              </w:rPr>
              <w:t>并可对船舶所有者</w:t>
            </w:r>
            <w:r>
              <w:rPr>
                <w:rFonts w:ascii="Times New Roman" w:hAnsi="Times New Roman" w:eastAsia="仿宋_GB2312"/>
                <w:kern w:val="0"/>
                <w:sz w:val="24"/>
                <w:shd w:val="clear" w:color="auto" w:fill="FFFFFF"/>
              </w:rPr>
              <w:t>处</w:t>
            </w:r>
            <w:r>
              <w:rPr>
                <w:rFonts w:ascii="Times New Roman" w:hAnsi="Times New Roman" w:eastAsia="仿宋_GB2312"/>
                <w:kern w:val="0"/>
                <w:sz w:val="24"/>
              </w:rPr>
              <w:t>5000元以上20000元以下罚款。变更主机功率未按规定办理变更登记的，从重处罚。</w:t>
            </w:r>
          </w:p>
        </w:tc>
        <w:tc>
          <w:tcPr>
            <w:tcW w:w="709"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初次违法或情节与危害较轻的</w:t>
            </w:r>
          </w:p>
        </w:tc>
        <w:tc>
          <w:tcPr>
            <w:tcW w:w="663"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并可对船舶所有者</w:t>
            </w:r>
            <w:r>
              <w:rPr>
                <w:rFonts w:ascii="Times New Roman" w:hAnsi="Times New Roman" w:eastAsia="仿宋_GB2312"/>
                <w:kern w:val="0"/>
                <w:sz w:val="24"/>
                <w:shd w:val="clear" w:color="auto" w:fill="FFFFFF"/>
              </w:rPr>
              <w:t>处</w:t>
            </w:r>
            <w:r>
              <w:rPr>
                <w:rFonts w:ascii="Times New Roman" w:hAnsi="Times New Roman" w:eastAsia="仿宋_GB2312"/>
                <w:kern w:val="0"/>
                <w:sz w:val="24"/>
              </w:rPr>
              <w:t>5000元以上1万元以下罚款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1458" w:hRule="atLeast"/>
          <w:jc w:val="center"/>
        </w:trPr>
        <w:tc>
          <w:tcPr>
            <w:tcW w:w="293"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052"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813"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709"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变更主机功率未按规定办理变更登记或违法情节与危害较重的</w:t>
            </w:r>
          </w:p>
        </w:tc>
        <w:tc>
          <w:tcPr>
            <w:tcW w:w="663"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并可对船舶所有者</w:t>
            </w:r>
            <w:r>
              <w:rPr>
                <w:rFonts w:ascii="Times New Roman" w:hAnsi="Times New Roman" w:eastAsia="仿宋_GB2312"/>
                <w:kern w:val="0"/>
                <w:sz w:val="24"/>
                <w:shd w:val="clear" w:color="auto" w:fill="FFFFFF"/>
              </w:rPr>
              <w:t>处</w:t>
            </w:r>
            <w:r>
              <w:rPr>
                <w:rFonts w:ascii="Times New Roman" w:hAnsi="Times New Roman" w:eastAsia="仿宋_GB2312"/>
                <w:kern w:val="0"/>
                <w:sz w:val="24"/>
              </w:rPr>
              <w:t>1万元以上2万元以下罚款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p>
        </w:tc>
      </w:tr>
    </w:tbl>
    <w:p>
      <w:pPr>
        <w:jc w:val="center"/>
        <w:rPr>
          <w:rFonts w:ascii="Times New Roman" w:hAnsi="Times New Roman"/>
          <w:kern w:val="0"/>
          <w:sz w:val="36"/>
          <w:szCs w:val="36"/>
          <w:shd w:val="clear" w:color="auto" w:fill="FFFFFF"/>
        </w:rPr>
      </w:pPr>
      <w:r>
        <w:rPr>
          <w:rFonts w:ascii="Times New Roman" w:hAnsi="Times New Roman"/>
          <w:kern w:val="0"/>
          <w:sz w:val="36"/>
          <w:szCs w:val="36"/>
          <w:shd w:val="clear" w:color="auto" w:fill="FFFFFF"/>
        </w:rPr>
        <w:br w:type="page"/>
      </w:r>
      <w:r>
        <w:rPr>
          <w:rFonts w:ascii="Times New Roman" w:hAnsi="Times New Roman" w:eastAsia="华文中宋"/>
          <w:kern w:val="0"/>
          <w:sz w:val="36"/>
          <w:szCs w:val="36"/>
        </w:rPr>
        <w:t>湖北省农业行政处罚自由裁量权指导基准《中华人民共和国渔业港航监督行政处罚规定》</w:t>
      </w:r>
    </w:p>
    <w:tbl>
      <w:tblPr>
        <w:tblStyle w:val="7"/>
        <w:tblW w:w="14173" w:type="dxa"/>
        <w:jc w:val="center"/>
        <w:tblLayout w:type="autofit"/>
        <w:tblCellMar>
          <w:top w:w="0" w:type="dxa"/>
          <w:left w:w="108" w:type="dxa"/>
          <w:bottom w:w="0" w:type="dxa"/>
          <w:right w:w="108" w:type="dxa"/>
        </w:tblCellMar>
      </w:tblPr>
      <w:tblGrid>
        <w:gridCol w:w="827"/>
        <w:gridCol w:w="1753"/>
        <w:gridCol w:w="5133"/>
        <w:gridCol w:w="1948"/>
        <w:gridCol w:w="3185"/>
        <w:gridCol w:w="1327"/>
      </w:tblGrid>
      <w:tr>
        <w:tblPrEx>
          <w:tblCellMar>
            <w:top w:w="0" w:type="dxa"/>
            <w:left w:w="108" w:type="dxa"/>
            <w:bottom w:w="0" w:type="dxa"/>
            <w:right w:w="108" w:type="dxa"/>
          </w:tblCellMar>
        </w:tblPrEx>
        <w:trPr>
          <w:trHeight w:val="595" w:hRule="atLeast"/>
          <w:jc w:val="center"/>
        </w:trPr>
        <w:tc>
          <w:tcPr>
            <w:tcW w:w="2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61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810"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68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1123"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6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1681" w:hRule="atLeast"/>
          <w:jc w:val="center"/>
        </w:trPr>
        <w:tc>
          <w:tcPr>
            <w:tcW w:w="292" w:type="pct"/>
            <w:vMerge w:val="restart"/>
            <w:tcBorders>
              <w:top w:val="single" w:color="auto" w:sz="4" w:space="0"/>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173</w:t>
            </w:r>
          </w:p>
        </w:tc>
        <w:tc>
          <w:tcPr>
            <w:tcW w:w="618" w:type="pct"/>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将船舶证书转让他船使用</w:t>
            </w:r>
          </w:p>
        </w:tc>
        <w:tc>
          <w:tcPr>
            <w:tcW w:w="1810" w:type="pct"/>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《中华人民共和国渔业港航监督行政处罚规定》</w:t>
            </w:r>
          </w:p>
          <w:p>
            <w:pPr>
              <w:widowControl/>
              <w:snapToGrid w:val="0"/>
              <w:rPr>
                <w:rFonts w:ascii="Times New Roman" w:hAnsi="Times New Roman" w:eastAsia="仿宋_GB2312"/>
                <w:kern w:val="0"/>
                <w:sz w:val="24"/>
              </w:rPr>
            </w:pPr>
            <w:r>
              <w:rPr>
                <w:rFonts w:ascii="Times New Roman" w:hAnsi="Times New Roman" w:eastAsia="仿宋_GB2312"/>
                <w:kern w:val="0"/>
                <w:sz w:val="24"/>
              </w:rPr>
              <w:t>第十八条 将船舶证书转让他船使用，一经发现，应立即收缴，对转让船舶证书的船舶所有者或经营者处1000元以下罚款；对借用证书的船舶所有者或经营者处船价2倍以下罚款。</w:t>
            </w:r>
          </w:p>
        </w:tc>
        <w:tc>
          <w:tcPr>
            <w:tcW w:w="687"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初次违法或情节与危害较轻的</w:t>
            </w:r>
          </w:p>
        </w:tc>
        <w:tc>
          <w:tcPr>
            <w:tcW w:w="1123"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立即收缴船舶证书，对转让船舶证书的船舶所有者或经营者处500元以下罚款；对借用证书的船舶所有者或经营者处船价1倍以下罚款</w:t>
            </w:r>
          </w:p>
        </w:tc>
        <w:tc>
          <w:tcPr>
            <w:tcW w:w="468" w:type="pct"/>
            <w:vMerge w:val="restart"/>
            <w:tcBorders>
              <w:left w:val="single" w:color="auto" w:sz="4" w:space="0"/>
              <w:right w:val="single" w:color="auto" w:sz="4" w:space="0"/>
            </w:tcBorders>
            <w:noWrap w:val="0"/>
            <w:vAlign w:val="center"/>
          </w:tcPr>
          <w:p>
            <w:pPr>
              <w:adjustRightInd w:val="0"/>
              <w:rPr>
                <w:rFonts w:ascii="Times New Roman" w:hAnsi="Times New Roman"/>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982" w:hRule="atLeast"/>
          <w:jc w:val="center"/>
        </w:trPr>
        <w:tc>
          <w:tcPr>
            <w:tcW w:w="29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p>
        </w:tc>
        <w:tc>
          <w:tcPr>
            <w:tcW w:w="61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rPr>
                <w:rFonts w:ascii="Times New Roman" w:hAnsi="Times New Roman" w:eastAsia="仿宋_GB2312"/>
                <w:kern w:val="0"/>
                <w:sz w:val="24"/>
              </w:rPr>
            </w:pPr>
          </w:p>
        </w:tc>
        <w:tc>
          <w:tcPr>
            <w:tcW w:w="1810"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rPr>
                <w:rFonts w:ascii="Times New Roman" w:hAnsi="Times New Roman" w:eastAsia="仿宋_GB2312"/>
                <w:kern w:val="0"/>
                <w:sz w:val="24"/>
              </w:rPr>
            </w:pPr>
          </w:p>
        </w:tc>
        <w:tc>
          <w:tcPr>
            <w:tcW w:w="687"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两次以上违法或情节与危害较重的</w:t>
            </w:r>
          </w:p>
        </w:tc>
        <w:tc>
          <w:tcPr>
            <w:tcW w:w="1123"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shd w:val="clear" w:color="auto" w:fill="FFFFFF"/>
              </w:rPr>
              <w:t>立即收缴船舶证书，</w:t>
            </w:r>
            <w:r>
              <w:rPr>
                <w:rFonts w:ascii="Times New Roman" w:hAnsi="Times New Roman" w:eastAsia="仿宋_GB2312"/>
                <w:kern w:val="0"/>
                <w:sz w:val="24"/>
              </w:rPr>
              <w:t>对转让船舶证书的船舶所有者或经营者处500元以上1000元以下罚款；对借用证书的船舶所有者或经营者处船价1倍以上2倍以下罚款</w:t>
            </w:r>
          </w:p>
        </w:tc>
        <w:tc>
          <w:tcPr>
            <w:tcW w:w="468" w:type="pct"/>
            <w:vMerge w:val="continue"/>
            <w:tcBorders>
              <w:left w:val="single" w:color="auto" w:sz="4" w:space="0"/>
              <w:right w:val="single" w:color="auto" w:sz="4" w:space="0"/>
            </w:tcBorders>
            <w:noWrap w:val="0"/>
            <w:vAlign w:val="center"/>
          </w:tcPr>
          <w:p>
            <w:pPr>
              <w:adjustRightInd w:val="0"/>
              <w:rPr>
                <w:rFonts w:ascii="Times New Roman" w:hAnsi="Times New Roman"/>
                <w:sz w:val="24"/>
              </w:rPr>
            </w:pPr>
          </w:p>
        </w:tc>
      </w:tr>
      <w:tr>
        <w:tblPrEx>
          <w:tblCellMar>
            <w:top w:w="0" w:type="dxa"/>
            <w:left w:w="108" w:type="dxa"/>
            <w:bottom w:w="0" w:type="dxa"/>
            <w:right w:w="108" w:type="dxa"/>
          </w:tblCellMar>
        </w:tblPrEx>
        <w:trPr>
          <w:trHeight w:val="1889" w:hRule="atLeast"/>
          <w:jc w:val="center"/>
        </w:trPr>
        <w:tc>
          <w:tcPr>
            <w:tcW w:w="292" w:type="pct"/>
            <w:vMerge w:val="restart"/>
            <w:tcBorders>
              <w:top w:val="single" w:color="auto" w:sz="4" w:space="0"/>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174</w:t>
            </w:r>
          </w:p>
        </w:tc>
        <w:tc>
          <w:tcPr>
            <w:tcW w:w="618" w:type="pct"/>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违法借用船舶证书</w:t>
            </w:r>
          </w:p>
        </w:tc>
        <w:tc>
          <w:tcPr>
            <w:tcW w:w="1810" w:type="pct"/>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《中华人民共和国渔业港航监督行政处罚规定》</w:t>
            </w:r>
          </w:p>
          <w:p>
            <w:pPr>
              <w:widowControl/>
              <w:snapToGrid w:val="0"/>
              <w:rPr>
                <w:rFonts w:ascii="Times New Roman" w:hAnsi="Times New Roman" w:eastAsia="仿宋_GB2312"/>
                <w:kern w:val="0"/>
                <w:sz w:val="24"/>
              </w:rPr>
            </w:pPr>
            <w:r>
              <w:rPr>
                <w:rFonts w:ascii="Times New Roman" w:hAnsi="Times New Roman" w:eastAsia="仿宋_GB2312"/>
                <w:kern w:val="0"/>
                <w:sz w:val="24"/>
                <w:shd w:val="clear" w:color="auto" w:fill="FFFFFF"/>
              </w:rPr>
              <w:t>第十八条 将船舶证书转让他船使用，</w:t>
            </w:r>
            <w:r>
              <w:rPr>
                <w:rFonts w:ascii="Times New Roman" w:hAnsi="Times New Roman" w:eastAsia="仿宋_GB2312"/>
                <w:kern w:val="0"/>
                <w:sz w:val="24"/>
              </w:rPr>
              <w:t>一经发现，</w:t>
            </w:r>
            <w:r>
              <w:rPr>
                <w:rFonts w:ascii="Times New Roman" w:hAnsi="Times New Roman" w:eastAsia="仿宋_GB2312"/>
                <w:kern w:val="0"/>
                <w:sz w:val="24"/>
                <w:shd w:val="clear" w:color="auto" w:fill="FFFFFF"/>
              </w:rPr>
              <w:t>应立即收缴，对转让船舶证书的船舶所有者或经营者处1000元以下罚款；对借用证书的船舶所有者或经营者处船价2倍以下罚款。</w:t>
            </w:r>
          </w:p>
        </w:tc>
        <w:tc>
          <w:tcPr>
            <w:tcW w:w="687"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初次违法或情节与危害较轻的</w:t>
            </w:r>
          </w:p>
        </w:tc>
        <w:tc>
          <w:tcPr>
            <w:tcW w:w="1123"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shd w:val="clear" w:color="auto" w:fill="FFFFFF"/>
              </w:rPr>
              <w:t>立即收缴船舶证书，对转让船舶证书的船舶所有者或经营者处500元以下罚款；</w:t>
            </w:r>
            <w:r>
              <w:rPr>
                <w:rFonts w:ascii="Times New Roman" w:hAnsi="Times New Roman" w:eastAsia="仿宋_GB2312"/>
                <w:kern w:val="0"/>
                <w:sz w:val="24"/>
              </w:rPr>
              <w:t>对借用证书的船舶所有者或经营者处船价1倍以下罚款</w:t>
            </w:r>
          </w:p>
        </w:tc>
        <w:tc>
          <w:tcPr>
            <w:tcW w:w="468"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2034" w:hRule="atLeast"/>
          <w:jc w:val="center"/>
        </w:trPr>
        <w:tc>
          <w:tcPr>
            <w:tcW w:w="292"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kern w:val="0"/>
                <w:sz w:val="24"/>
              </w:rPr>
            </w:pPr>
          </w:p>
        </w:tc>
        <w:tc>
          <w:tcPr>
            <w:tcW w:w="618"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kern w:val="0"/>
                <w:sz w:val="24"/>
              </w:rPr>
            </w:pPr>
          </w:p>
        </w:tc>
        <w:tc>
          <w:tcPr>
            <w:tcW w:w="1810"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kern w:val="0"/>
                <w:sz w:val="24"/>
              </w:rPr>
            </w:pPr>
          </w:p>
        </w:tc>
        <w:tc>
          <w:tcPr>
            <w:tcW w:w="687"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两次以上违法或情节与危害较重的</w:t>
            </w:r>
          </w:p>
        </w:tc>
        <w:tc>
          <w:tcPr>
            <w:tcW w:w="1123"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shd w:val="clear" w:color="auto" w:fill="FFFFFF"/>
              </w:rPr>
              <w:t>立即收缴船舶证书，对转让船舶证书的船舶所有者或经营者处500元以上1000元以下罚款；</w:t>
            </w:r>
            <w:r>
              <w:rPr>
                <w:rFonts w:ascii="Times New Roman" w:hAnsi="Times New Roman" w:eastAsia="仿宋_GB2312"/>
                <w:kern w:val="0"/>
                <w:sz w:val="24"/>
              </w:rPr>
              <w:t>对借用证书的船舶所有者或经营者处船价1倍以上2倍以下罚款</w:t>
            </w:r>
          </w:p>
        </w:tc>
        <w:tc>
          <w:tcPr>
            <w:tcW w:w="468"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p>
        </w:tc>
      </w:tr>
    </w:tbl>
    <w:p>
      <w:pPr>
        <w:jc w:val="center"/>
        <w:rPr>
          <w:rFonts w:ascii="Times New Roman" w:hAnsi="Times New Roman"/>
          <w:kern w:val="0"/>
          <w:sz w:val="36"/>
          <w:szCs w:val="36"/>
          <w:shd w:val="clear" w:color="auto" w:fill="FFFFFF"/>
        </w:rPr>
      </w:pPr>
      <w:r>
        <w:rPr>
          <w:rFonts w:ascii="Times New Roman" w:hAnsi="Times New Roman"/>
          <w:kern w:val="0"/>
          <w:sz w:val="36"/>
          <w:szCs w:val="36"/>
          <w:shd w:val="clear" w:color="auto" w:fill="FFFFFF"/>
        </w:rPr>
        <w:br w:type="page"/>
      </w:r>
      <w:r>
        <w:rPr>
          <w:rFonts w:ascii="Times New Roman" w:hAnsi="Times New Roman" w:eastAsia="华文中宋"/>
          <w:kern w:val="0"/>
          <w:sz w:val="36"/>
          <w:szCs w:val="36"/>
        </w:rPr>
        <w:t>湖北省农业行政处罚自由裁量权指导基准《中华人民共和国渔业港航监督行政处罚规定》</w:t>
      </w:r>
    </w:p>
    <w:tbl>
      <w:tblPr>
        <w:tblStyle w:val="7"/>
        <w:tblW w:w="14173" w:type="dxa"/>
        <w:jc w:val="center"/>
        <w:tblLayout w:type="autofit"/>
        <w:tblCellMar>
          <w:top w:w="0" w:type="dxa"/>
          <w:left w:w="108" w:type="dxa"/>
          <w:bottom w:w="0" w:type="dxa"/>
          <w:right w:w="108" w:type="dxa"/>
        </w:tblCellMar>
      </w:tblPr>
      <w:tblGrid>
        <w:gridCol w:w="828"/>
        <w:gridCol w:w="2983"/>
        <w:gridCol w:w="4285"/>
        <w:gridCol w:w="2138"/>
        <w:gridCol w:w="2615"/>
        <w:gridCol w:w="1324"/>
      </w:tblGrid>
      <w:tr>
        <w:tblPrEx>
          <w:tblCellMar>
            <w:top w:w="0" w:type="dxa"/>
            <w:left w:w="108" w:type="dxa"/>
            <w:bottom w:w="0" w:type="dxa"/>
            <w:right w:w="108" w:type="dxa"/>
          </w:tblCellMar>
        </w:tblPrEx>
        <w:trPr>
          <w:trHeight w:val="567" w:hRule="atLeast"/>
          <w:jc w:val="center"/>
        </w:trPr>
        <w:tc>
          <w:tcPr>
            <w:tcW w:w="2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105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510"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754"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92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927" w:hRule="atLeast"/>
          <w:jc w:val="center"/>
        </w:trPr>
        <w:tc>
          <w:tcPr>
            <w:tcW w:w="292" w:type="pct"/>
            <w:vMerge w:val="restart"/>
            <w:tcBorders>
              <w:top w:val="single" w:color="auto" w:sz="4" w:space="0"/>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175</w:t>
            </w:r>
          </w:p>
        </w:tc>
        <w:tc>
          <w:tcPr>
            <w:tcW w:w="1052" w:type="pct"/>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使用过期渔业船舶登记证书或渔业船舶国籍证书的</w:t>
            </w:r>
          </w:p>
        </w:tc>
        <w:tc>
          <w:tcPr>
            <w:tcW w:w="1510" w:type="pct"/>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《中华人民共和国渔业港航监督行政处罚规定》</w:t>
            </w:r>
          </w:p>
          <w:p>
            <w:pPr>
              <w:widowControl/>
              <w:snapToGrid w:val="0"/>
              <w:rPr>
                <w:rFonts w:ascii="Times New Roman" w:hAnsi="Times New Roman" w:eastAsia="仿宋_GB2312"/>
                <w:kern w:val="0"/>
                <w:sz w:val="24"/>
              </w:rPr>
            </w:pPr>
            <w:r>
              <w:rPr>
                <w:rFonts w:ascii="Times New Roman" w:hAnsi="Times New Roman" w:eastAsia="仿宋_GB2312"/>
                <w:kern w:val="0"/>
                <w:sz w:val="24"/>
              </w:rPr>
              <w:t>第十九条 使用过期渔业船舶登记证书或渔业船舶国籍证书的，登记机关应通知船舶所有者限期改正，过期不改的，责令其停航，并对船舶所有者或经营者处1000元以上10000元以下罚款。</w:t>
            </w: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初次违法的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处1000元以上4000以下罚款</w:t>
            </w:r>
          </w:p>
        </w:tc>
        <w:tc>
          <w:tcPr>
            <w:tcW w:w="467" w:type="pct"/>
            <w:vMerge w:val="restart"/>
            <w:tcBorders>
              <w:left w:val="single" w:color="auto" w:sz="4" w:space="0"/>
              <w:right w:val="single" w:color="auto" w:sz="4" w:space="0"/>
            </w:tcBorders>
            <w:noWrap w:val="0"/>
            <w:vAlign w:val="center"/>
          </w:tcPr>
          <w:p>
            <w:pPr>
              <w:adjustRightInd w:val="0"/>
              <w:rPr>
                <w:rFonts w:ascii="Times New Roman" w:hAnsi="Times New Roman"/>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969" w:hRule="atLeast"/>
          <w:jc w:val="center"/>
        </w:trPr>
        <w:tc>
          <w:tcPr>
            <w:tcW w:w="292" w:type="pct"/>
            <w:vMerge w:val="continue"/>
            <w:tcBorders>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p>
        </w:tc>
        <w:tc>
          <w:tcPr>
            <w:tcW w:w="1052" w:type="pct"/>
            <w:vMerge w:val="continue"/>
            <w:tcBorders>
              <w:left w:val="single" w:color="auto" w:sz="4" w:space="0"/>
              <w:right w:val="single" w:color="auto" w:sz="4" w:space="0"/>
            </w:tcBorders>
            <w:noWrap w:val="0"/>
            <w:vAlign w:val="center"/>
          </w:tcPr>
          <w:p>
            <w:pPr>
              <w:widowControl/>
              <w:shd w:val="clear" w:color="auto" w:fill="FFFFFF"/>
              <w:rPr>
                <w:rFonts w:ascii="Times New Roman" w:hAnsi="Times New Roman" w:eastAsia="仿宋_GB2312"/>
                <w:kern w:val="0"/>
                <w:sz w:val="24"/>
              </w:rPr>
            </w:pPr>
          </w:p>
        </w:tc>
        <w:tc>
          <w:tcPr>
            <w:tcW w:w="1510" w:type="pct"/>
            <w:vMerge w:val="continue"/>
            <w:tcBorders>
              <w:left w:val="single" w:color="auto" w:sz="4" w:space="0"/>
              <w:right w:val="single" w:color="auto" w:sz="4" w:space="0"/>
            </w:tcBorders>
            <w:noWrap w:val="0"/>
            <w:vAlign w:val="center"/>
          </w:tcPr>
          <w:p>
            <w:pPr>
              <w:widowControl/>
              <w:shd w:val="clear" w:color="auto" w:fill="FFFFFF"/>
              <w:rPr>
                <w:rFonts w:ascii="Times New Roman" w:hAnsi="Times New Roman" w:eastAsia="仿宋_GB2312"/>
                <w:kern w:val="0"/>
                <w:sz w:val="24"/>
              </w:rPr>
            </w:pP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两次违法的</w:t>
            </w:r>
          </w:p>
          <w:p>
            <w:pPr>
              <w:widowControl/>
              <w:snapToGrid w:val="0"/>
              <w:rPr>
                <w:rFonts w:ascii="Times New Roman" w:hAnsi="Times New Roman" w:eastAsia="仿宋_GB2312"/>
                <w:kern w:val="0"/>
                <w:sz w:val="24"/>
              </w:rPr>
            </w:pP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处4000元以上7000以下罚款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sz w:val="24"/>
              </w:rPr>
            </w:pPr>
          </w:p>
        </w:tc>
      </w:tr>
      <w:tr>
        <w:tblPrEx>
          <w:tblCellMar>
            <w:top w:w="0" w:type="dxa"/>
            <w:left w:w="108" w:type="dxa"/>
            <w:bottom w:w="0" w:type="dxa"/>
            <w:right w:w="108" w:type="dxa"/>
          </w:tblCellMar>
        </w:tblPrEx>
        <w:trPr>
          <w:trHeight w:val="998" w:hRule="atLeast"/>
          <w:jc w:val="center"/>
        </w:trPr>
        <w:tc>
          <w:tcPr>
            <w:tcW w:w="292" w:type="pct"/>
            <w:vMerge w:val="continue"/>
            <w:tcBorders>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p>
        </w:tc>
        <w:tc>
          <w:tcPr>
            <w:tcW w:w="1052" w:type="pct"/>
            <w:vMerge w:val="continue"/>
            <w:tcBorders>
              <w:left w:val="single" w:color="auto" w:sz="4" w:space="0"/>
              <w:bottom w:val="single" w:color="auto" w:sz="4" w:space="0"/>
              <w:right w:val="single" w:color="auto" w:sz="4" w:space="0"/>
            </w:tcBorders>
            <w:noWrap w:val="0"/>
            <w:vAlign w:val="center"/>
          </w:tcPr>
          <w:p>
            <w:pPr>
              <w:widowControl/>
              <w:shd w:val="clear" w:color="auto" w:fill="FFFFFF"/>
              <w:rPr>
                <w:rFonts w:ascii="Times New Roman" w:hAnsi="Times New Roman" w:eastAsia="仿宋_GB2312"/>
                <w:kern w:val="0"/>
                <w:sz w:val="24"/>
              </w:rPr>
            </w:pPr>
          </w:p>
        </w:tc>
        <w:tc>
          <w:tcPr>
            <w:tcW w:w="1510" w:type="pct"/>
            <w:vMerge w:val="continue"/>
            <w:tcBorders>
              <w:left w:val="single" w:color="auto" w:sz="4" w:space="0"/>
              <w:bottom w:val="single" w:color="auto" w:sz="4" w:space="0"/>
              <w:right w:val="single" w:color="auto" w:sz="4" w:space="0"/>
            </w:tcBorders>
            <w:noWrap w:val="0"/>
            <w:vAlign w:val="center"/>
          </w:tcPr>
          <w:p>
            <w:pPr>
              <w:widowControl/>
              <w:shd w:val="clear" w:color="auto" w:fill="FFFFFF"/>
              <w:rPr>
                <w:rFonts w:ascii="Times New Roman" w:hAnsi="Times New Roman" w:eastAsia="仿宋_GB2312"/>
                <w:kern w:val="0"/>
                <w:sz w:val="24"/>
              </w:rPr>
            </w:pP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三次及以上违法的</w:t>
            </w:r>
          </w:p>
          <w:p>
            <w:pPr>
              <w:widowControl/>
              <w:snapToGrid w:val="0"/>
              <w:rPr>
                <w:rFonts w:ascii="Times New Roman" w:hAnsi="Times New Roman" w:eastAsia="仿宋_GB2312"/>
                <w:kern w:val="0"/>
                <w:sz w:val="24"/>
              </w:rPr>
            </w:pP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处7000元以上1</w:t>
            </w:r>
            <w:r>
              <w:rPr>
                <w:rFonts w:ascii="Times New Roman" w:hAnsi="Times New Roman" w:eastAsia="仿宋_GB2312"/>
                <w:kern w:val="0"/>
                <w:sz w:val="24"/>
                <w:shd w:val="clear" w:color="auto" w:fill="FFFFFF"/>
              </w:rPr>
              <w:t>万</w:t>
            </w:r>
            <w:r>
              <w:rPr>
                <w:rFonts w:ascii="Times New Roman" w:hAnsi="Times New Roman" w:eastAsia="仿宋_GB2312"/>
                <w:kern w:val="0"/>
                <w:sz w:val="24"/>
              </w:rPr>
              <w:t>以下罚款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jc w:val="center"/>
        </w:trPr>
        <w:tc>
          <w:tcPr>
            <w:tcW w:w="291" w:type="pct"/>
            <w:vMerge w:val="restart"/>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176</w:t>
            </w:r>
          </w:p>
        </w:tc>
        <w:tc>
          <w:tcPr>
            <w:tcW w:w="1052" w:type="pct"/>
            <w:vMerge w:val="restar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未按规定标写船名、船号、船籍港，没有悬挂船名牌的；在非紧急情况下，未经渔政渔港监督管理机关批准，滥用烟火信号、信号枪、无线电设备、号</w:t>
            </w:r>
            <w:r>
              <w:rPr>
                <w:rFonts w:ascii="Times New Roman" w:hAnsi="Times New Roman" w:eastAsia="仿宋_GB2312"/>
                <w:kern w:val="0"/>
                <w:sz w:val="24"/>
                <w:shd w:val="clear" w:color="auto" w:fill="FFFFFF"/>
              </w:rPr>
              <w:t>笛</w:t>
            </w:r>
            <w:r>
              <w:rPr>
                <w:rFonts w:ascii="Times New Roman" w:hAnsi="Times New Roman" w:eastAsia="仿宋_GB2312"/>
                <w:kern w:val="0"/>
                <w:sz w:val="24"/>
              </w:rPr>
              <w:t>及其他遇险求救信号的；没有配备、不正确填写或污损、丢弃航海日志、轮机日志的。</w:t>
            </w:r>
          </w:p>
        </w:tc>
        <w:tc>
          <w:tcPr>
            <w:tcW w:w="1511" w:type="pct"/>
            <w:vMerge w:val="restart"/>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《中华人民共和国渔业港航监督行政处罚规定》</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第二十条 有下列行为之一的，</w:t>
            </w:r>
            <w:r>
              <w:rPr>
                <w:rFonts w:ascii="Times New Roman" w:hAnsi="Times New Roman" w:eastAsia="仿宋_GB2312"/>
                <w:kern w:val="0"/>
                <w:sz w:val="24"/>
                <w:shd w:val="clear" w:color="auto" w:fill="FFFFFF"/>
              </w:rPr>
              <w:t>责令其限期改正，</w:t>
            </w:r>
            <w:r>
              <w:rPr>
                <w:rFonts w:ascii="Times New Roman" w:hAnsi="Times New Roman" w:eastAsia="仿宋_GB2312"/>
                <w:kern w:val="0"/>
                <w:sz w:val="24"/>
              </w:rPr>
              <w:t>对船舶所有者或经营者处200元以上1000元以下罚款：</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（一）未按规定标写船名、船号、船籍港，</w:t>
            </w:r>
            <w:r>
              <w:rPr>
                <w:rFonts w:ascii="Times New Roman" w:hAnsi="Times New Roman" w:eastAsia="仿宋_GB2312"/>
                <w:kern w:val="0"/>
                <w:sz w:val="24"/>
                <w:shd w:val="clear" w:color="auto" w:fill="FFFFFF"/>
              </w:rPr>
              <w:t>没有悬挂船名牌的；</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（二）在非紧急情况下，</w:t>
            </w:r>
            <w:r>
              <w:rPr>
                <w:rFonts w:ascii="Times New Roman" w:hAnsi="Times New Roman" w:eastAsia="仿宋_GB2312"/>
                <w:kern w:val="0"/>
                <w:sz w:val="24"/>
                <w:shd w:val="clear" w:color="auto" w:fill="FFFFFF"/>
              </w:rPr>
              <w:t>未经渔政渔港监督管理机关批准，滥用烟火信号、信号枪、无线电设备、号笛及其他遇险求救信号的；</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（三）没有配备、不正确填写或污损、丢弃航海日志、轮机日志的。</w:t>
            </w:r>
          </w:p>
        </w:tc>
        <w:tc>
          <w:tcPr>
            <w:tcW w:w="754" w:type="pct"/>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初次违法的</w:t>
            </w:r>
          </w:p>
        </w:tc>
        <w:tc>
          <w:tcPr>
            <w:tcW w:w="922" w:type="pct"/>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处200元以上600以下罚款</w:t>
            </w:r>
          </w:p>
        </w:tc>
        <w:tc>
          <w:tcPr>
            <w:tcW w:w="467" w:type="pct"/>
            <w:vMerge w:val="restart"/>
            <w:noWrap w:val="0"/>
            <w:vAlign w:val="center"/>
          </w:tcPr>
          <w:p>
            <w:pPr>
              <w:adjustRightInd w:val="0"/>
              <w:rPr>
                <w:rFonts w:ascii="Times New Roman" w:hAnsi="Times New Roman"/>
                <w:kern w:val="0"/>
                <w:sz w:val="24"/>
              </w:rPr>
            </w:pPr>
            <w:r>
              <w:rPr>
                <w:rFonts w:ascii="Times New Roman" w:hAnsi="Times New Roman" w:eastAsia="仿宋_GB2312"/>
                <w:kern w:val="0"/>
                <w:sz w:val="24"/>
              </w:rPr>
              <w:t>县级以上农业农村主管部门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jc w:val="center"/>
        </w:trPr>
        <w:tc>
          <w:tcPr>
            <w:tcW w:w="291" w:type="pct"/>
            <w:vMerge w:val="continue"/>
            <w:noWrap w:val="0"/>
            <w:vAlign w:val="center"/>
          </w:tcPr>
          <w:p>
            <w:pPr>
              <w:widowControl/>
              <w:snapToGrid w:val="0"/>
              <w:jc w:val="center"/>
              <w:rPr>
                <w:rFonts w:ascii="Times New Roman" w:hAnsi="Times New Roman" w:eastAsia="仿宋_GB2312"/>
                <w:kern w:val="0"/>
                <w:sz w:val="24"/>
              </w:rPr>
            </w:pPr>
          </w:p>
        </w:tc>
        <w:tc>
          <w:tcPr>
            <w:tcW w:w="1052"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1511"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754" w:type="pct"/>
            <w:noWrap w:val="0"/>
            <w:vAlign w:val="center"/>
          </w:tcPr>
          <w:p>
            <w:pPr>
              <w:snapToGrid w:val="0"/>
              <w:rPr>
                <w:rFonts w:ascii="Times New Roman" w:hAnsi="Times New Roman" w:eastAsia="仿宋_GB2312"/>
                <w:kern w:val="0"/>
                <w:sz w:val="24"/>
              </w:rPr>
            </w:pPr>
            <w:r>
              <w:rPr>
                <w:rFonts w:ascii="Times New Roman" w:hAnsi="Times New Roman" w:eastAsia="仿宋_GB2312"/>
                <w:kern w:val="0"/>
                <w:sz w:val="24"/>
              </w:rPr>
              <w:t>两次及以上违法的</w:t>
            </w:r>
          </w:p>
        </w:tc>
        <w:tc>
          <w:tcPr>
            <w:tcW w:w="922" w:type="pct"/>
            <w:noWrap w:val="0"/>
            <w:vAlign w:val="center"/>
          </w:tcPr>
          <w:p>
            <w:pPr>
              <w:snapToGrid w:val="0"/>
              <w:rPr>
                <w:rFonts w:ascii="Times New Roman" w:hAnsi="Times New Roman" w:eastAsia="仿宋_GB2312"/>
                <w:kern w:val="0"/>
                <w:sz w:val="24"/>
              </w:rPr>
            </w:pPr>
            <w:r>
              <w:rPr>
                <w:rFonts w:ascii="Times New Roman" w:hAnsi="Times New Roman" w:eastAsia="仿宋_GB2312"/>
                <w:kern w:val="0"/>
                <w:sz w:val="24"/>
              </w:rPr>
              <w:t>处600元以上1000以下罚款</w:t>
            </w:r>
          </w:p>
        </w:tc>
        <w:tc>
          <w:tcPr>
            <w:tcW w:w="467" w:type="pct"/>
            <w:vMerge w:val="continue"/>
            <w:noWrap w:val="0"/>
            <w:vAlign w:val="center"/>
          </w:tcPr>
          <w:p>
            <w:pPr>
              <w:adjustRightInd w:val="0"/>
              <w:rPr>
                <w:rFonts w:ascii="Times New Roman" w:hAnsi="Times New Roman"/>
                <w:sz w:val="24"/>
              </w:rPr>
            </w:pPr>
          </w:p>
        </w:tc>
      </w:tr>
    </w:tbl>
    <w:p>
      <w:pPr>
        <w:jc w:val="center"/>
        <w:rPr>
          <w:rFonts w:ascii="Times New Roman" w:hAnsi="Times New Roman"/>
          <w:kern w:val="0"/>
          <w:sz w:val="36"/>
          <w:szCs w:val="36"/>
          <w:shd w:val="clear" w:color="auto" w:fill="FFFFFF"/>
        </w:rPr>
      </w:pPr>
      <w:r>
        <w:rPr>
          <w:rFonts w:ascii="Times New Roman" w:hAnsi="Times New Roman"/>
          <w:kern w:val="0"/>
          <w:sz w:val="36"/>
          <w:szCs w:val="36"/>
          <w:shd w:val="clear" w:color="auto" w:fill="FFFFFF"/>
        </w:rPr>
        <w:br w:type="page"/>
      </w:r>
      <w:r>
        <w:rPr>
          <w:rFonts w:ascii="Times New Roman" w:hAnsi="Times New Roman" w:eastAsia="华文中宋"/>
          <w:kern w:val="0"/>
          <w:sz w:val="36"/>
          <w:szCs w:val="36"/>
        </w:rPr>
        <w:t>湖北省农业行政处罚自由裁量权指导基准《中华人民共和国渔业港航监督行政处罚规定》</w:t>
      </w:r>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2984"/>
        <w:gridCol w:w="4277"/>
        <w:gridCol w:w="2139"/>
        <w:gridCol w:w="2615"/>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 w:type="pct"/>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1052" w:type="pct"/>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508" w:type="pct"/>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754" w:type="pct"/>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922" w:type="pct"/>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67" w:type="pct"/>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94" w:type="pct"/>
            <w:vMerge w:val="restart"/>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177</w:t>
            </w:r>
          </w:p>
        </w:tc>
        <w:tc>
          <w:tcPr>
            <w:tcW w:w="1052" w:type="pct"/>
            <w:vMerge w:val="restar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未按规定配备救生、消防设备</w:t>
            </w:r>
          </w:p>
        </w:tc>
        <w:tc>
          <w:tcPr>
            <w:tcW w:w="1508" w:type="pct"/>
            <w:vMerge w:val="restart"/>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《中华人民共和国渔业港航监督行政处罚规定》</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第二十一条 未按规定配备救生、消防设备，责令其在离港前改正，逾期不改的，处200元以上1000元以下罚款。</w:t>
            </w:r>
          </w:p>
        </w:tc>
        <w:tc>
          <w:tcPr>
            <w:tcW w:w="754"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初次违法或情节较轻的</w:t>
            </w:r>
          </w:p>
        </w:tc>
        <w:tc>
          <w:tcPr>
            <w:tcW w:w="922"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处200元以上600元以下罚款</w:t>
            </w:r>
          </w:p>
        </w:tc>
        <w:tc>
          <w:tcPr>
            <w:tcW w:w="467" w:type="pct"/>
            <w:vMerge w:val="restart"/>
            <w:noWrap w:val="0"/>
            <w:vAlign w:val="center"/>
          </w:tcPr>
          <w:p>
            <w:pPr>
              <w:adjustRightInd w:val="0"/>
              <w:rPr>
                <w:rFonts w:ascii="Times New Roman" w:hAnsi="Times New Roman"/>
                <w:kern w:val="0"/>
                <w:sz w:val="24"/>
              </w:rPr>
            </w:pPr>
            <w:r>
              <w:rPr>
                <w:rFonts w:ascii="Times New Roman" w:hAnsi="Times New Roman" w:eastAsia="仿宋_GB2312"/>
                <w:kern w:val="0"/>
                <w:sz w:val="24"/>
              </w:rPr>
              <w:t>县级以上农业农村主管部门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94" w:type="pct"/>
            <w:vMerge w:val="continue"/>
            <w:noWrap w:val="0"/>
            <w:vAlign w:val="center"/>
          </w:tcPr>
          <w:p>
            <w:pPr>
              <w:widowControl/>
              <w:snapToGrid w:val="0"/>
              <w:rPr>
                <w:rFonts w:ascii="Times New Roman" w:hAnsi="Times New Roman" w:eastAsia="仿宋_GB2312"/>
                <w:kern w:val="0"/>
                <w:sz w:val="24"/>
              </w:rPr>
            </w:pPr>
          </w:p>
        </w:tc>
        <w:tc>
          <w:tcPr>
            <w:tcW w:w="1052"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1508"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754"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两次及以上违法或情节较重的</w:t>
            </w:r>
          </w:p>
        </w:tc>
        <w:tc>
          <w:tcPr>
            <w:tcW w:w="922"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处600元以上1000元以下罚款</w:t>
            </w:r>
          </w:p>
        </w:tc>
        <w:tc>
          <w:tcPr>
            <w:tcW w:w="467" w:type="pct"/>
            <w:vMerge w:val="continue"/>
            <w:noWrap w:val="0"/>
            <w:vAlign w:val="center"/>
          </w:tcPr>
          <w:p>
            <w:pPr>
              <w:adjustRightInd w:val="0"/>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94" w:type="pct"/>
            <w:vMerge w:val="restart"/>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178</w:t>
            </w:r>
          </w:p>
        </w:tc>
        <w:tc>
          <w:tcPr>
            <w:tcW w:w="1052" w:type="pct"/>
            <w:vMerge w:val="restar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未按规定配齐职务船员</w:t>
            </w:r>
          </w:p>
        </w:tc>
        <w:tc>
          <w:tcPr>
            <w:tcW w:w="1508" w:type="pct"/>
            <w:vMerge w:val="restart"/>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《中华人民共和国渔业港航监督行政处罚规定》</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第二十二条 第一款</w:t>
            </w:r>
            <w:r>
              <w:rPr>
                <w:rFonts w:hint="eastAsia" w:ascii="Times New Roman" w:hAnsi="Times New Roman" w:eastAsia="仿宋_GB2312"/>
                <w:kern w:val="0"/>
                <w:sz w:val="24"/>
              </w:rPr>
              <w:t xml:space="preserve"> </w:t>
            </w:r>
            <w:r>
              <w:rPr>
                <w:rFonts w:ascii="Times New Roman" w:hAnsi="Times New Roman" w:eastAsia="仿宋_GB2312"/>
                <w:kern w:val="0"/>
                <w:sz w:val="24"/>
              </w:rPr>
              <w:t>未按规定配齐职务船员，</w:t>
            </w:r>
            <w:r>
              <w:rPr>
                <w:rFonts w:ascii="Times New Roman" w:hAnsi="Times New Roman" w:eastAsia="仿宋_GB2312"/>
                <w:kern w:val="0"/>
                <w:sz w:val="24"/>
                <w:shd w:val="clear" w:color="auto" w:fill="FFFFFF"/>
              </w:rPr>
              <w:t>责令其限期改正，</w:t>
            </w:r>
            <w:r>
              <w:rPr>
                <w:rFonts w:ascii="Times New Roman" w:hAnsi="Times New Roman" w:eastAsia="仿宋_GB2312"/>
                <w:kern w:val="0"/>
                <w:sz w:val="24"/>
              </w:rPr>
              <w:t>对船舶所有者或经营者并处200元以上1000元以下罚款。</w:t>
            </w:r>
          </w:p>
        </w:tc>
        <w:tc>
          <w:tcPr>
            <w:tcW w:w="754"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初次违法或情节较轻的</w:t>
            </w:r>
          </w:p>
        </w:tc>
        <w:tc>
          <w:tcPr>
            <w:tcW w:w="922"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处200元以上600元以下罚款</w:t>
            </w:r>
          </w:p>
        </w:tc>
        <w:tc>
          <w:tcPr>
            <w:tcW w:w="467" w:type="pct"/>
            <w:vMerge w:val="continue"/>
            <w:noWrap w:val="0"/>
            <w:vAlign w:val="center"/>
          </w:tcPr>
          <w:p>
            <w:pPr>
              <w:adjustRightInd w:val="0"/>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94" w:type="pct"/>
            <w:vMerge w:val="continue"/>
            <w:noWrap w:val="0"/>
            <w:vAlign w:val="center"/>
          </w:tcPr>
          <w:p>
            <w:pPr>
              <w:widowControl/>
              <w:snapToGrid w:val="0"/>
              <w:jc w:val="center"/>
              <w:rPr>
                <w:rFonts w:ascii="Times New Roman" w:hAnsi="Times New Roman" w:eastAsia="仿宋_GB2312"/>
                <w:kern w:val="0"/>
                <w:sz w:val="24"/>
              </w:rPr>
            </w:pPr>
          </w:p>
        </w:tc>
        <w:tc>
          <w:tcPr>
            <w:tcW w:w="1052"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1508"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754"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两次及以上违法或情节较重的</w:t>
            </w:r>
          </w:p>
        </w:tc>
        <w:tc>
          <w:tcPr>
            <w:tcW w:w="922"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处600元以上1000元以下罚款</w:t>
            </w:r>
          </w:p>
        </w:tc>
        <w:tc>
          <w:tcPr>
            <w:tcW w:w="467" w:type="pct"/>
            <w:vMerge w:val="continue"/>
            <w:noWrap w:val="0"/>
            <w:vAlign w:val="center"/>
          </w:tcPr>
          <w:p>
            <w:pPr>
              <w:adjustRightInd w:val="0"/>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94" w:type="pct"/>
            <w:vMerge w:val="restart"/>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179</w:t>
            </w:r>
          </w:p>
        </w:tc>
        <w:tc>
          <w:tcPr>
            <w:tcW w:w="1052" w:type="pct"/>
            <w:vMerge w:val="restar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普通船员未取得专业训练合格证或基础训练合格证的</w:t>
            </w:r>
          </w:p>
        </w:tc>
        <w:tc>
          <w:tcPr>
            <w:tcW w:w="1508" w:type="pct"/>
            <w:vMerge w:val="restart"/>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《中华人民共和国渔业港航监督行政处罚规定》</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第二十二条 第二款</w:t>
            </w:r>
            <w:r>
              <w:rPr>
                <w:rFonts w:hint="eastAsia" w:ascii="Times New Roman" w:hAnsi="Times New Roman" w:eastAsia="仿宋_GB2312"/>
                <w:kern w:val="0"/>
                <w:sz w:val="24"/>
              </w:rPr>
              <w:t xml:space="preserve"> </w:t>
            </w:r>
            <w:r>
              <w:rPr>
                <w:rFonts w:ascii="Times New Roman" w:hAnsi="Times New Roman" w:eastAsia="仿宋_GB2312"/>
                <w:kern w:val="0"/>
                <w:sz w:val="24"/>
              </w:rPr>
              <w:t>普通船员未取得专业训练合格证或基础训练合格证的，</w:t>
            </w:r>
            <w:r>
              <w:rPr>
                <w:rFonts w:ascii="Times New Roman" w:hAnsi="Times New Roman" w:eastAsia="仿宋_GB2312"/>
                <w:kern w:val="0"/>
                <w:sz w:val="24"/>
                <w:shd w:val="clear" w:color="auto" w:fill="FFFFFF"/>
              </w:rPr>
              <w:t>责令其限期改正，</w:t>
            </w:r>
            <w:r>
              <w:rPr>
                <w:rFonts w:ascii="Times New Roman" w:hAnsi="Times New Roman" w:eastAsia="仿宋_GB2312"/>
                <w:kern w:val="0"/>
                <w:sz w:val="24"/>
              </w:rPr>
              <w:t>对船舶所有者或经营者并处1000元以下罚款。</w:t>
            </w:r>
          </w:p>
        </w:tc>
        <w:tc>
          <w:tcPr>
            <w:tcW w:w="754" w:type="pct"/>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初次违法或情节与危害较轻的</w:t>
            </w:r>
          </w:p>
        </w:tc>
        <w:tc>
          <w:tcPr>
            <w:tcW w:w="922" w:type="pct"/>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处500元以下罚款</w:t>
            </w:r>
          </w:p>
        </w:tc>
        <w:tc>
          <w:tcPr>
            <w:tcW w:w="467" w:type="pct"/>
            <w:vMerge w:val="continue"/>
            <w:noWrap w:val="0"/>
            <w:vAlign w:val="center"/>
          </w:tcPr>
          <w:p>
            <w:pPr>
              <w:adjustRightInd w:val="0"/>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94" w:type="pct"/>
            <w:vMerge w:val="continue"/>
            <w:noWrap w:val="0"/>
            <w:vAlign w:val="center"/>
          </w:tcPr>
          <w:p>
            <w:pPr>
              <w:widowControl/>
              <w:snapToGrid w:val="0"/>
              <w:rPr>
                <w:rFonts w:ascii="Times New Roman" w:hAnsi="Times New Roman" w:eastAsia="仿宋_GB2312"/>
                <w:kern w:val="0"/>
                <w:sz w:val="24"/>
              </w:rPr>
            </w:pPr>
          </w:p>
        </w:tc>
        <w:tc>
          <w:tcPr>
            <w:tcW w:w="1052"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1508"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754" w:type="pct"/>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两次及以上违法或情节与危害较重的</w:t>
            </w:r>
          </w:p>
        </w:tc>
        <w:tc>
          <w:tcPr>
            <w:tcW w:w="922" w:type="pct"/>
            <w:noWrap w:val="0"/>
            <w:vAlign w:val="center"/>
          </w:tcPr>
          <w:p>
            <w:pPr>
              <w:snapToGrid w:val="0"/>
              <w:rPr>
                <w:rFonts w:ascii="Times New Roman" w:hAnsi="Times New Roman" w:eastAsia="仿宋_GB2312"/>
                <w:kern w:val="0"/>
                <w:sz w:val="24"/>
              </w:rPr>
            </w:pPr>
            <w:r>
              <w:rPr>
                <w:rFonts w:ascii="Times New Roman" w:hAnsi="Times New Roman" w:eastAsia="仿宋_GB2312"/>
                <w:kern w:val="0"/>
                <w:sz w:val="24"/>
              </w:rPr>
              <w:t>处500元以上1000元以下罚款</w:t>
            </w:r>
          </w:p>
        </w:tc>
        <w:tc>
          <w:tcPr>
            <w:tcW w:w="467" w:type="pct"/>
            <w:vMerge w:val="continue"/>
            <w:noWrap w:val="0"/>
            <w:vAlign w:val="center"/>
          </w:tcPr>
          <w:p>
            <w:pPr>
              <w:adjustRightInd w:val="0"/>
              <w:rPr>
                <w:rFonts w:ascii="Times New Roman" w:hAnsi="Times New Roman"/>
                <w:kern w:val="0"/>
                <w:sz w:val="24"/>
              </w:rPr>
            </w:pPr>
          </w:p>
        </w:tc>
      </w:tr>
    </w:tbl>
    <w:p>
      <w:pPr>
        <w:rPr>
          <w:rFonts w:ascii="Times New Roman" w:hAnsi="Times New Roman"/>
          <w:kern w:val="0"/>
          <w:sz w:val="36"/>
          <w:szCs w:val="36"/>
          <w:shd w:val="clear" w:color="auto" w:fill="FFFFFF"/>
        </w:rPr>
      </w:pPr>
      <w:r>
        <w:rPr>
          <w:rFonts w:ascii="Times New Roman" w:hAnsi="Times New Roman"/>
          <w:kern w:val="0"/>
          <w:sz w:val="36"/>
          <w:szCs w:val="36"/>
          <w:shd w:val="clear" w:color="auto" w:fill="FFFFFF"/>
        </w:rPr>
        <w:br w:type="page"/>
      </w:r>
      <w:r>
        <w:rPr>
          <w:rFonts w:ascii="Times New Roman" w:hAnsi="Times New Roman" w:eastAsia="华文中宋"/>
          <w:kern w:val="0"/>
          <w:sz w:val="36"/>
          <w:szCs w:val="36"/>
        </w:rPr>
        <w:t>湖北省农业行政处罚自由裁量权指导基准《中华人民共和国渔业港航监督行政处罚规定》</w:t>
      </w:r>
    </w:p>
    <w:tbl>
      <w:tblPr>
        <w:tblStyle w:val="7"/>
        <w:tblW w:w="14173" w:type="dxa"/>
        <w:jc w:val="center"/>
        <w:tblLayout w:type="autofit"/>
        <w:tblCellMar>
          <w:top w:w="0" w:type="dxa"/>
          <w:left w:w="108" w:type="dxa"/>
          <w:bottom w:w="0" w:type="dxa"/>
          <w:right w:w="108" w:type="dxa"/>
        </w:tblCellMar>
      </w:tblPr>
      <w:tblGrid>
        <w:gridCol w:w="833"/>
        <w:gridCol w:w="2981"/>
        <w:gridCol w:w="4280"/>
        <w:gridCol w:w="2139"/>
        <w:gridCol w:w="2615"/>
        <w:gridCol w:w="1325"/>
      </w:tblGrid>
      <w:tr>
        <w:tblPrEx>
          <w:tblCellMar>
            <w:top w:w="0" w:type="dxa"/>
            <w:left w:w="108" w:type="dxa"/>
            <w:bottom w:w="0" w:type="dxa"/>
            <w:right w:w="108" w:type="dxa"/>
          </w:tblCellMar>
        </w:tblPrEx>
        <w:trPr>
          <w:trHeight w:val="567" w:hRule="atLeast"/>
          <w:jc w:val="center"/>
        </w:trPr>
        <w:tc>
          <w:tcPr>
            <w:tcW w:w="29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105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50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754"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92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1857" w:hRule="atLeast"/>
          <w:jc w:val="center"/>
        </w:trPr>
        <w:tc>
          <w:tcPr>
            <w:tcW w:w="294" w:type="pct"/>
            <w:vMerge w:val="restart"/>
            <w:tcBorders>
              <w:top w:val="single" w:color="auto" w:sz="4" w:space="0"/>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180</w:t>
            </w:r>
          </w:p>
        </w:tc>
        <w:tc>
          <w:tcPr>
            <w:tcW w:w="1051" w:type="pct"/>
            <w:vMerge w:val="restart"/>
            <w:tcBorders>
              <w:top w:val="single" w:color="auto" w:sz="4" w:space="0"/>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未经渔政渔港监督管理机关批准，</w:t>
            </w:r>
            <w:r>
              <w:rPr>
                <w:rFonts w:ascii="Times New Roman" w:hAnsi="Times New Roman" w:eastAsia="仿宋_GB2312"/>
                <w:kern w:val="0"/>
                <w:sz w:val="24"/>
              </w:rPr>
              <w:t>违章装载货物且影响船舶适航性能的；未经渔政渔港监督管理机关批准违章载客的；超过核定航区航行和超过抗风等级出航的</w:t>
            </w:r>
          </w:p>
        </w:tc>
        <w:tc>
          <w:tcPr>
            <w:tcW w:w="1509" w:type="pct"/>
            <w:vMerge w:val="restart"/>
            <w:tcBorders>
              <w:top w:val="single" w:color="auto" w:sz="4" w:space="0"/>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《中华人民共和国渔业港航监督行政处罚规定》</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第二十三条 第一款</w:t>
            </w:r>
            <w:r>
              <w:rPr>
                <w:rFonts w:hint="eastAsia" w:ascii="Times New Roman" w:hAnsi="Times New Roman" w:eastAsia="仿宋_GB2312"/>
                <w:kern w:val="0"/>
                <w:sz w:val="24"/>
              </w:rPr>
              <w:t xml:space="preserve"> </w:t>
            </w:r>
            <w:r>
              <w:rPr>
                <w:rFonts w:ascii="Times New Roman" w:hAnsi="Times New Roman" w:eastAsia="仿宋_GB2312"/>
                <w:kern w:val="0"/>
                <w:sz w:val="24"/>
              </w:rPr>
              <w:t>有下列行为之一的，对船长或直接责任人处200元以上1000元以下罚款：</w:t>
            </w:r>
          </w:p>
          <w:p>
            <w:pPr>
              <w:widowControl/>
              <w:numPr>
                <w:ilvl w:val="0"/>
                <w:numId w:val="8"/>
              </w:numPr>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rPr>
              <w:t>未经渔政渔港监督管理机关批准，</w:t>
            </w:r>
            <w:r>
              <w:rPr>
                <w:rFonts w:ascii="Times New Roman" w:hAnsi="Times New Roman" w:eastAsia="仿宋_GB2312"/>
                <w:kern w:val="0"/>
                <w:sz w:val="24"/>
                <w:shd w:val="clear" w:color="auto" w:fill="FFFFFF"/>
              </w:rPr>
              <w:t>违章装载货物且影响船舶适航性能的；</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（二）未经渔政渔港监督管理机关批准违章载客的；</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（三）超过核定航区航行和超过抗风等级出航的。</w:t>
            </w: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初次违法或情节与危害较轻的</w:t>
            </w:r>
          </w:p>
        </w:tc>
        <w:tc>
          <w:tcPr>
            <w:tcW w:w="922"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处200元以上600元以下罚款</w:t>
            </w:r>
          </w:p>
        </w:tc>
        <w:tc>
          <w:tcPr>
            <w:tcW w:w="467"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817" w:hRule="atLeast"/>
          <w:jc w:val="center"/>
        </w:trPr>
        <w:tc>
          <w:tcPr>
            <w:tcW w:w="29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kern w:val="0"/>
                <w:sz w:val="24"/>
              </w:rPr>
            </w:pPr>
          </w:p>
        </w:tc>
        <w:tc>
          <w:tcPr>
            <w:tcW w:w="105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50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两次及以上违法或情节与危害较重的</w:t>
            </w:r>
          </w:p>
        </w:tc>
        <w:tc>
          <w:tcPr>
            <w:tcW w:w="922"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处600元以上1000元以下罚款</w:t>
            </w:r>
          </w:p>
        </w:tc>
        <w:tc>
          <w:tcPr>
            <w:tcW w:w="46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sz w:val="24"/>
              </w:rPr>
            </w:pPr>
          </w:p>
        </w:tc>
      </w:tr>
      <w:tr>
        <w:tblPrEx>
          <w:tblCellMar>
            <w:top w:w="0" w:type="dxa"/>
            <w:left w:w="108" w:type="dxa"/>
            <w:bottom w:w="0" w:type="dxa"/>
            <w:right w:w="108" w:type="dxa"/>
          </w:tblCellMar>
        </w:tblPrEx>
        <w:trPr>
          <w:trHeight w:val="1697" w:hRule="atLeast"/>
          <w:jc w:val="center"/>
        </w:trPr>
        <w:tc>
          <w:tcPr>
            <w:tcW w:w="294"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181</w:t>
            </w:r>
          </w:p>
        </w:tc>
        <w:tc>
          <w:tcPr>
            <w:tcW w:w="1051"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对拒不执行渔政渔港监督管理机关作出的离港、禁止离港、停航、改航、停止作业等决定的</w:t>
            </w:r>
          </w:p>
        </w:tc>
        <w:tc>
          <w:tcPr>
            <w:tcW w:w="1509"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《中华人民共和国渔业港航监督行政处罚规定》</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第二十四条 对拒不执行渔政渔港监督管理机关作出的离港、禁止离港、停航、改航、停止作业等决定的船舶，可对船长或直接责任人并处1000元以上10000元以下罚款、扣留或吊销船长职务证书。</w:t>
            </w:r>
          </w:p>
        </w:tc>
        <w:tc>
          <w:tcPr>
            <w:tcW w:w="754"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初次违法或情节与危害较轻的</w:t>
            </w:r>
          </w:p>
        </w:tc>
        <w:tc>
          <w:tcPr>
            <w:tcW w:w="922"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可处1000元以上5500元以下罚款、扣留或吊销船长职务证书</w:t>
            </w:r>
          </w:p>
        </w:tc>
        <w:tc>
          <w:tcPr>
            <w:tcW w:w="46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1707" w:hRule="atLeast"/>
          <w:jc w:val="center"/>
        </w:trPr>
        <w:tc>
          <w:tcPr>
            <w:tcW w:w="29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05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50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754"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两次及以上违法或情节与危害严重的</w:t>
            </w:r>
          </w:p>
        </w:tc>
        <w:tc>
          <w:tcPr>
            <w:tcW w:w="922"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可处5500元以上1万元以下罚款、扣留或吊销船长职务证书</w:t>
            </w:r>
          </w:p>
        </w:tc>
        <w:tc>
          <w:tcPr>
            <w:tcW w:w="46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p>
        </w:tc>
      </w:tr>
    </w:tbl>
    <w:p>
      <w:pPr>
        <w:jc w:val="center"/>
        <w:rPr>
          <w:rFonts w:ascii="Times New Roman" w:hAnsi="Times New Roman"/>
          <w:kern w:val="0"/>
          <w:sz w:val="36"/>
          <w:szCs w:val="36"/>
        </w:rPr>
      </w:pPr>
    </w:p>
    <w:p>
      <w:pPr>
        <w:jc w:val="center"/>
        <w:rPr>
          <w:rFonts w:ascii="Times New Roman" w:hAnsi="Times New Roman"/>
          <w:kern w:val="0"/>
          <w:sz w:val="36"/>
          <w:szCs w:val="36"/>
          <w:shd w:val="clear" w:color="auto" w:fill="FFFFFF"/>
        </w:rPr>
      </w:pPr>
      <w:r>
        <w:rPr>
          <w:rFonts w:ascii="Times New Roman" w:hAnsi="Times New Roman"/>
          <w:kern w:val="0"/>
          <w:sz w:val="36"/>
          <w:szCs w:val="36"/>
          <w:shd w:val="clear" w:color="auto" w:fill="FFFFFF"/>
        </w:rPr>
        <w:br w:type="page"/>
      </w:r>
      <w:r>
        <w:rPr>
          <w:rFonts w:ascii="Times New Roman" w:hAnsi="Times New Roman" w:eastAsia="华文中宋"/>
          <w:kern w:val="0"/>
          <w:sz w:val="36"/>
          <w:szCs w:val="36"/>
        </w:rPr>
        <w:t>湖北省农业行政处罚自由裁量权指导基准《中华人民共和国渔业港航监督行政处罚规定》</w:t>
      </w:r>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2984"/>
        <w:gridCol w:w="4277"/>
        <w:gridCol w:w="2139"/>
        <w:gridCol w:w="2615"/>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 w:type="pct"/>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1052" w:type="pct"/>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508" w:type="pct"/>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754" w:type="pct"/>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922" w:type="pct"/>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67" w:type="pct"/>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294" w:type="pct"/>
            <w:vMerge w:val="restart"/>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182</w:t>
            </w:r>
          </w:p>
        </w:tc>
        <w:tc>
          <w:tcPr>
            <w:tcW w:w="1052" w:type="pct"/>
            <w:vMerge w:val="restar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因违规被扣留或吊销船员证书而谎报遗失，申请补发的</w:t>
            </w:r>
          </w:p>
        </w:tc>
        <w:tc>
          <w:tcPr>
            <w:tcW w:w="1508" w:type="pct"/>
            <w:vMerge w:val="restart"/>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《中华人民共和国渔业港航监督行政处罚规定》</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第二十六条 对因违规被扣留或吊销船员证书而谎报遗失，申请补发的，可对当事人或直接责任人处200元以上1000元以下罚款。</w:t>
            </w:r>
          </w:p>
        </w:tc>
        <w:tc>
          <w:tcPr>
            <w:tcW w:w="754"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初次违法或情节与危害较轻的</w:t>
            </w:r>
          </w:p>
        </w:tc>
        <w:tc>
          <w:tcPr>
            <w:tcW w:w="922"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可处200元以上600元以下罚款</w:t>
            </w:r>
          </w:p>
        </w:tc>
        <w:tc>
          <w:tcPr>
            <w:tcW w:w="467" w:type="pct"/>
            <w:vMerge w:val="restart"/>
            <w:noWrap w:val="0"/>
            <w:vAlign w:val="center"/>
          </w:tcPr>
          <w:p>
            <w:pPr>
              <w:adjustRightInd w:val="0"/>
              <w:rPr>
                <w:rFonts w:ascii="Times New Roman" w:hAnsi="Times New Roman"/>
                <w:kern w:val="0"/>
                <w:sz w:val="24"/>
              </w:rPr>
            </w:pPr>
            <w:r>
              <w:rPr>
                <w:rFonts w:ascii="Times New Roman" w:hAnsi="Times New Roman" w:eastAsia="仿宋_GB2312"/>
                <w:kern w:val="0"/>
                <w:sz w:val="24"/>
              </w:rPr>
              <w:t>县级以上农业农村主管部门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294" w:type="pct"/>
            <w:vMerge w:val="continue"/>
            <w:noWrap w:val="0"/>
            <w:vAlign w:val="center"/>
          </w:tcPr>
          <w:p>
            <w:pPr>
              <w:widowControl/>
              <w:snapToGrid w:val="0"/>
              <w:jc w:val="center"/>
              <w:rPr>
                <w:rFonts w:ascii="Times New Roman" w:hAnsi="Times New Roman" w:eastAsia="仿宋_GB2312"/>
                <w:kern w:val="0"/>
                <w:sz w:val="24"/>
              </w:rPr>
            </w:pPr>
          </w:p>
        </w:tc>
        <w:tc>
          <w:tcPr>
            <w:tcW w:w="1052"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1508"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754"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两次及以上违法或情节与危害较重的</w:t>
            </w:r>
          </w:p>
        </w:tc>
        <w:tc>
          <w:tcPr>
            <w:tcW w:w="922"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可处600元以上1000元以下罚款</w:t>
            </w:r>
          </w:p>
        </w:tc>
        <w:tc>
          <w:tcPr>
            <w:tcW w:w="467" w:type="pct"/>
            <w:vMerge w:val="continue"/>
            <w:noWrap w:val="0"/>
            <w:vAlign w:val="center"/>
          </w:tcPr>
          <w:p>
            <w:pPr>
              <w:adjustRightInd w:val="0"/>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294" w:type="pct"/>
            <w:vMerge w:val="restart"/>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183</w:t>
            </w:r>
          </w:p>
        </w:tc>
        <w:tc>
          <w:tcPr>
            <w:tcW w:w="1052" w:type="pct"/>
            <w:vMerge w:val="restar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向渔政渔港监督管理机关提供虚假证明材料、伪造资历或以其他舞弊方式获取船员证书的</w:t>
            </w:r>
          </w:p>
        </w:tc>
        <w:tc>
          <w:tcPr>
            <w:tcW w:w="1508" w:type="pct"/>
            <w:vMerge w:val="restart"/>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《中华人民共和国渔业港航监督行政处罚规定》</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第二十七条 向渔政渔港监督管理机关提供虚假证明材料、伪造资历或以其他舞弊方式获取船员证书的，应收缴非法获取的船员证书，对提供虚假材料的单位或责任人处500元以上3000元以下罚款。</w:t>
            </w:r>
          </w:p>
        </w:tc>
        <w:tc>
          <w:tcPr>
            <w:tcW w:w="754"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初次违法或情节与危害较轻的</w:t>
            </w:r>
          </w:p>
        </w:tc>
        <w:tc>
          <w:tcPr>
            <w:tcW w:w="922"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处500元以上1750元以下罚款</w:t>
            </w:r>
          </w:p>
        </w:tc>
        <w:tc>
          <w:tcPr>
            <w:tcW w:w="467" w:type="pct"/>
            <w:vMerge w:val="continue"/>
            <w:noWrap w:val="0"/>
            <w:vAlign w:val="center"/>
          </w:tcPr>
          <w:p>
            <w:pPr>
              <w:adjustRightInd w:val="0"/>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294" w:type="pct"/>
            <w:vMerge w:val="continue"/>
            <w:noWrap w:val="0"/>
            <w:vAlign w:val="center"/>
          </w:tcPr>
          <w:p>
            <w:pPr>
              <w:widowControl/>
              <w:snapToGrid w:val="0"/>
              <w:rPr>
                <w:rFonts w:ascii="Times New Roman" w:hAnsi="Times New Roman" w:eastAsia="仿宋_GB2312"/>
                <w:kern w:val="0"/>
                <w:sz w:val="24"/>
              </w:rPr>
            </w:pPr>
          </w:p>
        </w:tc>
        <w:tc>
          <w:tcPr>
            <w:tcW w:w="1052"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1508"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754"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两次及以上违法或情节与危害较重的</w:t>
            </w:r>
          </w:p>
        </w:tc>
        <w:tc>
          <w:tcPr>
            <w:tcW w:w="922"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处1750元以上3000元以下罚款</w:t>
            </w:r>
          </w:p>
        </w:tc>
        <w:tc>
          <w:tcPr>
            <w:tcW w:w="467" w:type="pct"/>
            <w:vMerge w:val="continue"/>
            <w:noWrap w:val="0"/>
            <w:vAlign w:val="center"/>
          </w:tcPr>
          <w:p>
            <w:pPr>
              <w:adjustRightInd w:val="0"/>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294" w:type="pct"/>
            <w:vMerge w:val="restart"/>
            <w:noWrap w:val="0"/>
            <w:vAlign w:val="center"/>
          </w:tcPr>
          <w:p>
            <w:pPr>
              <w:widowControl/>
              <w:snapToGrid w:val="0"/>
              <w:jc w:val="center"/>
              <w:rPr>
                <w:rFonts w:ascii="Times New Roman" w:hAnsi="Times New Roman"/>
                <w:kern w:val="0"/>
                <w:sz w:val="24"/>
              </w:rPr>
            </w:pPr>
            <w:r>
              <w:rPr>
                <w:rFonts w:ascii="Times New Roman" w:hAnsi="Times New Roman" w:eastAsia="仿宋_GB2312"/>
                <w:kern w:val="0"/>
                <w:sz w:val="24"/>
              </w:rPr>
              <w:t>184</w:t>
            </w:r>
          </w:p>
        </w:tc>
        <w:tc>
          <w:tcPr>
            <w:tcW w:w="1052" w:type="pct"/>
            <w:vMerge w:val="restar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船员证书持证人与证书所载内容不符的</w:t>
            </w:r>
          </w:p>
        </w:tc>
        <w:tc>
          <w:tcPr>
            <w:tcW w:w="1508" w:type="pct"/>
            <w:vMerge w:val="restart"/>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《中华人民共和国渔业港航监督行政处罚规定》</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第二十八条 船员证书持证人与证书所载内容不符的，应收缴所持证书，对当事人或直接责任人处50元以上200元以下罚款。</w:t>
            </w:r>
          </w:p>
        </w:tc>
        <w:tc>
          <w:tcPr>
            <w:tcW w:w="754"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初次违法或情节与危害较轻的</w:t>
            </w:r>
          </w:p>
        </w:tc>
        <w:tc>
          <w:tcPr>
            <w:tcW w:w="922"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收缴所持证书，处50元以上100元以下罚款</w:t>
            </w:r>
          </w:p>
        </w:tc>
        <w:tc>
          <w:tcPr>
            <w:tcW w:w="467" w:type="pct"/>
            <w:vMerge w:val="continue"/>
            <w:noWrap w:val="0"/>
            <w:vAlign w:val="center"/>
          </w:tcPr>
          <w:p>
            <w:pPr>
              <w:adjustRightInd w:val="0"/>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294" w:type="pct"/>
            <w:vMerge w:val="continue"/>
            <w:noWrap w:val="0"/>
            <w:vAlign w:val="center"/>
          </w:tcPr>
          <w:p>
            <w:pPr>
              <w:widowControl/>
              <w:snapToGrid w:val="0"/>
              <w:jc w:val="center"/>
              <w:rPr>
                <w:rFonts w:ascii="Times New Roman" w:hAnsi="Times New Roman" w:eastAsia="仿宋_GB2312"/>
                <w:kern w:val="0"/>
                <w:sz w:val="24"/>
              </w:rPr>
            </w:pPr>
          </w:p>
        </w:tc>
        <w:tc>
          <w:tcPr>
            <w:tcW w:w="1052"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1508"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754"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两次及以上违法或情节与危害较重的</w:t>
            </w:r>
          </w:p>
        </w:tc>
        <w:tc>
          <w:tcPr>
            <w:tcW w:w="922"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收缴所持证书，</w:t>
            </w:r>
            <w:r>
              <w:rPr>
                <w:rFonts w:ascii="Times New Roman" w:hAnsi="Times New Roman" w:eastAsia="仿宋_GB2312"/>
                <w:kern w:val="0"/>
                <w:sz w:val="24"/>
              </w:rPr>
              <w:t>处100元以上200元以下罚款</w:t>
            </w:r>
          </w:p>
        </w:tc>
        <w:tc>
          <w:tcPr>
            <w:tcW w:w="467" w:type="pct"/>
            <w:vMerge w:val="continue"/>
            <w:noWrap w:val="0"/>
            <w:vAlign w:val="center"/>
          </w:tcPr>
          <w:p>
            <w:pPr>
              <w:adjustRightInd w:val="0"/>
              <w:rPr>
                <w:rFonts w:ascii="Times New Roman" w:hAnsi="Times New Roman"/>
                <w:kern w:val="0"/>
                <w:sz w:val="24"/>
              </w:rPr>
            </w:pPr>
          </w:p>
        </w:tc>
      </w:tr>
    </w:tbl>
    <w:p>
      <w:pPr>
        <w:jc w:val="center"/>
        <w:rPr>
          <w:rFonts w:ascii="Times New Roman" w:hAnsi="Times New Roman"/>
          <w:kern w:val="0"/>
          <w:sz w:val="36"/>
          <w:szCs w:val="36"/>
          <w:shd w:val="clear" w:color="auto" w:fill="FFFFFF"/>
        </w:rPr>
      </w:pPr>
      <w:r>
        <w:rPr>
          <w:rFonts w:ascii="Times New Roman" w:hAnsi="Times New Roman"/>
          <w:kern w:val="0"/>
          <w:sz w:val="36"/>
          <w:szCs w:val="36"/>
          <w:shd w:val="clear" w:color="auto" w:fill="FFFFFF"/>
        </w:rPr>
        <w:br w:type="page"/>
      </w:r>
      <w:r>
        <w:rPr>
          <w:rFonts w:ascii="Times New Roman" w:hAnsi="Times New Roman" w:eastAsia="华文中宋"/>
          <w:kern w:val="0"/>
          <w:sz w:val="36"/>
          <w:szCs w:val="36"/>
        </w:rPr>
        <w:t>湖北省农业行政处罚自由裁量权指导基准《中华人民共和国渔业港航监督行政处罚规定》</w:t>
      </w:r>
    </w:p>
    <w:tbl>
      <w:tblPr>
        <w:tblStyle w:val="7"/>
        <w:tblW w:w="5043" w:type="pct"/>
        <w:jc w:val="center"/>
        <w:tblLayout w:type="autofit"/>
        <w:tblCellMar>
          <w:top w:w="0" w:type="dxa"/>
          <w:left w:w="108" w:type="dxa"/>
          <w:bottom w:w="0" w:type="dxa"/>
          <w:right w:w="108" w:type="dxa"/>
        </w:tblCellMar>
      </w:tblPr>
      <w:tblGrid>
        <w:gridCol w:w="830"/>
        <w:gridCol w:w="1795"/>
        <w:gridCol w:w="5220"/>
        <w:gridCol w:w="2685"/>
        <w:gridCol w:w="2317"/>
        <w:gridCol w:w="1324"/>
      </w:tblGrid>
      <w:tr>
        <w:tblPrEx>
          <w:tblCellMar>
            <w:top w:w="0" w:type="dxa"/>
            <w:left w:w="108" w:type="dxa"/>
            <w:bottom w:w="0" w:type="dxa"/>
            <w:right w:w="108" w:type="dxa"/>
          </w:tblCellMar>
        </w:tblPrEx>
        <w:trPr>
          <w:trHeight w:val="595" w:hRule="atLeast"/>
          <w:jc w:val="center"/>
        </w:trPr>
        <w:tc>
          <w:tcPr>
            <w:tcW w:w="293"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633"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84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94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81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1512" w:hRule="atLeast"/>
          <w:jc w:val="center"/>
        </w:trPr>
        <w:tc>
          <w:tcPr>
            <w:tcW w:w="293" w:type="pct"/>
            <w:vMerge w:val="restart"/>
            <w:tcBorders>
              <w:top w:val="single" w:color="auto" w:sz="4" w:space="0"/>
              <w:left w:val="single" w:color="auto" w:sz="4" w:space="0"/>
              <w:right w:val="single" w:color="auto" w:sz="4" w:space="0"/>
            </w:tcBorders>
            <w:noWrap w:val="0"/>
            <w:vAlign w:val="center"/>
          </w:tcPr>
          <w:p>
            <w:pPr>
              <w:widowControl/>
              <w:snapToGrid w:val="0"/>
              <w:jc w:val="center"/>
              <w:rPr>
                <w:rFonts w:ascii="Times New Roman" w:hAnsi="Times New Roman"/>
                <w:kern w:val="0"/>
                <w:sz w:val="24"/>
              </w:rPr>
            </w:pPr>
            <w:r>
              <w:rPr>
                <w:rFonts w:ascii="Times New Roman" w:hAnsi="Times New Roman" w:eastAsia="仿宋_GB2312"/>
                <w:kern w:val="0"/>
                <w:sz w:val="24"/>
              </w:rPr>
              <w:t>185</w:t>
            </w:r>
          </w:p>
        </w:tc>
        <w:tc>
          <w:tcPr>
            <w:tcW w:w="633" w:type="pct"/>
            <w:vMerge w:val="restart"/>
            <w:tcBorders>
              <w:top w:val="single" w:color="auto" w:sz="4" w:space="0"/>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损坏航标或其他助航、导航标志和设施，或造成上述标志、设施失效、移位、流失的</w:t>
            </w:r>
          </w:p>
        </w:tc>
        <w:tc>
          <w:tcPr>
            <w:tcW w:w="1841" w:type="pct"/>
            <w:vMerge w:val="restart"/>
            <w:tcBorders>
              <w:top w:val="single" w:color="auto" w:sz="4" w:space="0"/>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《中华人民共和国渔业港航监督行政处罚规定》</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第三十条 对损坏航标或其他助航、导航标志和设施，或造成上述标志、设施失效、移位、流失的船舶或人员，应责令其照价赔偿，并对责任船舶或责任人员处500元以上1000元以下罚款。</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故意造成第一款所述结果或虽不是故意但事情发生后隐瞒不向渔政渔港监督管理机关报告的，应当从重处罚。</w:t>
            </w:r>
          </w:p>
        </w:tc>
        <w:tc>
          <w:tcPr>
            <w:tcW w:w="947"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非故意损坏航标或其他助航、导航标志和设施，或造成上述标志、设施失效、移位、流失的</w:t>
            </w:r>
          </w:p>
        </w:tc>
        <w:tc>
          <w:tcPr>
            <w:tcW w:w="817"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责令照价赔偿，处500元以下750元以下罚款</w:t>
            </w:r>
          </w:p>
        </w:tc>
        <w:tc>
          <w:tcPr>
            <w:tcW w:w="467" w:type="pct"/>
            <w:vMerge w:val="restart"/>
            <w:tcBorders>
              <w:left w:val="single" w:color="auto" w:sz="4" w:space="0"/>
              <w:right w:val="single" w:color="auto" w:sz="4" w:space="0"/>
            </w:tcBorders>
            <w:noWrap w:val="0"/>
            <w:vAlign w:val="center"/>
          </w:tcPr>
          <w:p>
            <w:pPr>
              <w:adjustRightInd w:val="0"/>
              <w:rPr>
                <w:rFonts w:ascii="Times New Roman" w:hAnsi="Times New Roman"/>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2131" w:hRule="atLeast"/>
          <w:jc w:val="center"/>
        </w:trPr>
        <w:tc>
          <w:tcPr>
            <w:tcW w:w="293"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kern w:val="0"/>
                <w:sz w:val="24"/>
              </w:rPr>
            </w:pPr>
          </w:p>
        </w:tc>
        <w:tc>
          <w:tcPr>
            <w:tcW w:w="633"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841"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947"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故意损坏航标或其他助航、导航标志和设施，或造成上述标志、设施失效、移位、流失或隐瞒不向渔政渔港监督管理机关报告的</w:t>
            </w:r>
          </w:p>
        </w:tc>
        <w:tc>
          <w:tcPr>
            <w:tcW w:w="817"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责令照价赔偿，</w:t>
            </w:r>
            <w:r>
              <w:rPr>
                <w:rFonts w:ascii="Times New Roman" w:hAnsi="Times New Roman" w:eastAsia="仿宋_GB2312"/>
                <w:kern w:val="0"/>
                <w:sz w:val="24"/>
              </w:rPr>
              <w:t>处750元以上1000元以下罚款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1420" w:hRule="atLeast"/>
          <w:jc w:val="center"/>
        </w:trPr>
        <w:tc>
          <w:tcPr>
            <w:tcW w:w="29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186</w:t>
            </w:r>
          </w:p>
        </w:tc>
        <w:tc>
          <w:tcPr>
            <w:tcW w:w="63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造成水上交通事故的</w:t>
            </w:r>
          </w:p>
        </w:tc>
        <w:tc>
          <w:tcPr>
            <w:tcW w:w="1841"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《中华人民共和国渔业港航监督行政处罚规定》</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第三十一条 第一款 违反港航法律、法规造成水上交通事故的，对船长或直接责任人按以下规定处罚：</w:t>
            </w:r>
          </w:p>
          <w:p>
            <w:pPr>
              <w:widowControl/>
              <w:snapToGrid w:val="0"/>
              <w:spacing w:line="280" w:lineRule="exact"/>
              <w:rPr>
                <w:rFonts w:ascii="Times New Roman" w:hAnsi="Times New Roman" w:eastAsia="仿宋_GB2312"/>
                <w:kern w:val="0"/>
                <w:sz w:val="24"/>
              </w:rPr>
            </w:pPr>
            <w:r>
              <w:rPr>
                <w:rFonts w:hint="eastAsia" w:ascii="Times New Roman" w:hAnsi="Times New Roman" w:eastAsia="仿宋_GB2312"/>
                <w:kern w:val="0"/>
                <w:sz w:val="24"/>
              </w:rPr>
              <w:t>（一）</w:t>
            </w:r>
            <w:r>
              <w:rPr>
                <w:rFonts w:ascii="Times New Roman" w:hAnsi="Times New Roman" w:eastAsia="仿宋_GB2312"/>
                <w:kern w:val="0"/>
                <w:sz w:val="24"/>
              </w:rPr>
              <w:t>造成特大事故的，处以3000元以上5000元以下罚款，吊销职务船员证书；</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（二）造成重大事故的，予以警告，处以1000元以上3000元以下罚款，扣留其职务船员证书3至6个月；</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（三）造成一般事故的，予以警告，处以100元以上1000元以下罚款，扣留职务船员证书1至3个月。</w:t>
            </w:r>
          </w:p>
        </w:tc>
        <w:tc>
          <w:tcPr>
            <w:tcW w:w="947"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造成一般事故的</w:t>
            </w:r>
          </w:p>
        </w:tc>
        <w:tc>
          <w:tcPr>
            <w:tcW w:w="817"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予以警告，</w:t>
            </w:r>
            <w:r>
              <w:rPr>
                <w:rFonts w:ascii="Times New Roman" w:hAnsi="Times New Roman" w:eastAsia="仿宋_GB2312"/>
                <w:kern w:val="0"/>
                <w:sz w:val="24"/>
                <w:shd w:val="clear" w:color="auto" w:fill="FFFFFF"/>
              </w:rPr>
              <w:t>处以100元以上1000元以下罚款，</w:t>
            </w:r>
            <w:r>
              <w:rPr>
                <w:rFonts w:ascii="Times New Roman" w:hAnsi="Times New Roman" w:eastAsia="仿宋_GB2312"/>
                <w:kern w:val="0"/>
                <w:sz w:val="24"/>
              </w:rPr>
              <w:t>扣留职务船员证书1至3个月</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1375" w:hRule="atLeast"/>
          <w:jc w:val="center"/>
        </w:trPr>
        <w:tc>
          <w:tcPr>
            <w:tcW w:w="293" w:type="pct"/>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kern w:val="0"/>
                <w:sz w:val="24"/>
              </w:rPr>
            </w:pPr>
          </w:p>
        </w:tc>
        <w:tc>
          <w:tcPr>
            <w:tcW w:w="63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84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947"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造成重大事故的</w:t>
            </w:r>
          </w:p>
        </w:tc>
        <w:tc>
          <w:tcPr>
            <w:tcW w:w="817"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予以警告，</w:t>
            </w:r>
            <w:r>
              <w:rPr>
                <w:rFonts w:ascii="Times New Roman" w:hAnsi="Times New Roman" w:eastAsia="仿宋_GB2312"/>
                <w:kern w:val="0"/>
                <w:sz w:val="24"/>
                <w:shd w:val="clear" w:color="auto" w:fill="FFFFFF"/>
              </w:rPr>
              <w:t>处以1000元以上3000元以下罚款，</w:t>
            </w:r>
            <w:r>
              <w:rPr>
                <w:rFonts w:ascii="Times New Roman" w:hAnsi="Times New Roman" w:eastAsia="仿宋_GB2312"/>
                <w:kern w:val="0"/>
                <w:sz w:val="24"/>
              </w:rPr>
              <w:t>扣留其职务船员证书3至6个月</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1171" w:hRule="atLeast"/>
          <w:jc w:val="center"/>
        </w:trPr>
        <w:tc>
          <w:tcPr>
            <w:tcW w:w="29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kern w:val="0"/>
                <w:sz w:val="24"/>
              </w:rPr>
            </w:pPr>
          </w:p>
        </w:tc>
        <w:tc>
          <w:tcPr>
            <w:tcW w:w="63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84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947"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造成特大事故的</w:t>
            </w:r>
          </w:p>
        </w:tc>
        <w:tc>
          <w:tcPr>
            <w:tcW w:w="817"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处以3000元以上5000元以下罚款，</w:t>
            </w:r>
            <w:r>
              <w:rPr>
                <w:rFonts w:ascii="Times New Roman" w:hAnsi="Times New Roman" w:eastAsia="仿宋_GB2312"/>
                <w:kern w:val="0"/>
                <w:sz w:val="24"/>
              </w:rPr>
              <w:t>吊销职务船员证书</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p>
        </w:tc>
      </w:tr>
    </w:tbl>
    <w:p>
      <w:pPr>
        <w:jc w:val="center"/>
        <w:rPr>
          <w:rFonts w:ascii="Times New Roman" w:hAnsi="Times New Roman"/>
          <w:kern w:val="0"/>
          <w:sz w:val="36"/>
          <w:szCs w:val="36"/>
          <w:shd w:val="clear" w:color="auto" w:fill="FFFFFF"/>
        </w:rPr>
      </w:pPr>
      <w:r>
        <w:rPr>
          <w:rFonts w:ascii="Times New Roman" w:hAnsi="Times New Roman"/>
          <w:kern w:val="0"/>
          <w:sz w:val="36"/>
          <w:szCs w:val="36"/>
          <w:shd w:val="clear" w:color="auto" w:fill="FFFFFF"/>
        </w:rPr>
        <w:br w:type="page"/>
      </w:r>
      <w:r>
        <w:rPr>
          <w:rFonts w:ascii="Times New Roman" w:hAnsi="Times New Roman" w:eastAsia="华文中宋"/>
          <w:kern w:val="0"/>
          <w:sz w:val="36"/>
          <w:szCs w:val="36"/>
        </w:rPr>
        <w:t>湖北省农业行政处罚自由裁量权指导基准《中华人民共和国渔业港航监督行政处罚规定》</w:t>
      </w:r>
    </w:p>
    <w:tbl>
      <w:tblPr>
        <w:tblStyle w:val="7"/>
        <w:tblW w:w="5043" w:type="pct"/>
        <w:jc w:val="center"/>
        <w:tblLayout w:type="autofit"/>
        <w:tblCellMar>
          <w:top w:w="0" w:type="dxa"/>
          <w:left w:w="108" w:type="dxa"/>
          <w:bottom w:w="0" w:type="dxa"/>
          <w:right w:w="108" w:type="dxa"/>
        </w:tblCellMar>
      </w:tblPr>
      <w:tblGrid>
        <w:gridCol w:w="831"/>
        <w:gridCol w:w="2983"/>
        <w:gridCol w:w="4280"/>
        <w:gridCol w:w="2138"/>
        <w:gridCol w:w="2615"/>
        <w:gridCol w:w="1324"/>
      </w:tblGrid>
      <w:tr>
        <w:tblPrEx>
          <w:tblCellMar>
            <w:top w:w="0" w:type="dxa"/>
            <w:left w:w="108" w:type="dxa"/>
            <w:bottom w:w="0" w:type="dxa"/>
            <w:right w:w="108" w:type="dxa"/>
          </w:tblCellMar>
        </w:tblPrEx>
        <w:trPr>
          <w:trHeight w:val="640" w:hRule="atLeast"/>
          <w:jc w:val="center"/>
        </w:trPr>
        <w:tc>
          <w:tcPr>
            <w:tcW w:w="293"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105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50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754"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92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2368" w:hRule="atLeast"/>
          <w:jc w:val="center"/>
        </w:trPr>
        <w:tc>
          <w:tcPr>
            <w:tcW w:w="29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187</w:t>
            </w:r>
          </w:p>
        </w:tc>
        <w:tc>
          <w:tcPr>
            <w:tcW w:w="1052"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事故发生后，不向渔政渔港监督管理机关报告、拒绝接受渔政渔港监督管理机关调查或在接受调查时故意隐瞒事实、提供虚假证词或证明的</w:t>
            </w:r>
          </w:p>
        </w:tc>
        <w:tc>
          <w:tcPr>
            <w:tcW w:w="1509"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《中华人民共和国渔业港航监督行政处罚规定》</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第三十一条 第二款 事故发生后，不向渔政渔港监督管理机关报告、拒绝接受渔政渔港监督管理机关调查或在接受调查时故意隐瞒事实、提供虚假证词或证明的，从重处罚。</w:t>
            </w: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不向渔政渔港监督管理机关报告、拒绝接受渔政渔港监督管理机关调查或在接受调查时故意隐瞒事实、提供虚假证词或证明的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处以3000元以上5000元以下罚款，</w:t>
            </w:r>
            <w:r>
              <w:rPr>
                <w:rFonts w:ascii="Times New Roman" w:hAnsi="Times New Roman" w:eastAsia="仿宋_GB2312"/>
                <w:kern w:val="0"/>
                <w:sz w:val="24"/>
              </w:rPr>
              <w:t>吊销职务船员证书</w:t>
            </w:r>
          </w:p>
        </w:tc>
        <w:tc>
          <w:tcPr>
            <w:tcW w:w="467" w:type="pct"/>
            <w:vMerge w:val="restart"/>
            <w:tcBorders>
              <w:left w:val="single" w:color="auto" w:sz="4" w:space="0"/>
              <w:right w:val="single" w:color="auto" w:sz="4" w:space="0"/>
            </w:tcBorders>
            <w:noWrap w:val="0"/>
            <w:vAlign w:val="center"/>
          </w:tcPr>
          <w:p>
            <w:pPr>
              <w:adjustRightInd w:val="0"/>
              <w:rPr>
                <w:rFonts w:ascii="Times New Roman" w:hAnsi="Times New Roman"/>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2326" w:hRule="atLeast"/>
          <w:jc w:val="center"/>
        </w:trPr>
        <w:tc>
          <w:tcPr>
            <w:tcW w:w="293" w:type="pct"/>
            <w:vMerge w:val="restart"/>
            <w:tcBorders>
              <w:top w:val="single" w:color="auto" w:sz="4" w:space="0"/>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188</w:t>
            </w:r>
          </w:p>
        </w:tc>
        <w:tc>
          <w:tcPr>
            <w:tcW w:w="1052" w:type="pct"/>
            <w:vMerge w:val="restart"/>
            <w:tcBorders>
              <w:top w:val="single" w:color="auto" w:sz="4" w:space="0"/>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发现有人遇险、遇难或收到求救信号，在不危及自身安全的情况下，不提供救助或不服从渔政渔港监督管理机关救助指挥；发生碰撞事故，接到渔政渔港监督管理机关守候现场或到指定地点接受调查的指令后，擅离现场或拒不到指定地点</w:t>
            </w:r>
          </w:p>
        </w:tc>
        <w:tc>
          <w:tcPr>
            <w:tcW w:w="1509" w:type="pct"/>
            <w:vMerge w:val="restart"/>
            <w:tcBorders>
              <w:top w:val="single" w:color="auto" w:sz="4" w:space="0"/>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《中华人民共和国渔业港航监督行政处罚规定》</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第三十二条 有下列行为之一的，对船长处500元以上1000元以下罚款，扣留职务船员证书3至6个月；</w:t>
            </w:r>
            <w:r>
              <w:rPr>
                <w:rFonts w:ascii="Times New Roman" w:hAnsi="Times New Roman" w:eastAsia="仿宋_GB2312"/>
                <w:kern w:val="0"/>
                <w:sz w:val="24"/>
                <w:shd w:val="clear" w:color="auto" w:fill="FFFFFF"/>
              </w:rPr>
              <w:t>造成严重后果的，</w:t>
            </w:r>
            <w:r>
              <w:rPr>
                <w:rFonts w:ascii="Times New Roman" w:hAnsi="Times New Roman" w:eastAsia="仿宋_GB2312"/>
                <w:kern w:val="0"/>
                <w:sz w:val="24"/>
              </w:rPr>
              <w:t>吊销职务船员证书：</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（一）发现有人遇险、遇难或收到求救信号，</w:t>
            </w:r>
            <w:r>
              <w:rPr>
                <w:rFonts w:ascii="Times New Roman" w:hAnsi="Times New Roman" w:eastAsia="仿宋_GB2312"/>
                <w:kern w:val="0"/>
                <w:sz w:val="24"/>
                <w:shd w:val="clear" w:color="auto" w:fill="FFFFFF"/>
              </w:rPr>
              <w:t>在不危及自身安全的情况下，不提供救助或不服从渔政渔港监督管理机关救助指挥；</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（二）发生碰撞事故，</w:t>
            </w:r>
            <w:r>
              <w:rPr>
                <w:rFonts w:ascii="Times New Roman" w:hAnsi="Times New Roman" w:eastAsia="仿宋_GB2312"/>
                <w:kern w:val="0"/>
                <w:sz w:val="24"/>
                <w:shd w:val="clear" w:color="auto" w:fill="FFFFFF"/>
              </w:rPr>
              <w:t>接到渔政渔港监督管理机关守候现场或到指定地点接受调查的指令后，</w:t>
            </w:r>
            <w:r>
              <w:rPr>
                <w:rFonts w:ascii="Times New Roman" w:hAnsi="Times New Roman" w:eastAsia="仿宋_GB2312"/>
                <w:kern w:val="0"/>
                <w:sz w:val="24"/>
              </w:rPr>
              <w:t>擅离现场或拒不到指定地点。</w:t>
            </w: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初次违法或情节与危害较轻的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对船长处500元以上1000元以下罚款，</w:t>
            </w:r>
            <w:r>
              <w:rPr>
                <w:rFonts w:ascii="Times New Roman" w:hAnsi="Times New Roman" w:eastAsia="仿宋_GB2312"/>
                <w:kern w:val="0"/>
                <w:sz w:val="24"/>
              </w:rPr>
              <w:t>扣留职务船员证书3至6个月</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2402" w:hRule="atLeast"/>
          <w:jc w:val="center"/>
        </w:trPr>
        <w:tc>
          <w:tcPr>
            <w:tcW w:w="29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0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50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两次及以上违法或造成严重后果的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吊销职务船员证书</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sz w:val="24"/>
              </w:rPr>
            </w:pPr>
          </w:p>
        </w:tc>
      </w:tr>
    </w:tbl>
    <w:p>
      <w:pPr>
        <w:jc w:val="center"/>
        <w:rPr>
          <w:rFonts w:ascii="Times New Roman" w:hAnsi="Times New Roman" w:eastAsia="华文中宋"/>
          <w:kern w:val="0"/>
          <w:sz w:val="36"/>
          <w:szCs w:val="36"/>
        </w:rPr>
      </w:pPr>
      <w:r>
        <w:rPr>
          <w:rFonts w:ascii="Times New Roman" w:hAnsi="Times New Roman"/>
          <w:kern w:val="0"/>
          <w:sz w:val="36"/>
          <w:szCs w:val="36"/>
        </w:rPr>
        <w:br w:type="page"/>
      </w:r>
      <w:r>
        <w:rPr>
          <w:rFonts w:ascii="Times New Roman" w:hAnsi="Times New Roman" w:eastAsia="华文中宋"/>
          <w:kern w:val="0"/>
          <w:sz w:val="36"/>
          <w:szCs w:val="36"/>
        </w:rPr>
        <w:t>湖北省农业行政处罚自由裁量权指导基准《中华人民共和国大气污染防治法》</w:t>
      </w:r>
    </w:p>
    <w:tbl>
      <w:tblPr>
        <w:tblStyle w:val="7"/>
        <w:tblW w:w="14173" w:type="dxa"/>
        <w:jc w:val="center"/>
        <w:tblLayout w:type="autofit"/>
        <w:tblCellMar>
          <w:top w:w="0" w:type="dxa"/>
          <w:left w:w="108" w:type="dxa"/>
          <w:bottom w:w="0" w:type="dxa"/>
          <w:right w:w="108" w:type="dxa"/>
        </w:tblCellMar>
      </w:tblPr>
      <w:tblGrid>
        <w:gridCol w:w="836"/>
        <w:gridCol w:w="2982"/>
        <w:gridCol w:w="4277"/>
        <w:gridCol w:w="2140"/>
        <w:gridCol w:w="2614"/>
        <w:gridCol w:w="1324"/>
      </w:tblGrid>
      <w:tr>
        <w:tblPrEx>
          <w:tblCellMar>
            <w:top w:w="0" w:type="dxa"/>
            <w:left w:w="108" w:type="dxa"/>
            <w:bottom w:w="0" w:type="dxa"/>
            <w:right w:w="108" w:type="dxa"/>
          </w:tblCellMar>
        </w:tblPrEx>
        <w:trPr>
          <w:trHeight w:val="567" w:hRule="atLeast"/>
          <w:jc w:val="center"/>
        </w:trPr>
        <w:tc>
          <w:tcPr>
            <w:tcW w:w="29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105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0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5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92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2089" w:hRule="atLeast"/>
          <w:jc w:val="center"/>
        </w:trPr>
        <w:tc>
          <w:tcPr>
            <w:tcW w:w="295" w:type="pct"/>
            <w:vMerge w:val="restart"/>
            <w:tcBorders>
              <w:top w:val="single" w:color="auto" w:sz="4" w:space="0"/>
              <w:left w:val="single" w:color="auto" w:sz="4" w:space="0"/>
              <w:right w:val="single" w:color="auto" w:sz="4" w:space="0"/>
            </w:tcBorders>
            <w:noWrap w:val="0"/>
            <w:vAlign w:val="center"/>
          </w:tcPr>
          <w:p>
            <w:pPr>
              <w:snapToGrid w:val="0"/>
              <w:jc w:val="center"/>
              <w:rPr>
                <w:rFonts w:ascii="Times New Roman" w:hAnsi="Times New Roman" w:eastAsia="仿宋_GB2312"/>
                <w:bCs/>
                <w:kern w:val="0"/>
                <w:sz w:val="24"/>
              </w:rPr>
            </w:pPr>
            <w:r>
              <w:rPr>
                <w:rFonts w:ascii="Times New Roman" w:hAnsi="Times New Roman" w:eastAsia="仿宋_GB2312"/>
                <w:bCs/>
                <w:kern w:val="0"/>
                <w:sz w:val="24"/>
              </w:rPr>
              <w:t>189</w:t>
            </w:r>
          </w:p>
        </w:tc>
        <w:tc>
          <w:tcPr>
            <w:tcW w:w="1052" w:type="pct"/>
            <w:vMerge w:val="restart"/>
            <w:tcBorders>
              <w:top w:val="single" w:color="auto" w:sz="4" w:space="0"/>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使用不符合标准或者要求的船舶用燃油的</w:t>
            </w:r>
          </w:p>
        </w:tc>
        <w:tc>
          <w:tcPr>
            <w:tcW w:w="1509" w:type="pct"/>
            <w:vMerge w:val="restart"/>
            <w:tcBorders>
              <w:top w:val="single" w:color="auto" w:sz="4" w:space="0"/>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《中华人民共和国大气污染防治法》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第一百零六条 违反本法规定，使用不符合标准或者要求的船舶用燃油的，由海事管理机构、渔业主管部门按照职责处一万元以上十万元以下的罚款。</w:t>
            </w:r>
          </w:p>
        </w:tc>
        <w:tc>
          <w:tcPr>
            <w:tcW w:w="755"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初次违法，情节轻微的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处1万元以上4万元以下罚款</w:t>
            </w:r>
          </w:p>
        </w:tc>
        <w:tc>
          <w:tcPr>
            <w:tcW w:w="467" w:type="pct"/>
            <w:vMerge w:val="restart"/>
            <w:tcBorders>
              <w:left w:val="single" w:color="auto" w:sz="4" w:space="0"/>
              <w:right w:val="single" w:color="auto" w:sz="4" w:space="0"/>
            </w:tcBorders>
            <w:noWrap w:val="0"/>
            <w:vAlign w:val="center"/>
          </w:tcPr>
          <w:p>
            <w:pPr>
              <w:adjustRightInd w:val="0"/>
              <w:rPr>
                <w:rFonts w:ascii="Times New Roman" w:hAnsi="Times New Roman" w:eastAsia="仿宋_GB2312"/>
                <w:bCs/>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1831" w:hRule="atLeast"/>
          <w:jc w:val="center"/>
        </w:trPr>
        <w:tc>
          <w:tcPr>
            <w:tcW w:w="295" w:type="pct"/>
            <w:vMerge w:val="continue"/>
            <w:tcBorders>
              <w:left w:val="single" w:color="auto" w:sz="4" w:space="0"/>
              <w:right w:val="single" w:color="auto" w:sz="4" w:space="0"/>
            </w:tcBorders>
            <w:noWrap w:val="0"/>
            <w:vAlign w:val="center"/>
          </w:tcPr>
          <w:p>
            <w:pPr>
              <w:snapToGrid w:val="0"/>
              <w:rPr>
                <w:rFonts w:ascii="Times New Roman" w:hAnsi="Times New Roman" w:eastAsia="仿宋_GB2312"/>
                <w:bCs/>
                <w:kern w:val="0"/>
                <w:sz w:val="24"/>
              </w:rPr>
            </w:pPr>
          </w:p>
        </w:tc>
        <w:tc>
          <w:tcPr>
            <w:tcW w:w="1052" w:type="pct"/>
            <w:vMerge w:val="continue"/>
            <w:tcBorders>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509" w:type="pct"/>
            <w:vMerge w:val="continue"/>
            <w:tcBorders>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755"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两次违法的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处4万元以7万元以下罚款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2184" w:hRule="atLeast"/>
          <w:jc w:val="center"/>
        </w:trPr>
        <w:tc>
          <w:tcPr>
            <w:tcW w:w="295"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052"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509"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755"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三次及以上违法的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处7万元以10万元以下罚款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bl>
    <w:p>
      <w:pPr>
        <w:jc w:val="center"/>
        <w:rPr>
          <w:rFonts w:ascii="Times New Roman" w:hAnsi="Times New Roman" w:eastAsia="华文中宋"/>
          <w:kern w:val="0"/>
          <w:sz w:val="36"/>
          <w:szCs w:val="36"/>
        </w:rPr>
      </w:pPr>
    </w:p>
    <w:p>
      <w:pPr>
        <w:jc w:val="center"/>
        <w:rPr>
          <w:rFonts w:ascii="Times New Roman" w:hAnsi="Times New Roman"/>
          <w:kern w:val="0"/>
          <w:sz w:val="36"/>
          <w:szCs w:val="36"/>
        </w:rPr>
      </w:pPr>
    </w:p>
    <w:p>
      <w:pPr>
        <w:jc w:val="center"/>
        <w:rPr>
          <w:rFonts w:ascii="Times New Roman" w:hAnsi="Times New Roman"/>
          <w:kern w:val="0"/>
          <w:sz w:val="36"/>
          <w:szCs w:val="36"/>
        </w:rPr>
      </w:pPr>
      <w:r>
        <w:rPr>
          <w:rFonts w:ascii="Times New Roman" w:hAnsi="Times New Roman"/>
          <w:kern w:val="0"/>
          <w:sz w:val="36"/>
          <w:szCs w:val="36"/>
        </w:rPr>
        <w:br w:type="page"/>
      </w:r>
      <w:r>
        <w:rPr>
          <w:rFonts w:ascii="Times New Roman" w:hAnsi="Times New Roman" w:eastAsia="华文中宋"/>
          <w:kern w:val="0"/>
          <w:sz w:val="36"/>
          <w:szCs w:val="36"/>
        </w:rPr>
        <w:t>湖北省农业行政处罚自由裁量权指导基准《中华人民共和国渔业船员管理办法》</w:t>
      </w:r>
    </w:p>
    <w:tbl>
      <w:tblPr>
        <w:tblStyle w:val="7"/>
        <w:tblW w:w="5043" w:type="pct"/>
        <w:jc w:val="center"/>
        <w:tblLayout w:type="autofit"/>
        <w:tblCellMar>
          <w:top w:w="0" w:type="dxa"/>
          <w:left w:w="108" w:type="dxa"/>
          <w:bottom w:w="0" w:type="dxa"/>
          <w:right w:w="108" w:type="dxa"/>
        </w:tblCellMar>
      </w:tblPr>
      <w:tblGrid>
        <w:gridCol w:w="831"/>
        <w:gridCol w:w="2981"/>
        <w:gridCol w:w="4282"/>
        <w:gridCol w:w="2141"/>
        <w:gridCol w:w="2612"/>
        <w:gridCol w:w="1324"/>
      </w:tblGrid>
      <w:tr>
        <w:tblPrEx>
          <w:tblCellMar>
            <w:top w:w="0" w:type="dxa"/>
            <w:left w:w="108" w:type="dxa"/>
            <w:bottom w:w="0" w:type="dxa"/>
            <w:right w:w="108" w:type="dxa"/>
          </w:tblCellMar>
        </w:tblPrEx>
        <w:trPr>
          <w:trHeight w:val="567" w:hRule="atLeast"/>
          <w:jc w:val="center"/>
        </w:trPr>
        <w:tc>
          <w:tcPr>
            <w:tcW w:w="293"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105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510"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75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92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6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2660" w:hRule="atLeast"/>
          <w:jc w:val="center"/>
        </w:trPr>
        <w:tc>
          <w:tcPr>
            <w:tcW w:w="293" w:type="pct"/>
            <w:vMerge w:val="restart"/>
            <w:tcBorders>
              <w:top w:val="single" w:color="auto" w:sz="4" w:space="0"/>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190</w:t>
            </w:r>
          </w:p>
        </w:tc>
        <w:tc>
          <w:tcPr>
            <w:tcW w:w="1051" w:type="pct"/>
            <w:vMerge w:val="restart"/>
            <w:tcBorders>
              <w:top w:val="single" w:color="auto" w:sz="4" w:space="0"/>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以欺骗、贿赂等不正当手段取得渔业船员证书的</w:t>
            </w:r>
          </w:p>
        </w:tc>
        <w:tc>
          <w:tcPr>
            <w:tcW w:w="1510" w:type="pct"/>
            <w:vMerge w:val="restart"/>
            <w:tcBorders>
              <w:top w:val="single" w:color="auto" w:sz="4" w:space="0"/>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《中华人民共和国渔业船员管理办法》第四十条 违反本办法规定，以欺骗、贿赂等不正当手段取得渔业船员证书的，由渔政渔港监督管理机构</w:t>
            </w:r>
            <w:r>
              <w:rPr>
                <w:rFonts w:ascii="Times New Roman" w:hAnsi="Times New Roman" w:eastAsia="仿宋_GB2312"/>
                <w:color w:val="333333"/>
                <w:kern w:val="0"/>
                <w:sz w:val="24"/>
              </w:rPr>
              <w:t>吊销渔业船员证书</w:t>
            </w:r>
            <w:r>
              <w:rPr>
                <w:rFonts w:ascii="Times New Roman" w:hAnsi="Times New Roman" w:eastAsia="仿宋_GB2312"/>
                <w:kern w:val="0"/>
                <w:sz w:val="24"/>
              </w:rPr>
              <w:t>，可并处2000元以上2万元以下罚款，三年内不再受理申请人渔业船员证书申请。</w:t>
            </w:r>
          </w:p>
        </w:tc>
        <w:tc>
          <w:tcPr>
            <w:tcW w:w="755"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以欺骗、贿赂等不正当手段取得渔业船员证书的，</w:t>
            </w:r>
            <w:r>
              <w:rPr>
                <w:rFonts w:ascii="Times New Roman" w:hAnsi="Times New Roman" w:eastAsia="仿宋_GB2312"/>
                <w:kern w:val="0"/>
                <w:sz w:val="24"/>
              </w:rPr>
              <w:t>未发生危害后果的</w:t>
            </w:r>
          </w:p>
        </w:tc>
        <w:tc>
          <w:tcPr>
            <w:tcW w:w="921"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color w:val="333333"/>
                <w:kern w:val="0"/>
                <w:sz w:val="24"/>
              </w:rPr>
              <w:t>吊销渔业船员证书</w:t>
            </w:r>
            <w:r>
              <w:rPr>
                <w:rFonts w:ascii="Times New Roman" w:hAnsi="Times New Roman" w:eastAsia="仿宋_GB2312"/>
                <w:kern w:val="0"/>
                <w:sz w:val="24"/>
              </w:rPr>
              <w:t>，可并处2000元以上1.1万元以下罚款，三年内不再受理申请人渔业船员证书申请</w:t>
            </w:r>
          </w:p>
        </w:tc>
        <w:tc>
          <w:tcPr>
            <w:tcW w:w="467"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3695" w:hRule="atLeast"/>
          <w:jc w:val="center"/>
        </w:trPr>
        <w:tc>
          <w:tcPr>
            <w:tcW w:w="293"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051"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510"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755"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以欺骗、贿赂等不正当手段取得渔业船员证书的，</w:t>
            </w:r>
            <w:r>
              <w:rPr>
                <w:rFonts w:ascii="Times New Roman" w:hAnsi="Times New Roman" w:eastAsia="仿宋_GB2312"/>
                <w:kern w:val="0"/>
                <w:sz w:val="24"/>
              </w:rPr>
              <w:t>发生危害后果的</w:t>
            </w:r>
          </w:p>
        </w:tc>
        <w:tc>
          <w:tcPr>
            <w:tcW w:w="921"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color w:val="333333"/>
                <w:kern w:val="0"/>
                <w:sz w:val="24"/>
              </w:rPr>
              <w:t>吊销渔业船员证书</w:t>
            </w:r>
            <w:r>
              <w:rPr>
                <w:rFonts w:ascii="Times New Roman" w:hAnsi="Times New Roman" w:eastAsia="仿宋_GB2312"/>
                <w:kern w:val="0"/>
                <w:sz w:val="24"/>
                <w:shd w:val="clear" w:color="auto" w:fill="FFFFFF"/>
              </w:rPr>
              <w:t>，</w:t>
            </w:r>
            <w:r>
              <w:rPr>
                <w:rFonts w:ascii="Times New Roman" w:hAnsi="Times New Roman" w:eastAsia="仿宋_GB2312"/>
                <w:kern w:val="0"/>
                <w:sz w:val="24"/>
              </w:rPr>
              <w:t>可并处1.1万元以上2万元以下罚款，三年内不再受理申请人渔业船员证书申请</w:t>
            </w:r>
          </w:p>
        </w:tc>
        <w:tc>
          <w:tcPr>
            <w:tcW w:w="46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p>
        </w:tc>
      </w:tr>
    </w:tbl>
    <w:p>
      <w:pPr>
        <w:jc w:val="center"/>
        <w:rPr>
          <w:rFonts w:ascii="Times New Roman" w:hAnsi="Times New Roman"/>
          <w:kern w:val="0"/>
          <w:sz w:val="36"/>
          <w:szCs w:val="36"/>
          <w:shd w:val="clear" w:color="auto" w:fill="FFFFFF"/>
        </w:rPr>
      </w:pPr>
    </w:p>
    <w:p>
      <w:pPr>
        <w:jc w:val="center"/>
        <w:rPr>
          <w:rFonts w:ascii="Times New Roman" w:hAnsi="Times New Roman"/>
          <w:kern w:val="0"/>
          <w:sz w:val="36"/>
          <w:szCs w:val="36"/>
          <w:shd w:val="clear" w:color="auto" w:fill="FFFFFF"/>
        </w:rPr>
      </w:pPr>
    </w:p>
    <w:p>
      <w:pPr>
        <w:jc w:val="center"/>
        <w:rPr>
          <w:rFonts w:ascii="Times New Roman" w:hAnsi="Times New Roman" w:eastAsia="华文中宋"/>
          <w:kern w:val="0"/>
          <w:sz w:val="36"/>
          <w:szCs w:val="36"/>
        </w:rPr>
      </w:pPr>
      <w:r>
        <w:rPr>
          <w:rFonts w:ascii="Times New Roman" w:hAnsi="Times New Roman" w:eastAsia="华文中宋"/>
          <w:kern w:val="0"/>
          <w:sz w:val="36"/>
          <w:szCs w:val="36"/>
        </w:rPr>
        <w:t>湖北省农业行政处罚自由裁量权指导基准《中华人民共和国渔业船员管理办法》</w:t>
      </w:r>
    </w:p>
    <w:tbl>
      <w:tblPr>
        <w:tblStyle w:val="7"/>
        <w:tblW w:w="5043" w:type="pct"/>
        <w:jc w:val="center"/>
        <w:tblLayout w:type="autofit"/>
        <w:tblCellMar>
          <w:top w:w="0" w:type="dxa"/>
          <w:left w:w="108" w:type="dxa"/>
          <w:bottom w:w="0" w:type="dxa"/>
          <w:right w:w="108" w:type="dxa"/>
        </w:tblCellMar>
      </w:tblPr>
      <w:tblGrid>
        <w:gridCol w:w="833"/>
        <w:gridCol w:w="2981"/>
        <w:gridCol w:w="4280"/>
        <w:gridCol w:w="2141"/>
        <w:gridCol w:w="2612"/>
        <w:gridCol w:w="1324"/>
      </w:tblGrid>
      <w:tr>
        <w:tblPrEx>
          <w:tblCellMar>
            <w:top w:w="0" w:type="dxa"/>
            <w:left w:w="108" w:type="dxa"/>
            <w:bottom w:w="0" w:type="dxa"/>
            <w:right w:w="108" w:type="dxa"/>
          </w:tblCellMar>
        </w:tblPrEx>
        <w:trPr>
          <w:trHeight w:val="567" w:hRule="atLeast"/>
          <w:jc w:val="center"/>
        </w:trPr>
        <w:tc>
          <w:tcPr>
            <w:tcW w:w="29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105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50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75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92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1074" w:hRule="atLeast"/>
          <w:jc w:val="center"/>
        </w:trPr>
        <w:tc>
          <w:tcPr>
            <w:tcW w:w="294"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191</w:t>
            </w:r>
          </w:p>
        </w:tc>
        <w:tc>
          <w:tcPr>
            <w:tcW w:w="1051"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hint="eastAsia" w:ascii="Times New Roman" w:hAnsi="Times New Roman" w:eastAsia="仿宋_GB2312"/>
                <w:kern w:val="0"/>
                <w:sz w:val="24"/>
              </w:rPr>
            </w:pPr>
            <w:r>
              <w:rPr>
                <w:rFonts w:ascii="Times New Roman" w:hAnsi="Times New Roman" w:eastAsia="仿宋_GB2312"/>
                <w:kern w:val="0"/>
                <w:sz w:val="24"/>
              </w:rPr>
              <w:t>伪造、变造、买卖渔业船员证书的</w:t>
            </w:r>
          </w:p>
        </w:tc>
        <w:tc>
          <w:tcPr>
            <w:tcW w:w="1509" w:type="pct"/>
            <w:vMerge w:val="restart"/>
            <w:tcBorders>
              <w:top w:val="single" w:color="auto" w:sz="4" w:space="0"/>
              <w:left w:val="single" w:color="auto" w:sz="4" w:space="0"/>
              <w:bottom w:val="single" w:color="auto" w:sz="4" w:space="0"/>
              <w:right w:val="single" w:color="auto" w:sz="4" w:space="0"/>
            </w:tcBorders>
            <w:noWrap w:val="0"/>
            <w:vAlign w:val="center"/>
          </w:tcPr>
          <w:p>
            <w:pPr>
              <w:pStyle w:val="6"/>
              <w:rPr>
                <w:rFonts w:ascii="Times New Roman" w:hAnsi="Times New Roman" w:eastAsia="仿宋_GB2312"/>
              </w:rPr>
            </w:pPr>
            <w:r>
              <w:rPr>
                <w:rFonts w:ascii="Times New Roman" w:hAnsi="Times New Roman" w:eastAsia="仿宋_GB2312"/>
              </w:rPr>
              <w:t xml:space="preserve">《中华人民共和国渔业船员管理办法》第四十一条 </w:t>
            </w:r>
            <w:r>
              <w:rPr>
                <w:rFonts w:hint="eastAsia" w:ascii="Times New Roman" w:hAnsi="Times New Roman" w:eastAsia="仿宋_GB2312"/>
              </w:rPr>
              <w:t xml:space="preserve">第一款 </w:t>
            </w:r>
            <w:r>
              <w:rPr>
                <w:rFonts w:ascii="Times New Roman" w:hAnsi="Times New Roman" w:eastAsia="仿宋_GB2312"/>
              </w:rPr>
              <w:t>伪造、变造、买卖渔业船员证书的，由渔政渔港监督管理机构收缴有关证书，处2万元以上10万元以下罚款，有违法所得的，还应当没收违法所得。 </w:t>
            </w:r>
          </w:p>
        </w:tc>
        <w:tc>
          <w:tcPr>
            <w:tcW w:w="755"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伪造、变造、转让渔业船员证书，无违法所得的</w:t>
            </w:r>
          </w:p>
        </w:tc>
        <w:tc>
          <w:tcPr>
            <w:tcW w:w="921"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收缴有关证书，处2万元以上6万元以下罚款</w:t>
            </w:r>
          </w:p>
        </w:tc>
        <w:tc>
          <w:tcPr>
            <w:tcW w:w="467" w:type="pct"/>
            <w:vMerge w:val="restart"/>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1250" w:hRule="atLeast"/>
          <w:jc w:val="center"/>
        </w:trPr>
        <w:tc>
          <w:tcPr>
            <w:tcW w:w="29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05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50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755"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shd w:val="clear" w:color="auto" w:fill="FFFFFF"/>
              </w:rPr>
              <w:t>伪造、变造、转让渔业船员证书，</w:t>
            </w:r>
            <w:r>
              <w:rPr>
                <w:rFonts w:ascii="Times New Roman" w:hAnsi="Times New Roman" w:eastAsia="仿宋_GB2312"/>
                <w:kern w:val="0"/>
                <w:sz w:val="24"/>
              </w:rPr>
              <w:t>有违法所得的</w:t>
            </w:r>
          </w:p>
        </w:tc>
        <w:tc>
          <w:tcPr>
            <w:tcW w:w="921"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shd w:val="clear" w:color="auto" w:fill="FFFFFF"/>
              </w:rPr>
              <w:t>收缴有关证书，没收违法所得，</w:t>
            </w:r>
            <w:r>
              <w:rPr>
                <w:rFonts w:ascii="Times New Roman" w:hAnsi="Times New Roman" w:eastAsia="仿宋_GB2312"/>
                <w:kern w:val="0"/>
                <w:sz w:val="24"/>
              </w:rPr>
              <w:t>处6万元以上10万元以下罚款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1595" w:hRule="atLeast"/>
          <w:jc w:val="center"/>
        </w:trPr>
        <w:tc>
          <w:tcPr>
            <w:tcW w:w="833" w:type="dxa"/>
            <w:vMerge w:val="restart"/>
            <w:tcBorders>
              <w:top w:val="single" w:color="auto" w:sz="4" w:space="0"/>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192</w:t>
            </w:r>
          </w:p>
        </w:tc>
        <w:tc>
          <w:tcPr>
            <w:tcW w:w="2981" w:type="dxa"/>
            <w:vMerge w:val="restart"/>
            <w:tcBorders>
              <w:top w:val="single" w:color="auto" w:sz="4" w:space="0"/>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隐匿、篡改或者销毁有关渔业船舶、渔业船员法定证书、文书的</w:t>
            </w:r>
          </w:p>
        </w:tc>
        <w:tc>
          <w:tcPr>
            <w:tcW w:w="4280" w:type="dxa"/>
            <w:vMerge w:val="restart"/>
            <w:tcBorders>
              <w:top w:val="single" w:color="auto" w:sz="4" w:space="0"/>
              <w:left w:val="single" w:color="auto" w:sz="4" w:space="0"/>
              <w:right w:val="single" w:color="auto" w:sz="4" w:space="0"/>
            </w:tcBorders>
            <w:noWrap w:val="0"/>
            <w:vAlign w:val="center"/>
          </w:tcPr>
          <w:p>
            <w:pPr>
              <w:pStyle w:val="6"/>
              <w:rPr>
                <w:rFonts w:ascii="Times New Roman" w:hAnsi="Times New Roman" w:eastAsia="仿宋_GB2312"/>
              </w:rPr>
            </w:pPr>
            <w:r>
              <w:rPr>
                <w:rFonts w:ascii="Times New Roman" w:hAnsi="Times New Roman" w:eastAsia="仿宋_GB2312"/>
              </w:rPr>
              <w:t xml:space="preserve">《中华人民共和国渔业船员管理办法》第四十一条 </w:t>
            </w:r>
            <w:r>
              <w:rPr>
                <w:rFonts w:hint="eastAsia" w:ascii="Times New Roman" w:hAnsi="Times New Roman" w:eastAsia="仿宋_GB2312"/>
              </w:rPr>
              <w:t xml:space="preserve">第二款 </w:t>
            </w:r>
            <w:r>
              <w:rPr>
                <w:rFonts w:ascii="Times New Roman" w:hAnsi="Times New Roman" w:eastAsia="仿宋_GB2312"/>
              </w:rPr>
              <w:t> 隐匿、篡改或者销毁有关渔业船舶、渔业船员法定证书、文书的，由渔政渔港监督管理机构处1000元以上1万元以下罚款；情节严重的，并处暂扣渔业船员证书6个月以上2年以下直至吊销渔业船员证书的处罚。</w:t>
            </w:r>
          </w:p>
        </w:tc>
        <w:tc>
          <w:tcPr>
            <w:tcW w:w="2141" w:type="dxa"/>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rPr>
              <w:t>隐匿、篡改或者销毁有关渔业船舶、渔业船员法定证书、文书，无违法所得的</w:t>
            </w:r>
          </w:p>
        </w:tc>
        <w:tc>
          <w:tcPr>
            <w:tcW w:w="2612" w:type="dxa"/>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rPr>
              <w:t>处</w:t>
            </w:r>
            <w:r>
              <w:rPr>
                <w:rFonts w:hint="eastAsia" w:ascii="Times New Roman" w:hAnsi="Times New Roman" w:eastAsia="仿宋_GB2312"/>
                <w:kern w:val="0"/>
                <w:sz w:val="24"/>
              </w:rPr>
              <w:t>1000</w:t>
            </w:r>
            <w:r>
              <w:rPr>
                <w:rFonts w:ascii="Times New Roman" w:hAnsi="Times New Roman" w:eastAsia="仿宋_GB2312"/>
                <w:kern w:val="0"/>
                <w:sz w:val="24"/>
              </w:rPr>
              <w:t>元以上</w:t>
            </w:r>
            <w:r>
              <w:rPr>
                <w:rFonts w:hint="eastAsia" w:ascii="Times New Roman" w:hAnsi="Times New Roman" w:eastAsia="仿宋_GB2312"/>
                <w:kern w:val="0"/>
                <w:sz w:val="24"/>
              </w:rPr>
              <w:t>4000</w:t>
            </w:r>
            <w:r>
              <w:rPr>
                <w:rFonts w:ascii="Times New Roman" w:hAnsi="Times New Roman" w:eastAsia="仿宋_GB2312"/>
                <w:kern w:val="0"/>
                <w:sz w:val="24"/>
              </w:rPr>
              <w:t>元以下罚款</w:t>
            </w:r>
          </w:p>
        </w:tc>
        <w:tc>
          <w:tcPr>
            <w:tcW w:w="467" w:type="pct"/>
            <w:tcBorders>
              <w:left w:val="single" w:color="auto" w:sz="4" w:space="0"/>
              <w:right w:val="single" w:color="auto" w:sz="4" w:space="0"/>
            </w:tcBorders>
            <w:noWrap w:val="0"/>
            <w:vAlign w:val="center"/>
          </w:tcPr>
          <w:p>
            <w:pPr>
              <w:adjustRightInd w:val="0"/>
              <w:rPr>
                <w:rFonts w:ascii="Times New Roman" w:hAnsi="Times New Roman"/>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660" w:hRule="atLeast"/>
          <w:jc w:val="center"/>
        </w:trPr>
        <w:tc>
          <w:tcPr>
            <w:tcW w:w="833" w:type="dxa"/>
            <w:vMerge w:val="continue"/>
            <w:tcBorders>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p>
        </w:tc>
        <w:tc>
          <w:tcPr>
            <w:tcW w:w="2981" w:type="dxa"/>
            <w:vMerge w:val="continue"/>
            <w:tcBorders>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4280" w:type="dxa"/>
            <w:vMerge w:val="continue"/>
            <w:tcBorders>
              <w:left w:val="single" w:color="auto" w:sz="4" w:space="0"/>
              <w:right w:val="single" w:color="auto" w:sz="4" w:space="0"/>
            </w:tcBorders>
            <w:noWrap w:val="0"/>
            <w:vAlign w:val="center"/>
          </w:tcPr>
          <w:p>
            <w:pPr>
              <w:pStyle w:val="6"/>
              <w:rPr>
                <w:rFonts w:ascii="Times New Roman" w:hAnsi="Times New Roman" w:eastAsia="仿宋_GB2312"/>
              </w:rPr>
            </w:pPr>
          </w:p>
        </w:tc>
        <w:tc>
          <w:tcPr>
            <w:tcW w:w="2141" w:type="dxa"/>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隐匿、篡改或者销毁有关渔业船舶、渔业船员法定证书、文书</w:t>
            </w:r>
            <w:r>
              <w:rPr>
                <w:rFonts w:ascii="Times New Roman" w:hAnsi="Times New Roman" w:eastAsia="仿宋_GB2312"/>
                <w:kern w:val="0"/>
                <w:sz w:val="24"/>
                <w:shd w:val="clear" w:color="auto" w:fill="FFFFFF"/>
              </w:rPr>
              <w:t>，</w:t>
            </w:r>
            <w:r>
              <w:rPr>
                <w:rFonts w:ascii="Times New Roman" w:hAnsi="Times New Roman" w:eastAsia="仿宋_GB2312"/>
                <w:kern w:val="0"/>
                <w:sz w:val="24"/>
              </w:rPr>
              <w:t>有违法所得的</w:t>
            </w:r>
          </w:p>
        </w:tc>
        <w:tc>
          <w:tcPr>
            <w:tcW w:w="2612" w:type="dxa"/>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w:t>
            </w:r>
            <w:r>
              <w:rPr>
                <w:rFonts w:hint="eastAsia" w:ascii="Times New Roman" w:hAnsi="Times New Roman" w:eastAsia="仿宋_GB2312"/>
                <w:kern w:val="0"/>
                <w:sz w:val="24"/>
              </w:rPr>
              <w:t>4000</w:t>
            </w:r>
            <w:r>
              <w:rPr>
                <w:rFonts w:ascii="Times New Roman" w:hAnsi="Times New Roman" w:eastAsia="仿宋_GB2312"/>
                <w:kern w:val="0"/>
                <w:sz w:val="24"/>
              </w:rPr>
              <w:t>元以上</w:t>
            </w:r>
            <w:r>
              <w:rPr>
                <w:rFonts w:hint="eastAsia" w:ascii="Times New Roman" w:hAnsi="Times New Roman" w:eastAsia="仿宋_GB2312"/>
                <w:kern w:val="0"/>
                <w:sz w:val="24"/>
              </w:rPr>
              <w:t>7000</w:t>
            </w:r>
            <w:r>
              <w:rPr>
                <w:rFonts w:ascii="Times New Roman" w:hAnsi="Times New Roman" w:eastAsia="仿宋_GB2312"/>
                <w:kern w:val="0"/>
                <w:sz w:val="24"/>
              </w:rPr>
              <w:t>元以下罚款</w:t>
            </w:r>
          </w:p>
        </w:tc>
        <w:tc>
          <w:tcPr>
            <w:tcW w:w="467" w:type="pct"/>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2060" w:hRule="atLeast"/>
          <w:jc w:val="center"/>
        </w:trPr>
        <w:tc>
          <w:tcPr>
            <w:tcW w:w="833" w:type="dxa"/>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2981" w:type="dxa"/>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4280" w:type="dxa"/>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2141" w:type="dxa"/>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rPr>
              <w:t>隐匿、篡改或者销毁有关渔业船舶、渔业船员法定证书、文书</w:t>
            </w:r>
            <w:r>
              <w:rPr>
                <w:rFonts w:ascii="Times New Roman" w:hAnsi="Times New Roman" w:eastAsia="仿宋_GB2312"/>
                <w:kern w:val="0"/>
                <w:sz w:val="24"/>
                <w:shd w:val="clear" w:color="auto" w:fill="FFFFFF"/>
              </w:rPr>
              <w:t>，</w:t>
            </w:r>
            <w:r>
              <w:rPr>
                <w:rFonts w:hint="eastAsia" w:ascii="Times New Roman" w:hAnsi="Times New Roman" w:eastAsia="仿宋_GB2312"/>
                <w:kern w:val="0"/>
                <w:sz w:val="24"/>
              </w:rPr>
              <w:t>情节严重的</w:t>
            </w:r>
          </w:p>
        </w:tc>
        <w:tc>
          <w:tcPr>
            <w:tcW w:w="2612" w:type="dxa"/>
            <w:tcBorders>
              <w:top w:val="single" w:color="auto" w:sz="4" w:space="0"/>
              <w:left w:val="nil"/>
              <w:bottom w:val="single" w:color="auto" w:sz="4" w:space="0"/>
              <w:right w:val="single" w:color="auto" w:sz="4" w:space="0"/>
            </w:tcBorders>
            <w:noWrap w:val="0"/>
            <w:vAlign w:val="center"/>
          </w:tcPr>
          <w:p>
            <w:pPr>
              <w:widowControl/>
              <w:snapToGrid w:val="0"/>
              <w:rPr>
                <w:rFonts w:hint="eastAsia" w:ascii="Times New Roman" w:hAnsi="Times New Roman" w:eastAsia="仿宋_GB2312"/>
                <w:kern w:val="0"/>
                <w:sz w:val="24"/>
                <w:shd w:val="clear" w:color="auto" w:fill="FFFFFF"/>
              </w:rPr>
            </w:pPr>
            <w:r>
              <w:rPr>
                <w:rFonts w:ascii="Times New Roman" w:hAnsi="Times New Roman" w:eastAsia="仿宋_GB2312"/>
                <w:kern w:val="0"/>
                <w:sz w:val="24"/>
              </w:rPr>
              <w:t>处</w:t>
            </w:r>
            <w:r>
              <w:rPr>
                <w:rFonts w:hint="eastAsia" w:ascii="Times New Roman" w:hAnsi="Times New Roman" w:eastAsia="仿宋_GB2312"/>
                <w:kern w:val="0"/>
                <w:sz w:val="24"/>
              </w:rPr>
              <w:t>7000</w:t>
            </w:r>
            <w:r>
              <w:rPr>
                <w:rFonts w:ascii="Times New Roman" w:hAnsi="Times New Roman" w:eastAsia="仿宋_GB2312"/>
                <w:kern w:val="0"/>
                <w:sz w:val="24"/>
              </w:rPr>
              <w:t>元以上</w:t>
            </w:r>
            <w:r>
              <w:rPr>
                <w:rFonts w:hint="eastAsia" w:ascii="Times New Roman" w:hAnsi="Times New Roman" w:eastAsia="仿宋_GB2312"/>
                <w:kern w:val="0"/>
                <w:sz w:val="24"/>
              </w:rPr>
              <w:t>1万</w:t>
            </w:r>
            <w:r>
              <w:rPr>
                <w:rFonts w:ascii="Times New Roman" w:hAnsi="Times New Roman" w:eastAsia="仿宋_GB2312"/>
                <w:kern w:val="0"/>
                <w:sz w:val="24"/>
              </w:rPr>
              <w:t>元以下罚款</w:t>
            </w:r>
            <w:r>
              <w:rPr>
                <w:rFonts w:hint="eastAsia" w:ascii="Times New Roman" w:hAnsi="Times New Roman" w:eastAsia="仿宋_GB2312"/>
                <w:kern w:val="0"/>
                <w:sz w:val="24"/>
              </w:rPr>
              <w:t>；</w:t>
            </w:r>
            <w:r>
              <w:rPr>
                <w:rFonts w:ascii="Times New Roman" w:hAnsi="Times New Roman" w:eastAsia="仿宋_GB2312"/>
                <w:kern w:val="0"/>
                <w:sz w:val="24"/>
              </w:rPr>
              <w:t>并处暂扣渔业船员证书6个月以上2年以下直至吊销渔业船员证书的处罚</w:t>
            </w:r>
          </w:p>
        </w:tc>
        <w:tc>
          <w:tcPr>
            <w:tcW w:w="467" w:type="pct"/>
            <w:tcBorders>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p>
        </w:tc>
      </w:tr>
    </w:tbl>
    <w:p>
      <w:pPr>
        <w:jc w:val="center"/>
        <w:rPr>
          <w:rFonts w:ascii="Times New Roman" w:hAnsi="Times New Roman"/>
          <w:kern w:val="0"/>
          <w:sz w:val="36"/>
          <w:szCs w:val="36"/>
          <w:shd w:val="clear" w:color="auto" w:fill="FFFFFF"/>
        </w:rPr>
      </w:pPr>
      <w:r>
        <w:rPr>
          <w:rFonts w:ascii="Times New Roman" w:hAnsi="Times New Roman"/>
          <w:kern w:val="0"/>
          <w:sz w:val="36"/>
          <w:szCs w:val="36"/>
          <w:shd w:val="clear" w:color="auto" w:fill="FFFFFF"/>
        </w:rPr>
        <w:br w:type="page"/>
      </w:r>
      <w:r>
        <w:rPr>
          <w:rFonts w:ascii="Times New Roman" w:hAnsi="Times New Roman" w:eastAsia="华文中宋"/>
          <w:kern w:val="0"/>
          <w:sz w:val="36"/>
          <w:szCs w:val="36"/>
        </w:rPr>
        <w:t>湖北省农业行政处罚自由裁量权指导基准《中华人民共和国渔业船员管理办法》</w:t>
      </w:r>
    </w:p>
    <w:tbl>
      <w:tblPr>
        <w:tblStyle w:val="7"/>
        <w:tblW w:w="5043" w:type="pct"/>
        <w:jc w:val="center"/>
        <w:tblLayout w:type="autofit"/>
        <w:tblCellMar>
          <w:top w:w="0" w:type="dxa"/>
          <w:left w:w="108" w:type="dxa"/>
          <w:bottom w:w="0" w:type="dxa"/>
          <w:right w:w="108" w:type="dxa"/>
        </w:tblCellMar>
      </w:tblPr>
      <w:tblGrid>
        <w:gridCol w:w="828"/>
        <w:gridCol w:w="2981"/>
        <w:gridCol w:w="4283"/>
        <w:gridCol w:w="2139"/>
        <w:gridCol w:w="2615"/>
        <w:gridCol w:w="1325"/>
      </w:tblGrid>
      <w:tr>
        <w:tblPrEx>
          <w:tblCellMar>
            <w:top w:w="0" w:type="dxa"/>
            <w:left w:w="108" w:type="dxa"/>
            <w:bottom w:w="0" w:type="dxa"/>
            <w:right w:w="108" w:type="dxa"/>
          </w:tblCellMar>
        </w:tblPrEx>
        <w:trPr>
          <w:trHeight w:val="595" w:hRule="atLeast"/>
          <w:jc w:val="center"/>
        </w:trPr>
        <w:tc>
          <w:tcPr>
            <w:tcW w:w="2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105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510"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754"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92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6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1063" w:hRule="atLeast"/>
          <w:jc w:val="center"/>
        </w:trPr>
        <w:tc>
          <w:tcPr>
            <w:tcW w:w="292" w:type="pct"/>
            <w:vMerge w:val="restart"/>
            <w:tcBorders>
              <w:top w:val="single" w:color="auto" w:sz="4" w:space="0"/>
              <w:left w:val="single" w:color="auto" w:sz="4" w:space="0"/>
              <w:right w:val="single" w:color="auto" w:sz="4" w:space="0"/>
            </w:tcBorders>
            <w:noWrap w:val="0"/>
            <w:vAlign w:val="center"/>
          </w:tcPr>
          <w:p>
            <w:pPr>
              <w:snapToGrid w:val="0"/>
              <w:jc w:val="center"/>
              <w:rPr>
                <w:rFonts w:ascii="Times New Roman" w:hAnsi="Times New Roman" w:eastAsia="仿宋_GB2312"/>
                <w:kern w:val="0"/>
                <w:sz w:val="24"/>
              </w:rPr>
            </w:pPr>
            <w:r>
              <w:rPr>
                <w:rFonts w:ascii="Times New Roman" w:hAnsi="Times New Roman" w:eastAsia="仿宋_GB2312"/>
                <w:kern w:val="0"/>
                <w:sz w:val="24"/>
              </w:rPr>
              <w:t>193</w:t>
            </w:r>
          </w:p>
        </w:tc>
        <w:tc>
          <w:tcPr>
            <w:tcW w:w="1051" w:type="pct"/>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对渔业船员未携带有效的渔业船员证书的</w:t>
            </w:r>
          </w:p>
        </w:tc>
        <w:tc>
          <w:tcPr>
            <w:tcW w:w="1510" w:type="pct"/>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《中华人民共和国渔业船员管理办法》第四十二条 第一款 渔业船员违反本办法第二十一条第一项规定，责令改正，</w:t>
            </w:r>
            <w:r>
              <w:rPr>
                <w:rFonts w:ascii="Times New Roman" w:hAnsi="Times New Roman" w:eastAsia="仿宋_GB2312"/>
                <w:kern w:val="0"/>
                <w:sz w:val="24"/>
                <w:shd w:val="clear" w:color="auto" w:fill="FFFFFF"/>
              </w:rPr>
              <w:t>可以处2000元以下罚款。</w:t>
            </w:r>
            <w:r>
              <w:rPr>
                <w:rFonts w:ascii="Times New Roman" w:hAnsi="Times New Roman" w:eastAsia="仿宋_GB2312"/>
                <w:kern w:val="0"/>
                <w:sz w:val="24"/>
              </w:rPr>
              <w:t> </w:t>
            </w: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初次违法且情节轻微未造成严重后果的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可以处1000元以下罚款</w:t>
            </w:r>
          </w:p>
        </w:tc>
        <w:tc>
          <w:tcPr>
            <w:tcW w:w="467"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797" w:hRule="atLeast"/>
          <w:jc w:val="center"/>
        </w:trPr>
        <w:tc>
          <w:tcPr>
            <w:tcW w:w="292"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051" w:type="pct"/>
            <w:vMerge w:val="continue"/>
            <w:tcBorders>
              <w:left w:val="single" w:color="auto" w:sz="4" w:space="0"/>
              <w:bottom w:val="single" w:color="auto" w:sz="4" w:space="0"/>
              <w:right w:val="single" w:color="auto" w:sz="4" w:space="0"/>
            </w:tcBorders>
            <w:noWrap w:val="0"/>
            <w:vAlign w:val="center"/>
          </w:tcPr>
          <w:p>
            <w:pPr>
              <w:widowControl/>
              <w:shd w:val="clear" w:color="auto" w:fill="FFFFFF"/>
              <w:rPr>
                <w:rFonts w:ascii="Times New Roman" w:hAnsi="Times New Roman" w:eastAsia="仿宋_GB2312"/>
                <w:kern w:val="0"/>
                <w:sz w:val="24"/>
              </w:rPr>
            </w:pPr>
          </w:p>
        </w:tc>
        <w:tc>
          <w:tcPr>
            <w:tcW w:w="1510"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两次及以上违法或其他情节严重的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可以处1000元以上2000元以下罚款</w:t>
            </w:r>
          </w:p>
        </w:tc>
        <w:tc>
          <w:tcPr>
            <w:tcW w:w="46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sz w:val="24"/>
              </w:rPr>
            </w:pPr>
          </w:p>
        </w:tc>
      </w:tr>
      <w:tr>
        <w:tblPrEx>
          <w:tblCellMar>
            <w:top w:w="0" w:type="dxa"/>
            <w:left w:w="108" w:type="dxa"/>
            <w:bottom w:w="0" w:type="dxa"/>
            <w:right w:w="108" w:type="dxa"/>
          </w:tblCellMar>
        </w:tblPrEx>
        <w:trPr>
          <w:trHeight w:val="1063" w:hRule="atLeast"/>
          <w:jc w:val="center"/>
        </w:trPr>
        <w:tc>
          <w:tcPr>
            <w:tcW w:w="292" w:type="pct"/>
            <w:vMerge w:val="restart"/>
            <w:tcBorders>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kern w:val="0"/>
                <w:sz w:val="24"/>
              </w:rPr>
            </w:pPr>
            <w:r>
              <w:rPr>
                <w:rFonts w:ascii="Times New Roman" w:hAnsi="Times New Roman" w:eastAsia="仿宋_GB2312"/>
                <w:kern w:val="0"/>
                <w:sz w:val="24"/>
              </w:rPr>
              <w:t>194</w:t>
            </w:r>
          </w:p>
        </w:tc>
        <w:tc>
          <w:tcPr>
            <w:tcW w:w="1051" w:type="pct"/>
            <w:vMerge w:val="restart"/>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对渔业船员未执行渔业船舶上的管理制度和值班规定；渔业船员不服从船长及上级职务船员在其职权范围内发布的命令；渔业船员不参加渔业船舶应急训练、演习，未落实各项应急预防措施的</w:t>
            </w:r>
          </w:p>
        </w:tc>
        <w:tc>
          <w:tcPr>
            <w:tcW w:w="1510" w:type="pct"/>
            <w:vMerge w:val="restart"/>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《中华人民共和国渔业船员管理办法》第四十二条 第二款 违反本办法第二十一条第三项、第四项、第五项规定的，予以警告，</w:t>
            </w:r>
            <w:r>
              <w:rPr>
                <w:rFonts w:ascii="Times New Roman" w:hAnsi="Times New Roman" w:eastAsia="仿宋_GB2312"/>
                <w:kern w:val="0"/>
                <w:sz w:val="24"/>
                <w:shd w:val="clear" w:color="auto" w:fill="FFFFFF"/>
              </w:rPr>
              <w:t>情节严重的，</w:t>
            </w:r>
            <w:r>
              <w:rPr>
                <w:rFonts w:ascii="Times New Roman" w:hAnsi="Times New Roman" w:eastAsia="仿宋_GB2312"/>
                <w:kern w:val="0"/>
                <w:sz w:val="24"/>
              </w:rPr>
              <w:t>处200元以上2000元以下罚款。</w:t>
            </w: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初次违法且情节轻微未造成严重后果的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予以警告</w:t>
            </w:r>
          </w:p>
        </w:tc>
        <w:tc>
          <w:tcPr>
            <w:tcW w:w="46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sz w:val="24"/>
              </w:rPr>
            </w:pPr>
          </w:p>
        </w:tc>
      </w:tr>
      <w:tr>
        <w:tblPrEx>
          <w:tblCellMar>
            <w:top w:w="0" w:type="dxa"/>
            <w:left w:w="108" w:type="dxa"/>
            <w:bottom w:w="0" w:type="dxa"/>
            <w:right w:w="108" w:type="dxa"/>
          </w:tblCellMar>
        </w:tblPrEx>
        <w:trPr>
          <w:trHeight w:val="815" w:hRule="atLeast"/>
          <w:jc w:val="center"/>
        </w:trPr>
        <w:tc>
          <w:tcPr>
            <w:tcW w:w="292"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051" w:type="pct"/>
            <w:vMerge w:val="continue"/>
            <w:tcBorders>
              <w:left w:val="single" w:color="auto" w:sz="4" w:space="0"/>
              <w:bottom w:val="single" w:color="auto" w:sz="4" w:space="0"/>
              <w:right w:val="single" w:color="auto" w:sz="4" w:space="0"/>
            </w:tcBorders>
            <w:noWrap w:val="0"/>
            <w:vAlign w:val="center"/>
          </w:tcPr>
          <w:p>
            <w:pPr>
              <w:widowControl/>
              <w:shd w:val="clear" w:color="auto" w:fill="FFFFFF"/>
              <w:rPr>
                <w:rFonts w:ascii="Times New Roman" w:hAnsi="Times New Roman" w:eastAsia="仿宋_GB2312"/>
                <w:kern w:val="0"/>
                <w:sz w:val="24"/>
              </w:rPr>
            </w:pPr>
          </w:p>
        </w:tc>
        <w:tc>
          <w:tcPr>
            <w:tcW w:w="1510"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两次违法，情节严重的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处200元以上1100元以下罚款</w:t>
            </w:r>
          </w:p>
        </w:tc>
        <w:tc>
          <w:tcPr>
            <w:tcW w:w="46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sz w:val="24"/>
              </w:rPr>
            </w:pPr>
          </w:p>
        </w:tc>
      </w:tr>
      <w:tr>
        <w:tblPrEx>
          <w:tblCellMar>
            <w:top w:w="0" w:type="dxa"/>
            <w:left w:w="108" w:type="dxa"/>
            <w:bottom w:w="0" w:type="dxa"/>
            <w:right w:w="108" w:type="dxa"/>
          </w:tblCellMar>
        </w:tblPrEx>
        <w:trPr>
          <w:trHeight w:val="809" w:hRule="atLeast"/>
          <w:jc w:val="center"/>
        </w:trPr>
        <w:tc>
          <w:tcPr>
            <w:tcW w:w="292"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051" w:type="pct"/>
            <w:vMerge w:val="continue"/>
            <w:tcBorders>
              <w:left w:val="single" w:color="auto" w:sz="4" w:space="0"/>
              <w:bottom w:val="single" w:color="auto" w:sz="4" w:space="0"/>
              <w:right w:val="single" w:color="auto" w:sz="4" w:space="0"/>
            </w:tcBorders>
            <w:noWrap w:val="0"/>
            <w:vAlign w:val="center"/>
          </w:tcPr>
          <w:p>
            <w:pPr>
              <w:widowControl/>
              <w:shd w:val="clear" w:color="auto" w:fill="FFFFFF"/>
              <w:rPr>
                <w:rFonts w:ascii="Times New Roman" w:hAnsi="Times New Roman" w:eastAsia="仿宋_GB2312"/>
                <w:kern w:val="0"/>
                <w:sz w:val="24"/>
              </w:rPr>
            </w:pPr>
          </w:p>
        </w:tc>
        <w:tc>
          <w:tcPr>
            <w:tcW w:w="1510"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三次及以上违法，情节严重的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处1100元以上2000元以下罚款</w:t>
            </w:r>
          </w:p>
        </w:tc>
        <w:tc>
          <w:tcPr>
            <w:tcW w:w="46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sz w:val="24"/>
              </w:rPr>
            </w:pPr>
          </w:p>
        </w:tc>
      </w:tr>
      <w:tr>
        <w:tblPrEx>
          <w:tblCellMar>
            <w:top w:w="0" w:type="dxa"/>
            <w:left w:w="108" w:type="dxa"/>
            <w:bottom w:w="0" w:type="dxa"/>
            <w:right w:w="108" w:type="dxa"/>
          </w:tblCellMar>
        </w:tblPrEx>
        <w:trPr>
          <w:trHeight w:val="1063" w:hRule="atLeast"/>
          <w:jc w:val="center"/>
        </w:trPr>
        <w:tc>
          <w:tcPr>
            <w:tcW w:w="292" w:type="pct"/>
            <w:vMerge w:val="restart"/>
            <w:tcBorders>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kern w:val="0"/>
                <w:sz w:val="24"/>
              </w:rPr>
            </w:pPr>
            <w:r>
              <w:rPr>
                <w:rFonts w:ascii="Times New Roman" w:hAnsi="Times New Roman" w:eastAsia="仿宋_GB2312"/>
                <w:kern w:val="0"/>
                <w:sz w:val="24"/>
              </w:rPr>
              <w:t>195</w:t>
            </w:r>
          </w:p>
        </w:tc>
        <w:tc>
          <w:tcPr>
            <w:tcW w:w="1051" w:type="pct"/>
            <w:vMerge w:val="restart"/>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对职务船员在生产航次中擅自辞职、离职或者中止职务的</w:t>
            </w:r>
          </w:p>
        </w:tc>
        <w:tc>
          <w:tcPr>
            <w:tcW w:w="1510" w:type="pct"/>
            <w:vMerge w:val="restart"/>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《中华人民共和国渔业船员管理办法》第四十二条 第三款 违反本办法第二十一条第九项规定的，处1000元以上2万元以下罚款。</w:t>
            </w: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初次违法且情节轻微未造成严重后果的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shd w:val="clear" w:color="auto" w:fill="FFFFFF"/>
              </w:rPr>
              <w:t>处1000元以上1.</w:t>
            </w:r>
            <w:r>
              <w:rPr>
                <w:rFonts w:ascii="Times New Roman" w:hAnsi="Times New Roman" w:eastAsia="仿宋_GB2312"/>
                <w:kern w:val="0"/>
                <w:sz w:val="24"/>
              </w:rPr>
              <w:t>1万元以下罚款</w:t>
            </w:r>
          </w:p>
        </w:tc>
        <w:tc>
          <w:tcPr>
            <w:tcW w:w="46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sz w:val="24"/>
              </w:rPr>
            </w:pPr>
          </w:p>
        </w:tc>
      </w:tr>
      <w:tr>
        <w:tblPrEx>
          <w:tblCellMar>
            <w:top w:w="0" w:type="dxa"/>
            <w:left w:w="108" w:type="dxa"/>
            <w:bottom w:w="0" w:type="dxa"/>
            <w:right w:w="108" w:type="dxa"/>
          </w:tblCellMar>
        </w:tblPrEx>
        <w:trPr>
          <w:trHeight w:val="812" w:hRule="atLeast"/>
          <w:jc w:val="center"/>
        </w:trPr>
        <w:tc>
          <w:tcPr>
            <w:tcW w:w="292"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051" w:type="pct"/>
            <w:vMerge w:val="continue"/>
            <w:tcBorders>
              <w:left w:val="single" w:color="auto" w:sz="4" w:space="0"/>
              <w:bottom w:val="single" w:color="auto" w:sz="4" w:space="0"/>
              <w:right w:val="single" w:color="auto" w:sz="4" w:space="0"/>
            </w:tcBorders>
            <w:noWrap w:val="0"/>
            <w:vAlign w:val="center"/>
          </w:tcPr>
          <w:p>
            <w:pPr>
              <w:widowControl/>
              <w:shd w:val="clear" w:color="auto" w:fill="FFFFFF"/>
              <w:rPr>
                <w:rFonts w:ascii="Times New Roman" w:hAnsi="Times New Roman" w:eastAsia="仿宋_GB2312"/>
                <w:kern w:val="0"/>
                <w:sz w:val="24"/>
              </w:rPr>
            </w:pPr>
          </w:p>
        </w:tc>
        <w:tc>
          <w:tcPr>
            <w:tcW w:w="1510"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两次及以上违法或其他情节严重的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处1.1万元以上2万元以下罚款</w:t>
            </w:r>
          </w:p>
        </w:tc>
        <w:tc>
          <w:tcPr>
            <w:tcW w:w="46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sz w:val="24"/>
              </w:rPr>
            </w:pPr>
          </w:p>
        </w:tc>
      </w:tr>
    </w:tbl>
    <w:p>
      <w:pPr>
        <w:jc w:val="center"/>
        <w:rPr>
          <w:rFonts w:ascii="Times New Roman" w:hAnsi="Times New Roman"/>
          <w:kern w:val="0"/>
          <w:sz w:val="36"/>
          <w:szCs w:val="36"/>
        </w:rPr>
      </w:pPr>
    </w:p>
    <w:p>
      <w:pPr>
        <w:jc w:val="center"/>
        <w:rPr>
          <w:rFonts w:ascii="Times New Roman" w:hAnsi="Times New Roman"/>
          <w:kern w:val="0"/>
          <w:sz w:val="36"/>
          <w:szCs w:val="36"/>
        </w:rPr>
      </w:pPr>
    </w:p>
    <w:p>
      <w:pPr>
        <w:jc w:val="center"/>
        <w:rPr>
          <w:rFonts w:ascii="Times New Roman" w:hAnsi="Times New Roman"/>
          <w:kern w:val="0"/>
          <w:sz w:val="36"/>
          <w:szCs w:val="36"/>
          <w:shd w:val="clear" w:color="auto" w:fill="FFFFFF"/>
        </w:rPr>
      </w:pPr>
      <w:r>
        <w:rPr>
          <w:rFonts w:ascii="Times New Roman" w:hAnsi="Times New Roman"/>
          <w:kern w:val="0"/>
          <w:sz w:val="36"/>
          <w:szCs w:val="36"/>
          <w:shd w:val="clear" w:color="auto" w:fill="FFFFFF"/>
        </w:rPr>
        <w:br w:type="page"/>
      </w:r>
      <w:r>
        <w:rPr>
          <w:rFonts w:ascii="Times New Roman" w:hAnsi="Times New Roman" w:eastAsia="华文中宋"/>
          <w:kern w:val="0"/>
          <w:sz w:val="36"/>
          <w:szCs w:val="36"/>
        </w:rPr>
        <w:t>湖北省农业行政处罚自由裁量权指导基准《中华人民共和国渔业船员管理办法》</w:t>
      </w:r>
    </w:p>
    <w:tbl>
      <w:tblPr>
        <w:tblStyle w:val="7"/>
        <w:tblW w:w="5043" w:type="pct"/>
        <w:jc w:val="center"/>
        <w:tblLayout w:type="autofit"/>
        <w:tblCellMar>
          <w:top w:w="0" w:type="dxa"/>
          <w:left w:w="108" w:type="dxa"/>
          <w:bottom w:w="0" w:type="dxa"/>
          <w:right w:w="108" w:type="dxa"/>
        </w:tblCellMar>
      </w:tblPr>
      <w:tblGrid>
        <w:gridCol w:w="828"/>
        <w:gridCol w:w="2231"/>
        <w:gridCol w:w="5036"/>
        <w:gridCol w:w="2138"/>
        <w:gridCol w:w="2614"/>
        <w:gridCol w:w="1324"/>
      </w:tblGrid>
      <w:tr>
        <w:tblPrEx>
          <w:tblCellMar>
            <w:top w:w="0" w:type="dxa"/>
            <w:left w:w="108" w:type="dxa"/>
            <w:bottom w:w="0" w:type="dxa"/>
            <w:right w:w="108" w:type="dxa"/>
          </w:tblCellMar>
        </w:tblPrEx>
        <w:trPr>
          <w:trHeight w:val="567" w:hRule="atLeast"/>
          <w:jc w:val="center"/>
        </w:trPr>
        <w:tc>
          <w:tcPr>
            <w:tcW w:w="2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78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77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754"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92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933" w:hRule="atLeast"/>
          <w:jc w:val="center"/>
        </w:trPr>
        <w:tc>
          <w:tcPr>
            <w:tcW w:w="292" w:type="pct"/>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kern w:val="0"/>
                <w:sz w:val="24"/>
              </w:rPr>
            </w:pPr>
            <w:r>
              <w:rPr>
                <w:rFonts w:ascii="Times New Roman" w:hAnsi="Times New Roman" w:eastAsia="仿宋_GB2312"/>
                <w:kern w:val="0"/>
                <w:sz w:val="24"/>
              </w:rPr>
              <w:t>196</w:t>
            </w:r>
          </w:p>
        </w:tc>
        <w:tc>
          <w:tcPr>
            <w:tcW w:w="787"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渔业船员因违规造成责任事故的</w:t>
            </w:r>
          </w:p>
        </w:tc>
        <w:tc>
          <w:tcPr>
            <w:tcW w:w="1776"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《中华人民共和国渔业船员管理办法》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第四十五条 渔业船员因违规造成责任事故的，暂扣渔业船员证书6个月以上2年以下；</w:t>
            </w:r>
            <w:r>
              <w:rPr>
                <w:rFonts w:ascii="Times New Roman" w:hAnsi="Times New Roman" w:eastAsia="仿宋_GB2312"/>
                <w:kern w:val="0"/>
                <w:sz w:val="24"/>
                <w:shd w:val="clear" w:color="auto" w:fill="FFFFFF"/>
              </w:rPr>
              <w:t>情节严重的，</w:t>
            </w:r>
            <w:r>
              <w:rPr>
                <w:rFonts w:ascii="Times New Roman" w:hAnsi="Times New Roman" w:eastAsia="仿宋_GB2312"/>
                <w:kern w:val="0"/>
                <w:sz w:val="24"/>
              </w:rPr>
              <w:t>吊销渔业船员证书；</w:t>
            </w:r>
            <w:r>
              <w:rPr>
                <w:rFonts w:ascii="Times New Roman" w:hAnsi="Times New Roman" w:eastAsia="仿宋_GB2312"/>
                <w:kern w:val="0"/>
                <w:sz w:val="24"/>
                <w:shd w:val="clear" w:color="auto" w:fill="FFFFFF"/>
              </w:rPr>
              <w:t>构成犯罪的，依法追究刑事责任。</w:t>
            </w: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初次违法</w:t>
            </w:r>
            <w:r>
              <w:rPr>
                <w:rFonts w:ascii="Times New Roman" w:hAnsi="Times New Roman" w:eastAsia="仿宋_GB2312"/>
                <w:kern w:val="0"/>
                <w:sz w:val="24"/>
                <w:shd w:val="clear" w:color="auto" w:fill="FFFFFF"/>
              </w:rPr>
              <w:t>且</w:t>
            </w:r>
            <w:r>
              <w:rPr>
                <w:rFonts w:ascii="Times New Roman" w:hAnsi="Times New Roman" w:eastAsia="仿宋_GB2312"/>
                <w:kern w:val="0"/>
                <w:sz w:val="24"/>
              </w:rPr>
              <w:t>事故轻微未造成严重后果的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暂扣渔业船员证书6个月以上2年以下</w:t>
            </w:r>
          </w:p>
        </w:tc>
        <w:tc>
          <w:tcPr>
            <w:tcW w:w="467" w:type="pct"/>
            <w:vMerge w:val="restart"/>
            <w:tcBorders>
              <w:left w:val="single" w:color="auto" w:sz="4" w:space="0"/>
              <w:right w:val="single" w:color="auto" w:sz="4" w:space="0"/>
            </w:tcBorders>
            <w:noWrap w:val="0"/>
            <w:vAlign w:val="center"/>
          </w:tcPr>
          <w:p>
            <w:pPr>
              <w:adjustRightInd w:val="0"/>
              <w:rPr>
                <w:rFonts w:ascii="Times New Roman" w:hAnsi="Times New Roman"/>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677" w:hRule="atLeast"/>
          <w:jc w:val="center"/>
        </w:trPr>
        <w:tc>
          <w:tcPr>
            <w:tcW w:w="29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78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77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两次及以上违法或其他情节严重的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吊销渔业船员证书</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740" w:hRule="atLeast"/>
          <w:jc w:val="center"/>
        </w:trPr>
        <w:tc>
          <w:tcPr>
            <w:tcW w:w="29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197</w:t>
            </w:r>
          </w:p>
        </w:tc>
        <w:tc>
          <w:tcPr>
            <w:tcW w:w="787"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对渔业船员在船工作期间，违反相关要求；渔业船员在船舶航行、作业、锚泊时未按照规定值班的</w:t>
            </w:r>
          </w:p>
        </w:tc>
        <w:tc>
          <w:tcPr>
            <w:tcW w:w="1776"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《中华人民共和国渔业船员管理办法》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第四十三条 渔业船员违反本办法第二十一条第二项、第六项、第七项、第八项和第二十二条规定的，处1000元以上1万元以下罚款；</w:t>
            </w:r>
            <w:r>
              <w:rPr>
                <w:rFonts w:ascii="Times New Roman" w:hAnsi="Times New Roman" w:eastAsia="仿宋_GB2312"/>
                <w:kern w:val="0"/>
                <w:sz w:val="24"/>
                <w:shd w:val="clear" w:color="auto" w:fill="FFFFFF"/>
              </w:rPr>
              <w:t>情节严重的，</w:t>
            </w:r>
            <w:r>
              <w:rPr>
                <w:rFonts w:ascii="Times New Roman" w:hAnsi="Times New Roman" w:eastAsia="仿宋_GB2312"/>
                <w:kern w:val="0"/>
                <w:sz w:val="24"/>
              </w:rPr>
              <w:t>并处暂扣渔业船员证书6个月以上2年以下直至吊销渔业船员证书的处罚。</w:t>
            </w: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初次违法且情节较轻的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处1000元以上5500元以下罚款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1638" w:hRule="atLeast"/>
          <w:jc w:val="center"/>
        </w:trPr>
        <w:tc>
          <w:tcPr>
            <w:tcW w:w="29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78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77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两次以上违法或其他情节严重的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处5500元以上1万元以下罚款；并处暂扣渔业船员证书6个月以上2年以下直至吊销渔业船员证书的处罚</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1262" w:hRule="atLeast"/>
          <w:jc w:val="center"/>
        </w:trPr>
        <w:tc>
          <w:tcPr>
            <w:tcW w:w="292" w:type="pct"/>
            <w:vMerge w:val="restart"/>
            <w:tcBorders>
              <w:top w:val="single" w:color="auto" w:sz="4" w:space="0"/>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198</w:t>
            </w:r>
          </w:p>
        </w:tc>
        <w:tc>
          <w:tcPr>
            <w:tcW w:w="787" w:type="pct"/>
            <w:vMerge w:val="restart"/>
            <w:tcBorders>
              <w:top w:val="single" w:color="auto" w:sz="4" w:space="0"/>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未按规定配齐渔业职务船员，或招用未取得本办法规定证件的人员在渔业船舶上工作的；渔业船员在渔业船舶上生活和工作的场所不符合相关要求的；渔业船员在船工作期间患病或者受伤，未及时给予救助的</w:t>
            </w:r>
          </w:p>
        </w:tc>
        <w:tc>
          <w:tcPr>
            <w:tcW w:w="1776" w:type="pct"/>
            <w:vMerge w:val="restart"/>
            <w:tcBorders>
              <w:top w:val="single" w:color="auto" w:sz="4" w:space="0"/>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《中华人民共和国渔业船员管理办法》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第四十七条 渔业船舶所有人或经营人有下列行为之一的，由渔政渔港监督管理机构责令改正；处3万元以上15万元以下罚款：</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（一）未按规定配齐渔业职务船员，</w:t>
            </w:r>
            <w:r>
              <w:rPr>
                <w:rFonts w:ascii="Times New Roman" w:hAnsi="Times New Roman" w:eastAsia="仿宋_GB2312"/>
                <w:kern w:val="0"/>
                <w:sz w:val="24"/>
                <w:shd w:val="clear" w:color="auto" w:fill="FFFFFF"/>
              </w:rPr>
              <w:t>或招用未取得本办法规定证件的人员在渔业船舶上工作的；</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（二）渔业船员在渔业船舶上生活和工作的场所不符合相关要求的；</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（三）渔业船员在船工作期间患病或者受伤，未及时给予救助的。</w:t>
            </w: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初次违法或情节轻微的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处3万元以上7万元以下罚款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1168" w:hRule="atLeast"/>
          <w:jc w:val="center"/>
        </w:trPr>
        <w:tc>
          <w:tcPr>
            <w:tcW w:w="292"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787"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776" w:type="pct"/>
            <w:vMerge w:val="continue"/>
            <w:tcBorders>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两次违法或拒不改正的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处7万元以上11万元以下罚款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kern w:val="0"/>
                <w:sz w:val="24"/>
              </w:rPr>
            </w:pPr>
          </w:p>
        </w:tc>
      </w:tr>
      <w:tr>
        <w:tblPrEx>
          <w:tblCellMar>
            <w:top w:w="0" w:type="dxa"/>
            <w:left w:w="108" w:type="dxa"/>
            <w:bottom w:w="0" w:type="dxa"/>
            <w:right w:w="108" w:type="dxa"/>
          </w:tblCellMar>
        </w:tblPrEx>
        <w:trPr>
          <w:trHeight w:val="1184" w:hRule="atLeast"/>
          <w:jc w:val="center"/>
        </w:trPr>
        <w:tc>
          <w:tcPr>
            <w:tcW w:w="292"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787"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1776"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三次及以上违法或造成严重后果的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处11万元以上15万元以下罚款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kern w:val="0"/>
                <w:sz w:val="24"/>
              </w:rPr>
            </w:pPr>
          </w:p>
        </w:tc>
      </w:tr>
    </w:tbl>
    <w:p>
      <w:pPr>
        <w:jc w:val="center"/>
        <w:rPr>
          <w:rFonts w:ascii="Times New Roman" w:hAnsi="Times New Roman"/>
          <w:kern w:val="0"/>
          <w:sz w:val="36"/>
          <w:szCs w:val="36"/>
          <w:shd w:val="clear" w:color="auto" w:fill="FFFFFF"/>
        </w:rPr>
      </w:pPr>
      <w:r>
        <w:rPr>
          <w:rFonts w:ascii="Times New Roman" w:hAnsi="Times New Roman"/>
          <w:kern w:val="0"/>
          <w:sz w:val="36"/>
          <w:szCs w:val="36"/>
          <w:shd w:val="clear" w:color="auto" w:fill="FFFFFF"/>
        </w:rPr>
        <w:br w:type="page"/>
      </w:r>
      <w:r>
        <w:rPr>
          <w:rFonts w:ascii="Times New Roman" w:hAnsi="Times New Roman" w:eastAsia="华文中宋"/>
          <w:kern w:val="0"/>
          <w:sz w:val="36"/>
          <w:szCs w:val="36"/>
        </w:rPr>
        <w:t>湖北省农业行政处罚自由裁量权指导基准《中华人民共和国渔业船员管理办法》</w:t>
      </w:r>
    </w:p>
    <w:tbl>
      <w:tblPr>
        <w:tblStyle w:val="7"/>
        <w:tblW w:w="14173" w:type="dxa"/>
        <w:jc w:val="center"/>
        <w:tblLayout w:type="autofit"/>
        <w:tblCellMar>
          <w:top w:w="0" w:type="dxa"/>
          <w:left w:w="108" w:type="dxa"/>
          <w:bottom w:w="0" w:type="dxa"/>
          <w:right w:w="108" w:type="dxa"/>
        </w:tblCellMar>
      </w:tblPr>
      <w:tblGrid>
        <w:gridCol w:w="831"/>
        <w:gridCol w:w="2244"/>
        <w:gridCol w:w="5018"/>
        <w:gridCol w:w="2139"/>
        <w:gridCol w:w="2616"/>
        <w:gridCol w:w="1325"/>
      </w:tblGrid>
      <w:tr>
        <w:tblPrEx>
          <w:tblCellMar>
            <w:top w:w="0" w:type="dxa"/>
            <w:left w:w="108" w:type="dxa"/>
            <w:bottom w:w="0" w:type="dxa"/>
            <w:right w:w="108" w:type="dxa"/>
          </w:tblCellMar>
        </w:tblPrEx>
        <w:trPr>
          <w:trHeight w:val="595" w:hRule="atLeast"/>
          <w:jc w:val="center"/>
        </w:trPr>
        <w:tc>
          <w:tcPr>
            <w:tcW w:w="293"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79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76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754"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92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1641" w:hRule="atLeast"/>
          <w:jc w:val="center"/>
        </w:trPr>
        <w:tc>
          <w:tcPr>
            <w:tcW w:w="293" w:type="pct"/>
            <w:vMerge w:val="restart"/>
            <w:tcBorders>
              <w:top w:val="single" w:color="auto" w:sz="4" w:space="0"/>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199</w:t>
            </w:r>
          </w:p>
        </w:tc>
        <w:tc>
          <w:tcPr>
            <w:tcW w:w="791" w:type="pct"/>
            <w:vMerge w:val="restart"/>
            <w:tcBorders>
              <w:top w:val="single" w:color="auto" w:sz="4" w:space="0"/>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对不具备规定条件开展渔业船员培训的；未按规定的渔业船员考试大纲内容要求进行培训的</w:t>
            </w:r>
          </w:p>
        </w:tc>
        <w:tc>
          <w:tcPr>
            <w:tcW w:w="1769" w:type="pct"/>
            <w:vMerge w:val="restart"/>
            <w:tcBorders>
              <w:top w:val="single" w:color="auto" w:sz="4" w:space="0"/>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《中华人民共和国渔业船员管理办法》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第四十八条 第一款 渔业船员培训机构有下列情形之一的，由渔政渔港监督管理机构责令改正，并按以下规定处罚：</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（一）不具备规定条件开展渔业船员培训的，处5万元以上25万元以下罚款，</w:t>
            </w:r>
            <w:r>
              <w:rPr>
                <w:rFonts w:ascii="Times New Roman" w:hAnsi="Times New Roman" w:eastAsia="仿宋_GB2312"/>
                <w:kern w:val="0"/>
                <w:sz w:val="24"/>
                <w:shd w:val="clear" w:color="auto" w:fill="FFFFFF"/>
              </w:rPr>
              <w:t>有违法所得的，</w:t>
            </w:r>
            <w:r>
              <w:rPr>
                <w:rFonts w:ascii="Times New Roman" w:hAnsi="Times New Roman" w:eastAsia="仿宋_GB2312"/>
                <w:kern w:val="0"/>
                <w:sz w:val="24"/>
              </w:rPr>
              <w:t>还应当没收违法所得；</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（二）未按规定的渔业船员考试大纲和水上交通安全、防治船舶污染等内容要求进行培训的，可以处2万元以上10万元以下罚款。</w:t>
            </w: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初次违法且情节轻微的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第一款第一项按5万元以上11万元以下罚款。</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第一款第二项可以处2万元以上4.5万元以下罚款</w:t>
            </w:r>
          </w:p>
        </w:tc>
        <w:tc>
          <w:tcPr>
            <w:tcW w:w="467" w:type="pct"/>
            <w:vMerge w:val="restart"/>
            <w:tcBorders>
              <w:left w:val="single" w:color="auto" w:sz="4" w:space="0"/>
              <w:right w:val="single" w:color="auto" w:sz="4" w:space="0"/>
            </w:tcBorders>
            <w:noWrap w:val="0"/>
            <w:vAlign w:val="center"/>
          </w:tcPr>
          <w:p>
            <w:pPr>
              <w:adjustRightInd w:val="0"/>
              <w:rPr>
                <w:rFonts w:ascii="Times New Roman" w:hAnsi="Times New Roman"/>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937" w:hRule="atLeast"/>
          <w:jc w:val="center"/>
        </w:trPr>
        <w:tc>
          <w:tcPr>
            <w:tcW w:w="293"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791" w:type="pct"/>
            <w:vMerge w:val="continue"/>
            <w:tcBorders>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769" w:type="pct"/>
            <w:vMerge w:val="continue"/>
            <w:tcBorders>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两次违法或情节较重的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第一款第一项按11万元以上17万元以下罚款。</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第一款第二项可以处4.5万元以上7万元以下罚款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sz w:val="24"/>
              </w:rPr>
            </w:pPr>
          </w:p>
        </w:tc>
      </w:tr>
      <w:tr>
        <w:tblPrEx>
          <w:tblCellMar>
            <w:top w:w="0" w:type="dxa"/>
            <w:left w:w="108" w:type="dxa"/>
            <w:bottom w:w="0" w:type="dxa"/>
            <w:right w:w="108" w:type="dxa"/>
          </w:tblCellMar>
        </w:tblPrEx>
        <w:trPr>
          <w:trHeight w:val="1937" w:hRule="atLeast"/>
          <w:jc w:val="center"/>
        </w:trPr>
        <w:tc>
          <w:tcPr>
            <w:tcW w:w="293"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791"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769"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三次及以上违法或情节严重的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第一款第一项按17万元以上25万元以下罚款。</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第一款第二项可以处7万元以上10万元以下罚款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sz w:val="24"/>
              </w:rPr>
            </w:pPr>
          </w:p>
        </w:tc>
      </w:tr>
      <w:tr>
        <w:tblPrEx>
          <w:tblCellMar>
            <w:top w:w="0" w:type="dxa"/>
            <w:left w:w="108" w:type="dxa"/>
            <w:bottom w:w="0" w:type="dxa"/>
            <w:right w:w="108" w:type="dxa"/>
          </w:tblCellMar>
        </w:tblPrEx>
        <w:trPr>
          <w:trHeight w:val="737" w:hRule="atLeast"/>
          <w:jc w:val="center"/>
        </w:trPr>
        <w:tc>
          <w:tcPr>
            <w:tcW w:w="293" w:type="pct"/>
            <w:vMerge w:val="restart"/>
            <w:tcBorders>
              <w:top w:val="single" w:color="auto" w:sz="4" w:space="0"/>
              <w:left w:val="single" w:color="auto" w:sz="4" w:space="0"/>
              <w:right w:val="single" w:color="auto" w:sz="4" w:space="0"/>
            </w:tcBorders>
            <w:noWrap w:val="0"/>
            <w:vAlign w:val="center"/>
          </w:tcPr>
          <w:p>
            <w:pPr>
              <w:widowControl/>
              <w:snapToGrid w:val="0"/>
              <w:jc w:val="center"/>
              <w:rPr>
                <w:rFonts w:ascii="Times New Roman" w:hAnsi="Times New Roman" w:eastAsia="仿宋_GB2312"/>
                <w:kern w:val="0"/>
                <w:sz w:val="24"/>
              </w:rPr>
            </w:pPr>
            <w:r>
              <w:rPr>
                <w:rFonts w:ascii="Times New Roman" w:hAnsi="Times New Roman" w:eastAsia="仿宋_GB2312"/>
                <w:kern w:val="0"/>
                <w:sz w:val="24"/>
              </w:rPr>
              <w:t>200</w:t>
            </w:r>
          </w:p>
        </w:tc>
        <w:tc>
          <w:tcPr>
            <w:tcW w:w="791" w:type="pct"/>
            <w:vMerge w:val="restart"/>
            <w:tcBorders>
              <w:top w:val="single" w:color="auto" w:sz="4" w:space="0"/>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对未按规定出具培训证明的；出具虚假培训证明的</w:t>
            </w:r>
          </w:p>
        </w:tc>
        <w:tc>
          <w:tcPr>
            <w:tcW w:w="1769" w:type="pct"/>
            <w:vMerge w:val="restart"/>
            <w:tcBorders>
              <w:top w:val="single" w:color="auto" w:sz="4" w:space="0"/>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《中华人民共和国渔业船员管理办法》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第四十八条 第二款 未按规定出具培训证明或者出具虚假培训证明的，由渔政渔港监督管理机构给予警告，责令改正；拒不改正或者再次出现同类违法行为的，可处3万元以下罚款。</w:t>
            </w: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初次违法，情节轻微的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hint="eastAsia" w:ascii="Times New Roman" w:hAnsi="Times New Roman" w:eastAsia="仿宋_GB2312"/>
                <w:kern w:val="0"/>
                <w:sz w:val="24"/>
              </w:rPr>
            </w:pPr>
            <w:r>
              <w:rPr>
                <w:rFonts w:ascii="Times New Roman" w:hAnsi="Times New Roman" w:eastAsia="仿宋_GB2312"/>
                <w:kern w:val="0"/>
                <w:sz w:val="24"/>
              </w:rPr>
              <w:t>给予警告</w:t>
            </w:r>
          </w:p>
        </w:tc>
        <w:tc>
          <w:tcPr>
            <w:tcW w:w="467" w:type="pct"/>
            <w:tcBorders>
              <w:left w:val="single" w:color="auto" w:sz="4" w:space="0"/>
              <w:right w:val="single" w:color="auto" w:sz="4" w:space="0"/>
            </w:tcBorders>
            <w:noWrap w:val="0"/>
            <w:vAlign w:val="center"/>
          </w:tcPr>
          <w:p>
            <w:pPr>
              <w:adjustRightInd w:val="0"/>
              <w:rPr>
                <w:rFonts w:ascii="Times New Roman" w:hAnsi="Times New Roman"/>
                <w:sz w:val="24"/>
              </w:rPr>
            </w:pPr>
          </w:p>
        </w:tc>
      </w:tr>
      <w:tr>
        <w:tblPrEx>
          <w:tblCellMar>
            <w:top w:w="0" w:type="dxa"/>
            <w:left w:w="108" w:type="dxa"/>
            <w:bottom w:w="0" w:type="dxa"/>
            <w:right w:w="108" w:type="dxa"/>
          </w:tblCellMar>
        </w:tblPrEx>
        <w:trPr>
          <w:trHeight w:val="677" w:hRule="atLeast"/>
          <w:jc w:val="center"/>
        </w:trPr>
        <w:tc>
          <w:tcPr>
            <w:tcW w:w="293"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791"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769"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拒不改正，两次违法的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可处1.5万元以下罚款</w:t>
            </w:r>
          </w:p>
        </w:tc>
        <w:tc>
          <w:tcPr>
            <w:tcW w:w="467" w:type="pct"/>
            <w:tcBorders>
              <w:left w:val="single" w:color="auto" w:sz="4" w:space="0"/>
              <w:right w:val="single" w:color="auto" w:sz="4" w:space="0"/>
            </w:tcBorders>
            <w:noWrap w:val="0"/>
            <w:vAlign w:val="center"/>
          </w:tcPr>
          <w:p>
            <w:pPr>
              <w:adjustRightInd w:val="0"/>
              <w:rPr>
                <w:rFonts w:ascii="Times New Roman" w:hAnsi="Times New Roman"/>
                <w:sz w:val="24"/>
              </w:rPr>
            </w:pPr>
          </w:p>
        </w:tc>
      </w:tr>
      <w:tr>
        <w:tblPrEx>
          <w:tblCellMar>
            <w:top w:w="0" w:type="dxa"/>
            <w:left w:w="108" w:type="dxa"/>
            <w:bottom w:w="0" w:type="dxa"/>
            <w:right w:w="108" w:type="dxa"/>
          </w:tblCellMar>
        </w:tblPrEx>
        <w:trPr>
          <w:trHeight w:val="740" w:hRule="atLeast"/>
          <w:jc w:val="center"/>
        </w:trPr>
        <w:tc>
          <w:tcPr>
            <w:tcW w:w="29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p>
        </w:tc>
        <w:tc>
          <w:tcPr>
            <w:tcW w:w="79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76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拒不改正，三次及以上违法的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可处1.5万元以上3万元以下罚款</w:t>
            </w:r>
          </w:p>
        </w:tc>
        <w:tc>
          <w:tcPr>
            <w:tcW w:w="467" w:type="pct"/>
            <w:tcBorders>
              <w:left w:val="single" w:color="auto" w:sz="4" w:space="0"/>
              <w:bottom w:val="single" w:color="auto" w:sz="4" w:space="0"/>
              <w:right w:val="single" w:color="auto" w:sz="4" w:space="0"/>
            </w:tcBorders>
            <w:noWrap w:val="0"/>
            <w:vAlign w:val="center"/>
          </w:tcPr>
          <w:p>
            <w:pPr>
              <w:adjustRightInd w:val="0"/>
              <w:rPr>
                <w:rFonts w:ascii="Times New Roman" w:hAnsi="Times New Roman"/>
                <w:sz w:val="24"/>
              </w:rPr>
            </w:pPr>
          </w:p>
        </w:tc>
      </w:tr>
    </w:tbl>
    <w:p>
      <w:pPr>
        <w:jc w:val="center"/>
        <w:rPr>
          <w:rFonts w:ascii="Times New Roman" w:hAnsi="Times New Roman" w:eastAsia="华文中宋"/>
          <w:kern w:val="0"/>
          <w:sz w:val="36"/>
          <w:szCs w:val="36"/>
        </w:rPr>
      </w:pPr>
      <w:r>
        <w:rPr>
          <w:rFonts w:ascii="Times New Roman" w:hAnsi="Times New Roman" w:eastAsia="华文中宋"/>
          <w:kern w:val="0"/>
          <w:sz w:val="36"/>
          <w:szCs w:val="36"/>
        </w:rPr>
        <w:br w:type="page"/>
      </w:r>
      <w:r>
        <w:rPr>
          <w:rFonts w:ascii="Times New Roman" w:hAnsi="Times New Roman" w:eastAsia="华文中宋"/>
          <w:kern w:val="0"/>
          <w:sz w:val="36"/>
          <w:szCs w:val="36"/>
        </w:rPr>
        <w:t>湖北省农业行政处罚自由裁量权指导基准《中华人民共和国渔业船舶检验条例》</w:t>
      </w:r>
    </w:p>
    <w:tbl>
      <w:tblPr>
        <w:tblStyle w:val="7"/>
        <w:tblW w:w="14173" w:type="dxa"/>
        <w:jc w:val="center"/>
        <w:tblLayout w:type="autofit"/>
        <w:tblCellMar>
          <w:top w:w="0" w:type="dxa"/>
          <w:left w:w="108" w:type="dxa"/>
          <w:bottom w:w="0" w:type="dxa"/>
          <w:right w:w="108" w:type="dxa"/>
        </w:tblCellMar>
      </w:tblPr>
      <w:tblGrid>
        <w:gridCol w:w="836"/>
        <w:gridCol w:w="2982"/>
        <w:gridCol w:w="4277"/>
        <w:gridCol w:w="2140"/>
        <w:gridCol w:w="2614"/>
        <w:gridCol w:w="1324"/>
      </w:tblGrid>
      <w:tr>
        <w:tblPrEx>
          <w:tblCellMar>
            <w:top w:w="0" w:type="dxa"/>
            <w:left w:w="108" w:type="dxa"/>
            <w:bottom w:w="0" w:type="dxa"/>
            <w:right w:w="108" w:type="dxa"/>
          </w:tblCellMar>
        </w:tblPrEx>
        <w:trPr>
          <w:trHeight w:val="640" w:hRule="atLeast"/>
          <w:jc w:val="center"/>
        </w:trPr>
        <w:tc>
          <w:tcPr>
            <w:tcW w:w="29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105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0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5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92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1879" w:hRule="atLeast"/>
          <w:jc w:val="center"/>
        </w:trPr>
        <w:tc>
          <w:tcPr>
            <w:tcW w:w="295" w:type="pct"/>
            <w:tcBorders>
              <w:top w:val="nil"/>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201</w:t>
            </w:r>
          </w:p>
        </w:tc>
        <w:tc>
          <w:tcPr>
            <w:tcW w:w="1052" w:type="pct"/>
            <w:tcBorders>
              <w:top w:val="nil"/>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sz w:val="24"/>
              </w:rPr>
              <w:t>渔业船舶未经检验、未取得渔业船舶检验证书擅自下水作业的</w:t>
            </w:r>
          </w:p>
        </w:tc>
        <w:tc>
          <w:tcPr>
            <w:tcW w:w="1509" w:type="pct"/>
            <w:tcBorders>
              <w:top w:val="nil"/>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《中华人民共和国渔业船舶检验条例》</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第三十二条第一款：</w:t>
            </w:r>
            <w:r>
              <w:rPr>
                <w:rFonts w:ascii="Times New Roman" w:hAnsi="Times New Roman" w:eastAsia="仿宋_GB2312"/>
                <w:kern w:val="0"/>
                <w:sz w:val="24"/>
                <w:shd w:val="clear" w:color="auto" w:fill="FFFFFF"/>
              </w:rPr>
              <w:t>违反本条例规定，</w:t>
            </w:r>
            <w:r>
              <w:rPr>
                <w:rFonts w:ascii="Times New Roman" w:hAnsi="Times New Roman" w:eastAsia="仿宋_GB2312"/>
                <w:kern w:val="0"/>
                <w:sz w:val="24"/>
              </w:rPr>
              <w:t>渔业船舶未经检验、未取得渔业船舶检验证书擅自下水作业的，没收该渔业船舶。</w:t>
            </w:r>
          </w:p>
        </w:tc>
        <w:tc>
          <w:tcPr>
            <w:tcW w:w="755" w:type="pct"/>
            <w:tcBorders>
              <w:top w:val="nil"/>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渔业船舶未经检验、未取得渔业船舶检验证书擅自下水作业的</w:t>
            </w:r>
          </w:p>
        </w:tc>
        <w:tc>
          <w:tcPr>
            <w:tcW w:w="922" w:type="pct"/>
            <w:tcBorders>
              <w:top w:val="nil"/>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没收该渔业船舶</w:t>
            </w:r>
          </w:p>
        </w:tc>
        <w:tc>
          <w:tcPr>
            <w:tcW w:w="467" w:type="pct"/>
            <w:vMerge w:val="restart"/>
            <w:tcBorders>
              <w:top w:val="nil"/>
              <w:left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1985" w:hRule="atLeast"/>
          <w:jc w:val="center"/>
        </w:trPr>
        <w:tc>
          <w:tcPr>
            <w:tcW w:w="295" w:type="pct"/>
            <w:vMerge w:val="restart"/>
            <w:tcBorders>
              <w:top w:val="single" w:color="auto" w:sz="4" w:space="0"/>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202</w:t>
            </w:r>
          </w:p>
        </w:tc>
        <w:tc>
          <w:tcPr>
            <w:tcW w:w="1052" w:type="pct"/>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sz w:val="24"/>
              </w:rPr>
              <w:t>应当报废的渔业船舶继续作业的</w:t>
            </w:r>
          </w:p>
        </w:tc>
        <w:tc>
          <w:tcPr>
            <w:tcW w:w="1509" w:type="pct"/>
            <w:vMerge w:val="restart"/>
            <w:tcBorders>
              <w:top w:val="single" w:color="auto" w:sz="4" w:space="0"/>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《中华人民共和国渔业船舶检验条例》第三十二条 第二款 按照规定应当报废的渔业船舶继续作业的，责令立即停止作业，收缴失效的渔业船舶检验证书，强制拆解应当报废的渔业船舶，并处2000元以上5万元以下的罚款；</w:t>
            </w:r>
            <w:r>
              <w:rPr>
                <w:rFonts w:ascii="Times New Roman" w:hAnsi="Times New Roman" w:eastAsia="仿宋_GB2312"/>
                <w:kern w:val="0"/>
                <w:sz w:val="24"/>
                <w:shd w:val="clear" w:color="auto" w:fill="FFFFFF"/>
              </w:rPr>
              <w:t>构成犯罪的，依法追究刑事责任。</w:t>
            </w:r>
            <w:r>
              <w:rPr>
                <w:rFonts w:ascii="Times New Roman" w:hAnsi="Times New Roman" w:eastAsia="仿宋_GB2312"/>
                <w:kern w:val="0"/>
                <w:sz w:val="24"/>
              </w:rPr>
              <w:t xml:space="preserve"> </w:t>
            </w:r>
          </w:p>
          <w:p>
            <w:pPr>
              <w:widowControl/>
              <w:snapToGrid w:val="0"/>
              <w:spacing w:line="280" w:lineRule="exact"/>
              <w:rPr>
                <w:rFonts w:ascii="Times New Roman" w:hAnsi="Times New Roman" w:eastAsia="仿宋_GB2312"/>
                <w:kern w:val="0"/>
                <w:sz w:val="24"/>
              </w:rPr>
            </w:pPr>
          </w:p>
        </w:tc>
        <w:tc>
          <w:tcPr>
            <w:tcW w:w="755"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初次违法</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并处2000元以上1.</w:t>
            </w:r>
            <w:r>
              <w:rPr>
                <w:rFonts w:ascii="Times New Roman" w:hAnsi="Times New Roman" w:eastAsia="仿宋_GB2312"/>
                <w:kern w:val="0"/>
                <w:sz w:val="24"/>
              </w:rPr>
              <w:t>8万元以下的罚款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1679" w:hRule="atLeast"/>
          <w:jc w:val="center"/>
        </w:trPr>
        <w:tc>
          <w:tcPr>
            <w:tcW w:w="295"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052"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509" w:type="pct"/>
            <w:vMerge w:val="continue"/>
            <w:tcBorders>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755"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一年内两次违法</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并处1.8万元以上3.4万元以下的罚款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1985" w:hRule="atLeast"/>
          <w:jc w:val="center"/>
        </w:trPr>
        <w:tc>
          <w:tcPr>
            <w:tcW w:w="295"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052"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509"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755"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一年内三次及以上违法的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并处3.4万元以上5万元以下的罚款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湖北省农业行政处罚自由裁量权指导基准《中华人民共和国渔业船舶检验条例》</w:t>
      </w:r>
    </w:p>
    <w:tbl>
      <w:tblPr>
        <w:tblStyle w:val="7"/>
        <w:tblW w:w="14173" w:type="dxa"/>
        <w:jc w:val="center"/>
        <w:tblLayout w:type="autofit"/>
        <w:tblCellMar>
          <w:top w:w="0" w:type="dxa"/>
          <w:left w:w="108" w:type="dxa"/>
          <w:bottom w:w="0" w:type="dxa"/>
          <w:right w:w="108" w:type="dxa"/>
        </w:tblCellMar>
      </w:tblPr>
      <w:tblGrid>
        <w:gridCol w:w="836"/>
        <w:gridCol w:w="2982"/>
        <w:gridCol w:w="4277"/>
        <w:gridCol w:w="2140"/>
        <w:gridCol w:w="2614"/>
        <w:gridCol w:w="1324"/>
      </w:tblGrid>
      <w:tr>
        <w:tblPrEx>
          <w:tblCellMar>
            <w:top w:w="0" w:type="dxa"/>
            <w:left w:w="108" w:type="dxa"/>
            <w:bottom w:w="0" w:type="dxa"/>
            <w:right w:w="108" w:type="dxa"/>
          </w:tblCellMar>
        </w:tblPrEx>
        <w:trPr>
          <w:trHeight w:val="595" w:hRule="atLeast"/>
          <w:jc w:val="center"/>
        </w:trPr>
        <w:tc>
          <w:tcPr>
            <w:tcW w:w="29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105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0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5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92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3200" w:hRule="atLeast"/>
          <w:jc w:val="center"/>
        </w:trPr>
        <w:tc>
          <w:tcPr>
            <w:tcW w:w="295" w:type="pct"/>
            <w:tcBorders>
              <w:top w:val="nil"/>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203</w:t>
            </w:r>
          </w:p>
        </w:tc>
        <w:tc>
          <w:tcPr>
            <w:tcW w:w="1052" w:type="pct"/>
            <w:tcBorders>
              <w:top w:val="nil"/>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应当申报营运检验或者临时检验而不申报的</w:t>
            </w:r>
          </w:p>
        </w:tc>
        <w:tc>
          <w:tcPr>
            <w:tcW w:w="1509" w:type="pct"/>
            <w:tcBorders>
              <w:top w:val="nil"/>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《中华人民共和国渔业船舶检验条例》第三十三条 违反本条例规定，渔业船舶应当申报营运检验或者临时检验而不申报的，</w:t>
            </w:r>
            <w:r>
              <w:rPr>
                <w:rFonts w:ascii="Times New Roman" w:hAnsi="Times New Roman" w:eastAsia="仿宋_GB2312"/>
                <w:kern w:val="0"/>
                <w:sz w:val="24"/>
                <w:shd w:val="clear" w:color="auto" w:fill="FFFFFF"/>
              </w:rPr>
              <w:t>责令立即停止作业，</w:t>
            </w:r>
            <w:r>
              <w:rPr>
                <w:rFonts w:ascii="Times New Roman" w:hAnsi="Times New Roman" w:eastAsia="仿宋_GB2312"/>
                <w:kern w:val="0"/>
                <w:sz w:val="24"/>
              </w:rPr>
              <w:t>限期申报检验；逾期仍不申报检验的，处1000元以上1万元以下的罚款，并可以暂扣渔业船舶检验证书。</w:t>
            </w:r>
          </w:p>
        </w:tc>
        <w:tc>
          <w:tcPr>
            <w:tcW w:w="755" w:type="pct"/>
            <w:tcBorders>
              <w:top w:val="nil"/>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逾期仍不申报检验的</w:t>
            </w:r>
          </w:p>
        </w:tc>
        <w:tc>
          <w:tcPr>
            <w:tcW w:w="922" w:type="pct"/>
            <w:tcBorders>
              <w:top w:val="nil"/>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处1000元以上1万元以下的罚款，</w:t>
            </w:r>
            <w:r>
              <w:rPr>
                <w:rFonts w:ascii="Times New Roman" w:hAnsi="Times New Roman" w:eastAsia="仿宋_GB2312"/>
                <w:kern w:val="0"/>
                <w:sz w:val="24"/>
              </w:rPr>
              <w:t>并可以暂扣渔业船舶检验证书</w:t>
            </w:r>
          </w:p>
        </w:tc>
        <w:tc>
          <w:tcPr>
            <w:tcW w:w="467" w:type="pct"/>
            <w:vMerge w:val="restart"/>
            <w:tcBorders>
              <w:top w:val="nil"/>
              <w:left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3692" w:hRule="atLeast"/>
          <w:jc w:val="center"/>
        </w:trPr>
        <w:tc>
          <w:tcPr>
            <w:tcW w:w="295"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204</w:t>
            </w:r>
          </w:p>
        </w:tc>
        <w:tc>
          <w:tcPr>
            <w:tcW w:w="1052"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伪造、变造渔业船舶检验证书、检验记录和检验报告；私刻渔业船舶检验业务印章的</w:t>
            </w:r>
          </w:p>
        </w:tc>
        <w:tc>
          <w:tcPr>
            <w:tcW w:w="1509"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《中华人民共和国渔业船舶检验条例》第三十七条 伪造、变造渔业船舶检验证书、检验记录和检验报告，或者私刻渔业船舶检验业务印章的，应当予以没收；</w:t>
            </w:r>
            <w:r>
              <w:rPr>
                <w:rFonts w:ascii="Times New Roman" w:hAnsi="Times New Roman" w:eastAsia="仿宋_GB2312"/>
                <w:kern w:val="0"/>
                <w:sz w:val="24"/>
                <w:shd w:val="clear" w:color="auto" w:fill="FFFFFF"/>
              </w:rPr>
              <w:t>构成犯罪的，依法追究刑事责任。</w:t>
            </w:r>
          </w:p>
        </w:tc>
        <w:tc>
          <w:tcPr>
            <w:tcW w:w="755"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伪造、变造渔业船舶检验证书、检验记录和检验报告或私刻渔业船舶检验业务印章的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没收伪造、变造的检验证书、检验记录和检验报告；没收私刻的渔业船舶检验业务印章</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bl>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湖北省农业行政处罚自由裁量权指导基准《中华人民共和国渔业船舶检验条例》</w:t>
      </w:r>
    </w:p>
    <w:tbl>
      <w:tblPr>
        <w:tblStyle w:val="7"/>
        <w:tblW w:w="14173" w:type="dxa"/>
        <w:jc w:val="center"/>
        <w:tblLayout w:type="autofit"/>
        <w:tblCellMar>
          <w:top w:w="0" w:type="dxa"/>
          <w:left w:w="108" w:type="dxa"/>
          <w:bottom w:w="0" w:type="dxa"/>
          <w:right w:w="108" w:type="dxa"/>
        </w:tblCellMar>
      </w:tblPr>
      <w:tblGrid>
        <w:gridCol w:w="836"/>
        <w:gridCol w:w="2981"/>
        <w:gridCol w:w="4280"/>
        <w:gridCol w:w="2133"/>
        <w:gridCol w:w="2621"/>
        <w:gridCol w:w="1322"/>
      </w:tblGrid>
      <w:tr>
        <w:tblPrEx>
          <w:tblCellMar>
            <w:top w:w="0" w:type="dxa"/>
            <w:left w:w="108" w:type="dxa"/>
            <w:bottom w:w="0" w:type="dxa"/>
            <w:right w:w="108" w:type="dxa"/>
          </w:tblCellMar>
        </w:tblPrEx>
        <w:trPr>
          <w:trHeight w:val="595" w:hRule="atLeast"/>
          <w:jc w:val="center"/>
        </w:trPr>
        <w:tc>
          <w:tcPr>
            <w:tcW w:w="29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105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0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5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924"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6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2629" w:hRule="atLeast"/>
          <w:jc w:val="center"/>
        </w:trPr>
        <w:tc>
          <w:tcPr>
            <w:tcW w:w="295" w:type="pct"/>
            <w:vMerge w:val="restart"/>
            <w:tcBorders>
              <w:top w:val="single" w:color="auto" w:sz="4" w:space="0"/>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205</w:t>
            </w:r>
          </w:p>
        </w:tc>
        <w:tc>
          <w:tcPr>
            <w:tcW w:w="1051" w:type="pct"/>
            <w:vMerge w:val="restart"/>
            <w:tcBorders>
              <w:top w:val="single" w:color="auto" w:sz="4" w:space="0"/>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使用未经检验合格的有关航行、作业和人身财产安全以及防止污染环境的重要设备、部件和材料，制造、改造、维修渔业船舶的；擅自拆除渔业船舶上有关航行、作业和人身财产安全以及防止污染环境的重要设备、部件的；擅自改变渔业船舶的吨位、载重线、主机功率、人员定额和适航区域的</w:t>
            </w:r>
          </w:p>
        </w:tc>
        <w:tc>
          <w:tcPr>
            <w:tcW w:w="1509" w:type="pct"/>
            <w:vMerge w:val="restart"/>
            <w:tcBorders>
              <w:top w:val="single" w:color="auto" w:sz="4" w:space="0"/>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《中华人民共和国渔业船舶检验条例》第三十四条 违反本条例规定，</w:t>
            </w:r>
            <w:r>
              <w:rPr>
                <w:rFonts w:ascii="Times New Roman" w:hAnsi="Times New Roman" w:eastAsia="仿宋_GB2312"/>
                <w:kern w:val="0"/>
                <w:sz w:val="24"/>
                <w:shd w:val="clear" w:color="auto" w:fill="FFFFFF"/>
              </w:rPr>
              <w:t>有下列行为之一的，</w:t>
            </w:r>
            <w:r>
              <w:rPr>
                <w:rFonts w:ascii="Times New Roman" w:hAnsi="Times New Roman" w:eastAsia="仿宋_GB2312"/>
                <w:kern w:val="0"/>
                <w:sz w:val="24"/>
              </w:rPr>
              <w:t>责令立即改正，处2000元以上2万元以下的罚款；正在作业的，责令立即停止作业；拒不改正或者拒不停止作业的，强制拆除非法使用的重要设备、部件和材料或者暂扣渔业船舶检验证书；</w:t>
            </w:r>
            <w:r>
              <w:rPr>
                <w:rFonts w:ascii="Times New Roman" w:hAnsi="Times New Roman" w:eastAsia="仿宋_GB2312"/>
                <w:kern w:val="0"/>
                <w:sz w:val="24"/>
                <w:shd w:val="clear" w:color="auto" w:fill="FFFFFF"/>
              </w:rPr>
              <w:t>构成犯罪的，依法追究刑事责任：</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（一）使用未经检验合格的有关航行、作业和人身财产安全以及防止污染环境的重要设备、部件和材料，</w:t>
            </w:r>
            <w:r>
              <w:rPr>
                <w:rFonts w:ascii="Times New Roman" w:hAnsi="Times New Roman" w:eastAsia="仿宋_GB2312"/>
                <w:kern w:val="0"/>
                <w:sz w:val="24"/>
                <w:shd w:val="clear" w:color="auto" w:fill="FFFFFF"/>
              </w:rPr>
              <w:t>制造、改造、维修渔业船舶的；</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（二）擅自拆除渔业船舶上有关航行、作业和人身财产安全以及防止污染环境的重要设备、部件的；</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（三）擅自改变渔业船舶的吨位、载重线、主机功率、人员定额和适航区域的。</w:t>
            </w:r>
          </w:p>
        </w:tc>
        <w:tc>
          <w:tcPr>
            <w:tcW w:w="75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初次违法且情节轻微的</w:t>
            </w:r>
          </w:p>
        </w:tc>
        <w:tc>
          <w:tcPr>
            <w:tcW w:w="924"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处2000元以上8000元以下的罚款；</w:t>
            </w:r>
            <w:r>
              <w:rPr>
                <w:rFonts w:ascii="Times New Roman" w:hAnsi="Times New Roman" w:eastAsia="仿宋_GB2312"/>
                <w:kern w:val="0"/>
                <w:sz w:val="24"/>
                <w:shd w:val="clear" w:color="auto" w:fill="FFFFFF"/>
              </w:rPr>
              <w:t>正在作业的，责令立即停止作业；拒不改正或者拒不停止作业的，</w:t>
            </w:r>
            <w:r>
              <w:rPr>
                <w:rFonts w:ascii="Times New Roman" w:hAnsi="Times New Roman" w:eastAsia="仿宋_GB2312"/>
                <w:kern w:val="0"/>
                <w:sz w:val="24"/>
              </w:rPr>
              <w:t>强制拆除非法使用的重要设备、部件和材料或者暂扣渔业船舶检验证书</w:t>
            </w:r>
          </w:p>
        </w:tc>
        <w:tc>
          <w:tcPr>
            <w:tcW w:w="466" w:type="pct"/>
            <w:vMerge w:val="restart"/>
            <w:tcBorders>
              <w:left w:val="single" w:color="auto" w:sz="4" w:space="0"/>
              <w:right w:val="single" w:color="auto" w:sz="4" w:space="0"/>
            </w:tcBorders>
            <w:noWrap w:val="0"/>
            <w:vAlign w:val="center"/>
          </w:tcPr>
          <w:p>
            <w:pPr>
              <w:adjustRightInd w:val="0"/>
              <w:rPr>
                <w:rFonts w:ascii="Times New Roman" w:hAnsi="Times New Roman" w:eastAsia="仿宋_GB2312"/>
                <w:bCs/>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2539" w:hRule="atLeast"/>
          <w:jc w:val="center"/>
        </w:trPr>
        <w:tc>
          <w:tcPr>
            <w:tcW w:w="295"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051" w:type="pct"/>
            <w:vMerge w:val="continue"/>
            <w:tcBorders>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509" w:type="pct"/>
            <w:vMerge w:val="continue"/>
            <w:tcBorders>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75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两次违法或情节较重的</w:t>
            </w:r>
          </w:p>
        </w:tc>
        <w:tc>
          <w:tcPr>
            <w:tcW w:w="924"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处8000元以上1.</w:t>
            </w:r>
            <w:r>
              <w:rPr>
                <w:rFonts w:ascii="Times New Roman" w:hAnsi="Times New Roman" w:eastAsia="仿宋_GB2312"/>
                <w:kern w:val="0"/>
                <w:sz w:val="24"/>
              </w:rPr>
              <w:t>4万元以下的罚款；</w:t>
            </w:r>
            <w:r>
              <w:rPr>
                <w:rFonts w:ascii="Times New Roman" w:hAnsi="Times New Roman" w:eastAsia="仿宋_GB2312"/>
                <w:kern w:val="0"/>
                <w:sz w:val="24"/>
                <w:shd w:val="clear" w:color="auto" w:fill="FFFFFF"/>
              </w:rPr>
              <w:t>正在作业的，责令立即停止作业；拒不改正或者拒不停止作业的，</w:t>
            </w:r>
            <w:r>
              <w:rPr>
                <w:rFonts w:ascii="Times New Roman" w:hAnsi="Times New Roman" w:eastAsia="仿宋_GB2312"/>
                <w:kern w:val="0"/>
                <w:sz w:val="24"/>
              </w:rPr>
              <w:t>强制拆除非法使用的重要设备、部件和材料或者暂扣渔业船舶检验证书</w:t>
            </w:r>
          </w:p>
        </w:tc>
        <w:tc>
          <w:tcPr>
            <w:tcW w:w="466"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sz w:val="24"/>
              </w:rPr>
            </w:pPr>
          </w:p>
        </w:tc>
      </w:tr>
      <w:tr>
        <w:tblPrEx>
          <w:tblCellMar>
            <w:top w:w="0" w:type="dxa"/>
            <w:left w:w="108" w:type="dxa"/>
            <w:bottom w:w="0" w:type="dxa"/>
            <w:right w:w="108" w:type="dxa"/>
          </w:tblCellMar>
        </w:tblPrEx>
        <w:trPr>
          <w:trHeight w:val="2549" w:hRule="atLeast"/>
          <w:jc w:val="center"/>
        </w:trPr>
        <w:tc>
          <w:tcPr>
            <w:tcW w:w="295"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051"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509"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75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三次及以上违法或情节严重的</w:t>
            </w:r>
          </w:p>
        </w:tc>
        <w:tc>
          <w:tcPr>
            <w:tcW w:w="924"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处1.4万元以上2万元以下的罚款；</w:t>
            </w:r>
            <w:r>
              <w:rPr>
                <w:rFonts w:ascii="Times New Roman" w:hAnsi="Times New Roman" w:eastAsia="仿宋_GB2312"/>
                <w:kern w:val="0"/>
                <w:sz w:val="24"/>
                <w:shd w:val="clear" w:color="auto" w:fill="FFFFFF"/>
              </w:rPr>
              <w:t>正在作业的，责令立即停止作业；拒不改正或者拒不停止作业的，</w:t>
            </w:r>
            <w:r>
              <w:rPr>
                <w:rFonts w:ascii="Times New Roman" w:hAnsi="Times New Roman" w:eastAsia="仿宋_GB2312"/>
                <w:kern w:val="0"/>
                <w:sz w:val="24"/>
              </w:rPr>
              <w:t>强制拆除非法使用的重要设备、部件和材料或者暂扣渔业船舶检验证书</w:t>
            </w:r>
          </w:p>
        </w:tc>
        <w:tc>
          <w:tcPr>
            <w:tcW w:w="466"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sz w:val="24"/>
              </w:rPr>
            </w:pPr>
          </w:p>
        </w:tc>
      </w:tr>
    </w:tbl>
    <w:p>
      <w:pPr>
        <w:jc w:val="center"/>
        <w:rPr>
          <w:rFonts w:ascii="Times New Roman" w:hAnsi="Times New Roman" w:eastAsia="华文中宋"/>
          <w:kern w:val="0"/>
          <w:sz w:val="36"/>
          <w:szCs w:val="36"/>
        </w:rPr>
      </w:pPr>
      <w:r>
        <w:rPr>
          <w:rFonts w:ascii="Times New Roman" w:hAnsi="Times New Roman" w:eastAsia="华文中宋"/>
          <w:kern w:val="0"/>
          <w:sz w:val="36"/>
          <w:szCs w:val="36"/>
        </w:rPr>
        <w:br w:type="page"/>
      </w:r>
      <w:r>
        <w:rPr>
          <w:rFonts w:ascii="Times New Roman" w:hAnsi="Times New Roman" w:eastAsia="华文中宋"/>
          <w:kern w:val="0"/>
          <w:sz w:val="36"/>
          <w:szCs w:val="36"/>
        </w:rPr>
        <w:t>湖北省农业行政处罚自由裁量权指导基准《中华人民共和国野生动物保护法》</w:t>
      </w:r>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2982"/>
        <w:gridCol w:w="4277"/>
        <w:gridCol w:w="2140"/>
        <w:gridCol w:w="2614"/>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95"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1052"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09"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55"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922"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67"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295" w:type="pct"/>
            <w:vMerge w:val="restart"/>
            <w:noWrap w:val="0"/>
            <w:vAlign w:val="center"/>
          </w:tcPr>
          <w:p>
            <w:pPr>
              <w:widowControl/>
              <w:snapToGrid w:val="0"/>
              <w:jc w:val="center"/>
              <w:rPr>
                <w:rFonts w:ascii="Times New Roman" w:hAnsi="Times New Roman" w:eastAsia="仿宋_GB2312"/>
                <w:bCs/>
                <w:kern w:val="0"/>
                <w:sz w:val="24"/>
                <w:highlight w:val="yellow"/>
              </w:rPr>
            </w:pPr>
            <w:r>
              <w:rPr>
                <w:rFonts w:ascii="Times New Roman" w:hAnsi="Times New Roman" w:eastAsia="仿宋_GB2312"/>
                <w:kern w:val="0"/>
                <w:sz w:val="24"/>
              </w:rPr>
              <w:t>206</w:t>
            </w:r>
          </w:p>
        </w:tc>
        <w:tc>
          <w:tcPr>
            <w:tcW w:w="1052" w:type="pct"/>
            <w:vMerge w:val="restart"/>
            <w:noWrap w:val="0"/>
            <w:vAlign w:val="center"/>
          </w:tcPr>
          <w:p>
            <w:pPr>
              <w:widowControl/>
              <w:snapToGrid w:val="0"/>
              <w:rPr>
                <w:rFonts w:ascii="Times New Roman" w:hAnsi="Times New Roman" w:eastAsia="仿宋_GB2312"/>
                <w:bCs/>
                <w:kern w:val="0"/>
                <w:sz w:val="24"/>
                <w:highlight w:val="yellow"/>
              </w:rPr>
            </w:pPr>
            <w:r>
              <w:rPr>
                <w:rFonts w:ascii="Times New Roman" w:hAnsi="Times New Roman" w:eastAsia="仿宋_GB2312"/>
                <w:kern w:val="0"/>
                <w:sz w:val="24"/>
              </w:rPr>
              <w:t>以收容救护为名买卖水生野生动物及其制品行为的</w:t>
            </w:r>
          </w:p>
        </w:tc>
        <w:tc>
          <w:tcPr>
            <w:tcW w:w="1509" w:type="pct"/>
            <w:vMerge w:val="restart"/>
            <w:noWrap w:val="0"/>
            <w:vAlign w:val="center"/>
          </w:tcPr>
          <w:p>
            <w:pPr>
              <w:autoSpaceDE w:val="0"/>
              <w:autoSpaceDN w:val="0"/>
              <w:adjustRightInd w:val="0"/>
              <w:rPr>
                <w:rFonts w:ascii="Times New Roman" w:hAnsi="Times New Roman" w:eastAsia="仿宋_GB2312"/>
                <w:kern w:val="0"/>
                <w:sz w:val="24"/>
              </w:rPr>
            </w:pPr>
            <w:r>
              <w:rPr>
                <w:rFonts w:ascii="Times New Roman" w:hAnsi="Times New Roman" w:eastAsia="仿宋_GB2312"/>
                <w:kern w:val="0"/>
                <w:sz w:val="24"/>
              </w:rPr>
              <w:t>《中华人民共和国野生动物保护法》</w:t>
            </w:r>
          </w:p>
          <w:p>
            <w:pPr>
              <w:rPr>
                <w:rFonts w:ascii="Times New Roman" w:hAnsi="Times New Roman" w:eastAsia="仿宋_GB2312"/>
                <w:kern w:val="0"/>
                <w:sz w:val="24"/>
              </w:rPr>
            </w:pPr>
            <w:r>
              <w:rPr>
                <w:rFonts w:ascii="Times New Roman" w:hAnsi="Times New Roman" w:eastAsia="仿宋_GB2312"/>
                <w:sz w:val="24"/>
              </w:rPr>
              <w:t>第四十七条 违反本法第十五条第四款规定，以收容救护为名买卖野生动物及其制品的，由县级以上人民政府野生动物保护主管部门没收野生动物及其制品、违法所得，并处野生动物及其制品价值二倍以上二十倍以下罚款，将有关违法信息记入社会信用记录，并向社会公布；</w:t>
            </w:r>
            <w:r>
              <w:rPr>
                <w:rFonts w:ascii="Times New Roman" w:hAnsi="Times New Roman" w:eastAsia="仿宋_GB2312"/>
                <w:sz w:val="24"/>
                <w:shd w:val="clear" w:color="auto" w:fill="FFFFFF"/>
              </w:rPr>
              <w:t>构成犯罪的，依法追究刑事责任。</w:t>
            </w:r>
          </w:p>
        </w:tc>
        <w:tc>
          <w:tcPr>
            <w:tcW w:w="2140" w:type="dxa"/>
            <w:noWrap w:val="0"/>
            <w:vAlign w:val="center"/>
          </w:tcPr>
          <w:p>
            <w:pPr>
              <w:rPr>
                <w:rFonts w:ascii="Times New Roman" w:hAnsi="Times New Roman" w:eastAsia="仿宋_GB2312"/>
                <w:bCs/>
                <w:kern w:val="0"/>
                <w:sz w:val="24"/>
              </w:rPr>
            </w:pPr>
            <w:r>
              <w:rPr>
                <w:rFonts w:ascii="Times New Roman" w:hAnsi="Times New Roman" w:eastAsia="仿宋_GB2312"/>
                <w:sz w:val="24"/>
              </w:rPr>
              <w:t>以收容救护为名买卖地方重点保护水生野生动物及其制品的</w:t>
            </w:r>
          </w:p>
        </w:tc>
        <w:tc>
          <w:tcPr>
            <w:tcW w:w="2614" w:type="dxa"/>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kern w:val="0"/>
                <w:sz w:val="24"/>
              </w:rPr>
              <w:t>并处水生野生动物</w:t>
            </w:r>
            <w:r>
              <w:rPr>
                <w:rFonts w:ascii="Times New Roman" w:hAnsi="Times New Roman" w:eastAsia="仿宋_GB2312"/>
                <w:sz w:val="24"/>
              </w:rPr>
              <w:t>及其制品</w:t>
            </w:r>
            <w:r>
              <w:rPr>
                <w:rFonts w:ascii="Times New Roman" w:hAnsi="Times New Roman" w:eastAsia="仿宋_GB2312"/>
                <w:kern w:val="0"/>
                <w:sz w:val="24"/>
              </w:rPr>
              <w:t>价值2倍以上8倍以下的罚款</w:t>
            </w:r>
          </w:p>
        </w:tc>
        <w:tc>
          <w:tcPr>
            <w:tcW w:w="467" w:type="pct"/>
            <w:vMerge w:val="restart"/>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县级以上农业农村主管部门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jc w:val="center"/>
        </w:trPr>
        <w:tc>
          <w:tcPr>
            <w:tcW w:w="295" w:type="pct"/>
            <w:vMerge w:val="continue"/>
            <w:noWrap w:val="0"/>
            <w:vAlign w:val="center"/>
          </w:tcPr>
          <w:p>
            <w:pPr>
              <w:widowControl/>
              <w:snapToGrid w:val="0"/>
              <w:jc w:val="center"/>
              <w:rPr>
                <w:rFonts w:ascii="Times New Roman" w:hAnsi="Times New Roman" w:eastAsia="仿宋_GB2312"/>
                <w:kern w:val="0"/>
                <w:sz w:val="24"/>
              </w:rPr>
            </w:pPr>
          </w:p>
        </w:tc>
        <w:tc>
          <w:tcPr>
            <w:tcW w:w="1052" w:type="pct"/>
            <w:vMerge w:val="continue"/>
            <w:noWrap w:val="0"/>
            <w:vAlign w:val="center"/>
          </w:tcPr>
          <w:p>
            <w:pPr>
              <w:widowControl/>
              <w:snapToGrid w:val="0"/>
              <w:rPr>
                <w:rFonts w:ascii="Times New Roman" w:hAnsi="Times New Roman" w:eastAsia="仿宋_GB2312"/>
                <w:kern w:val="0"/>
                <w:sz w:val="24"/>
              </w:rPr>
            </w:pPr>
          </w:p>
        </w:tc>
        <w:tc>
          <w:tcPr>
            <w:tcW w:w="1509" w:type="pct"/>
            <w:vMerge w:val="continue"/>
            <w:noWrap w:val="0"/>
            <w:vAlign w:val="center"/>
          </w:tcPr>
          <w:p>
            <w:pPr>
              <w:rPr>
                <w:rFonts w:ascii="Times New Roman" w:hAnsi="Times New Roman" w:eastAsia="仿宋_GB2312"/>
                <w:sz w:val="24"/>
              </w:rPr>
            </w:pPr>
          </w:p>
        </w:tc>
        <w:tc>
          <w:tcPr>
            <w:tcW w:w="2140" w:type="dxa"/>
            <w:noWrap w:val="0"/>
            <w:vAlign w:val="center"/>
          </w:tcPr>
          <w:p>
            <w:pPr>
              <w:snapToGrid w:val="0"/>
              <w:rPr>
                <w:rFonts w:ascii="Times New Roman" w:hAnsi="Times New Roman" w:eastAsia="仿宋_GB2312"/>
                <w:bCs/>
                <w:kern w:val="0"/>
                <w:sz w:val="24"/>
              </w:rPr>
            </w:pPr>
            <w:r>
              <w:rPr>
                <w:rFonts w:ascii="Times New Roman" w:hAnsi="Times New Roman" w:eastAsia="仿宋_GB2312"/>
                <w:sz w:val="24"/>
              </w:rPr>
              <w:t>以收容救护为名买卖国家重点保护水生野生动物的</w:t>
            </w:r>
            <w:r>
              <w:rPr>
                <w:rFonts w:ascii="Times New Roman" w:hAnsi="Times New Roman" w:eastAsia="仿宋_GB2312"/>
                <w:bCs/>
                <w:kern w:val="0"/>
                <w:sz w:val="24"/>
              </w:rPr>
              <w:t>（二级保护动物或参照执行的物种）</w:t>
            </w:r>
            <w:r>
              <w:rPr>
                <w:rFonts w:ascii="Times New Roman" w:hAnsi="Times New Roman" w:eastAsia="仿宋_GB2312"/>
                <w:sz w:val="24"/>
              </w:rPr>
              <w:t>及其制品的</w:t>
            </w:r>
          </w:p>
        </w:tc>
        <w:tc>
          <w:tcPr>
            <w:tcW w:w="2614" w:type="dxa"/>
            <w:noWrap w:val="0"/>
            <w:vAlign w:val="center"/>
          </w:tcPr>
          <w:p>
            <w:pPr>
              <w:snapToGrid w:val="0"/>
              <w:rPr>
                <w:rFonts w:ascii="Times New Roman" w:hAnsi="Times New Roman" w:eastAsia="仿宋_GB2312"/>
                <w:kern w:val="0"/>
                <w:sz w:val="24"/>
              </w:rPr>
            </w:pPr>
            <w:r>
              <w:rPr>
                <w:rFonts w:ascii="Times New Roman" w:hAnsi="Times New Roman" w:eastAsia="仿宋_GB2312"/>
                <w:kern w:val="0"/>
                <w:sz w:val="24"/>
              </w:rPr>
              <w:t>并处水生野生动物</w:t>
            </w:r>
            <w:r>
              <w:rPr>
                <w:rFonts w:ascii="Times New Roman" w:hAnsi="Times New Roman" w:eastAsia="仿宋_GB2312"/>
                <w:sz w:val="24"/>
              </w:rPr>
              <w:t>及其制品</w:t>
            </w:r>
            <w:r>
              <w:rPr>
                <w:rFonts w:ascii="Times New Roman" w:hAnsi="Times New Roman" w:eastAsia="仿宋_GB2312"/>
                <w:kern w:val="0"/>
                <w:sz w:val="24"/>
              </w:rPr>
              <w:t>价值8倍以上14倍以下的罚款</w:t>
            </w:r>
          </w:p>
        </w:tc>
        <w:tc>
          <w:tcPr>
            <w:tcW w:w="467" w:type="pct"/>
            <w:vMerge w:val="continue"/>
            <w:noWrap w:val="0"/>
            <w:vAlign w:val="center"/>
          </w:tcPr>
          <w:p>
            <w:pPr>
              <w:widowControl/>
              <w:snapToGrid w:val="0"/>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295" w:type="pct"/>
            <w:vMerge w:val="continue"/>
            <w:noWrap w:val="0"/>
            <w:vAlign w:val="center"/>
          </w:tcPr>
          <w:p>
            <w:pPr>
              <w:widowControl/>
              <w:snapToGrid w:val="0"/>
              <w:rPr>
                <w:rFonts w:ascii="Times New Roman" w:hAnsi="Times New Roman" w:eastAsia="仿宋_GB2312"/>
                <w:kern w:val="0"/>
                <w:sz w:val="24"/>
              </w:rPr>
            </w:pPr>
          </w:p>
        </w:tc>
        <w:tc>
          <w:tcPr>
            <w:tcW w:w="1052" w:type="pct"/>
            <w:vMerge w:val="continue"/>
            <w:noWrap w:val="0"/>
            <w:vAlign w:val="center"/>
          </w:tcPr>
          <w:p>
            <w:pPr>
              <w:widowControl/>
              <w:snapToGrid w:val="0"/>
              <w:rPr>
                <w:rFonts w:ascii="Times New Roman" w:hAnsi="Times New Roman" w:eastAsia="仿宋_GB2312"/>
                <w:kern w:val="0"/>
                <w:sz w:val="24"/>
              </w:rPr>
            </w:pPr>
          </w:p>
        </w:tc>
        <w:tc>
          <w:tcPr>
            <w:tcW w:w="1509" w:type="pct"/>
            <w:vMerge w:val="continue"/>
            <w:noWrap w:val="0"/>
            <w:vAlign w:val="center"/>
          </w:tcPr>
          <w:p>
            <w:pPr>
              <w:widowControl/>
              <w:snapToGrid w:val="0"/>
              <w:rPr>
                <w:rFonts w:ascii="Times New Roman" w:hAnsi="Times New Roman" w:eastAsia="仿宋_GB2312"/>
                <w:kern w:val="0"/>
                <w:sz w:val="24"/>
              </w:rPr>
            </w:pPr>
          </w:p>
        </w:tc>
        <w:tc>
          <w:tcPr>
            <w:tcW w:w="2140" w:type="dxa"/>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sz w:val="24"/>
              </w:rPr>
              <w:t>以收容救护为名买卖国家重点保护水生野生动物的</w:t>
            </w:r>
            <w:r>
              <w:rPr>
                <w:rFonts w:ascii="Times New Roman" w:hAnsi="Times New Roman" w:eastAsia="仿宋_GB2312"/>
                <w:bCs/>
                <w:kern w:val="0"/>
                <w:sz w:val="24"/>
              </w:rPr>
              <w:t>（一级保护动物或参照执行的物种）</w:t>
            </w:r>
            <w:r>
              <w:rPr>
                <w:rFonts w:ascii="Times New Roman" w:hAnsi="Times New Roman" w:eastAsia="仿宋_GB2312"/>
                <w:sz w:val="24"/>
              </w:rPr>
              <w:t>及其制品的</w:t>
            </w:r>
          </w:p>
        </w:tc>
        <w:tc>
          <w:tcPr>
            <w:tcW w:w="2614" w:type="dxa"/>
            <w:noWrap w:val="0"/>
            <w:vAlign w:val="center"/>
          </w:tcPr>
          <w:p>
            <w:pPr>
              <w:snapToGrid w:val="0"/>
              <w:rPr>
                <w:rFonts w:ascii="Times New Roman" w:hAnsi="Times New Roman" w:eastAsia="仿宋_GB2312"/>
                <w:kern w:val="0"/>
                <w:sz w:val="24"/>
              </w:rPr>
            </w:pPr>
            <w:r>
              <w:rPr>
                <w:rFonts w:ascii="Times New Roman" w:hAnsi="Times New Roman" w:eastAsia="仿宋_GB2312"/>
                <w:kern w:val="0"/>
                <w:sz w:val="24"/>
              </w:rPr>
              <w:t>并处水生野生动物</w:t>
            </w:r>
            <w:r>
              <w:rPr>
                <w:rFonts w:ascii="Times New Roman" w:hAnsi="Times New Roman" w:eastAsia="仿宋_GB2312"/>
                <w:sz w:val="24"/>
              </w:rPr>
              <w:t>及其制品</w:t>
            </w:r>
            <w:r>
              <w:rPr>
                <w:rFonts w:ascii="Times New Roman" w:hAnsi="Times New Roman" w:eastAsia="仿宋_GB2312"/>
                <w:kern w:val="0"/>
                <w:sz w:val="24"/>
              </w:rPr>
              <w:t>价值14倍以上20倍以下的罚款</w:t>
            </w:r>
          </w:p>
        </w:tc>
        <w:tc>
          <w:tcPr>
            <w:tcW w:w="467" w:type="pct"/>
            <w:vMerge w:val="continue"/>
            <w:noWrap w:val="0"/>
            <w:vAlign w:val="center"/>
          </w:tcPr>
          <w:p>
            <w:pPr>
              <w:widowControl/>
              <w:snapToGrid w:val="0"/>
              <w:rPr>
                <w:rFonts w:ascii="Times New Roman" w:hAnsi="Times New Roman" w:eastAsia="仿宋_GB2312"/>
                <w:kern w:val="0"/>
                <w:sz w:val="24"/>
              </w:rPr>
            </w:pPr>
          </w:p>
        </w:tc>
      </w:tr>
    </w:tbl>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湖北省农业行政处罚自由裁量权指导基准《中华人民共和国野生动物保护法》</w:t>
      </w:r>
    </w:p>
    <w:tbl>
      <w:tblPr>
        <w:tblStyle w:val="7"/>
        <w:tblW w:w="14173" w:type="dxa"/>
        <w:jc w:val="center"/>
        <w:tblLayout w:type="autofit"/>
        <w:tblCellMar>
          <w:top w:w="0" w:type="dxa"/>
          <w:left w:w="108" w:type="dxa"/>
          <w:bottom w:w="0" w:type="dxa"/>
          <w:right w:w="108" w:type="dxa"/>
        </w:tblCellMar>
      </w:tblPr>
      <w:tblGrid>
        <w:gridCol w:w="828"/>
        <w:gridCol w:w="1889"/>
        <w:gridCol w:w="4727"/>
        <w:gridCol w:w="2413"/>
        <w:gridCol w:w="2972"/>
        <w:gridCol w:w="1344"/>
      </w:tblGrid>
      <w:tr>
        <w:tblPrEx>
          <w:tblCellMar>
            <w:top w:w="0" w:type="dxa"/>
            <w:left w:w="108" w:type="dxa"/>
            <w:bottom w:w="0" w:type="dxa"/>
            <w:right w:w="108" w:type="dxa"/>
          </w:tblCellMar>
        </w:tblPrEx>
        <w:trPr>
          <w:trHeight w:val="567" w:hRule="atLeast"/>
          <w:jc w:val="center"/>
        </w:trPr>
        <w:tc>
          <w:tcPr>
            <w:tcW w:w="2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66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6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85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104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74"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1730" w:hRule="atLeast"/>
          <w:jc w:val="center"/>
        </w:trPr>
        <w:tc>
          <w:tcPr>
            <w:tcW w:w="29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207</w:t>
            </w:r>
          </w:p>
        </w:tc>
        <w:tc>
          <w:tcPr>
            <w:tcW w:w="666"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在自然保护地、禁猎（渔）区、禁猎（渔）</w:t>
            </w:r>
            <w:r>
              <w:rPr>
                <w:rFonts w:ascii="Times New Roman" w:hAnsi="Times New Roman" w:eastAsia="仿宋_GB2312"/>
                <w:kern w:val="0"/>
                <w:sz w:val="24"/>
                <w:shd w:val="clear" w:color="auto" w:fill="FFFFFF"/>
              </w:rPr>
              <w:t>期</w:t>
            </w:r>
            <w:r>
              <w:rPr>
                <w:rFonts w:ascii="Times New Roman" w:hAnsi="Times New Roman" w:eastAsia="仿宋_GB2312"/>
                <w:kern w:val="0"/>
                <w:sz w:val="24"/>
              </w:rPr>
              <w:t>猎捕国家重点水生保护野生动物；未取得特许猎捕证、未按照特许猎捕证规定猎捕、杀害国家重点保护水生野生动物；使用禁用的工具、方法猎捕国家重点保护水生野生动物</w:t>
            </w:r>
          </w:p>
        </w:tc>
        <w:tc>
          <w:tcPr>
            <w:tcW w:w="1667"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《中华人民共和国野生动物保护法》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第四十八条 第一款 违反本法第二十条、第二十一条、第二十三条第一款、第二十四条第一款规定，</w:t>
            </w:r>
            <w:r>
              <w:rPr>
                <w:rFonts w:ascii="Times New Roman" w:hAnsi="Times New Roman" w:eastAsia="仿宋_GB2312"/>
                <w:kern w:val="0"/>
                <w:sz w:val="24"/>
                <w:shd w:val="clear" w:color="auto" w:fill="FFFFFF"/>
              </w:rPr>
              <w:t>有下列行为之一的，</w:t>
            </w:r>
            <w:r>
              <w:rPr>
                <w:rFonts w:ascii="Times New Roman" w:hAnsi="Times New Roman" w:eastAsia="仿宋_GB2312"/>
                <w:kern w:val="0"/>
                <w:sz w:val="24"/>
              </w:rPr>
              <w:t>由县级以上人民政府野生动物保护主管部门、海警机构和有关自然保护地管理机构按照职责分工没收猎获物、猎捕工具和违法所得，吊销特许猎捕证，并处猎获物价值二倍以上二十倍以下罚款；没有猎获物或者猎获物价值不足五千元的，</w:t>
            </w:r>
            <w:r>
              <w:rPr>
                <w:rFonts w:ascii="Times New Roman" w:hAnsi="Times New Roman" w:eastAsia="仿宋_GB2312"/>
                <w:kern w:val="0"/>
                <w:sz w:val="24"/>
                <w:shd w:val="clear" w:color="auto" w:fill="FFFFFF"/>
              </w:rPr>
              <w:t>并处一万元以上十万元以下罚款；构成犯罪的，依法追究刑事责任：</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（一）在自然保护地、禁猎（渔）区、禁猎（渔）</w:t>
            </w:r>
            <w:r>
              <w:rPr>
                <w:rFonts w:ascii="Times New Roman" w:hAnsi="Times New Roman" w:eastAsia="仿宋_GB2312"/>
                <w:kern w:val="0"/>
                <w:sz w:val="24"/>
                <w:shd w:val="clear" w:color="auto" w:fill="FFFFFF"/>
              </w:rPr>
              <w:t>期</w:t>
            </w:r>
            <w:r>
              <w:rPr>
                <w:rFonts w:ascii="Times New Roman" w:hAnsi="Times New Roman" w:eastAsia="仿宋_GB2312"/>
                <w:kern w:val="0"/>
                <w:sz w:val="24"/>
              </w:rPr>
              <w:t>猎捕国家重点保护野生动物；</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（二）未取得特许猎捕证、未按照特许猎捕证规定猎捕、杀害国家重点保护野生动物；</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（三）使用禁用的工具、方法猎捕国家重点保护野生动物。</w:t>
            </w:r>
          </w:p>
        </w:tc>
        <w:tc>
          <w:tcPr>
            <w:tcW w:w="851" w:type="pct"/>
            <w:tcBorders>
              <w:top w:val="nil"/>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违反三种行为之一或情节轻微的</w:t>
            </w:r>
          </w:p>
        </w:tc>
        <w:tc>
          <w:tcPr>
            <w:tcW w:w="1048" w:type="pct"/>
            <w:tcBorders>
              <w:top w:val="nil"/>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并处猎获物价值2倍以上8倍以下的罚款；没有猎获物或者猎获物价值不足5000元的，并处1万元以上4万元以下的罚款</w:t>
            </w:r>
          </w:p>
        </w:tc>
        <w:tc>
          <w:tcPr>
            <w:tcW w:w="474" w:type="pct"/>
            <w:vMerge w:val="restart"/>
            <w:tcBorders>
              <w:top w:val="nil"/>
              <w:left w:val="single" w:color="auto" w:sz="4" w:space="0"/>
              <w:right w:val="single" w:color="auto" w:sz="4" w:space="0"/>
            </w:tcBorders>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90" w:hRule="atLeast"/>
          <w:jc w:val="center"/>
        </w:trPr>
        <w:tc>
          <w:tcPr>
            <w:tcW w:w="29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66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66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851"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违反三种行为中两种或情节较重的</w:t>
            </w:r>
          </w:p>
        </w:tc>
        <w:tc>
          <w:tcPr>
            <w:tcW w:w="1048"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并处猎获物价值8倍以上14倍以下的罚款；</w:t>
            </w:r>
            <w:r>
              <w:rPr>
                <w:rFonts w:ascii="Times New Roman" w:hAnsi="Times New Roman" w:eastAsia="仿宋_GB2312"/>
                <w:kern w:val="0"/>
                <w:sz w:val="24"/>
                <w:shd w:val="clear" w:color="auto" w:fill="FFFFFF"/>
              </w:rPr>
              <w:t>没有猎获物或者猎获物价值不足5000元的，</w:t>
            </w:r>
            <w:r>
              <w:rPr>
                <w:rFonts w:ascii="Times New Roman" w:hAnsi="Times New Roman" w:eastAsia="仿宋_GB2312"/>
                <w:kern w:val="0"/>
                <w:sz w:val="24"/>
              </w:rPr>
              <w:t>并处4万元以上7万元以下的罚款</w:t>
            </w:r>
          </w:p>
        </w:tc>
        <w:tc>
          <w:tcPr>
            <w:tcW w:w="474"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90" w:hRule="atLeast"/>
          <w:jc w:val="center"/>
        </w:trPr>
        <w:tc>
          <w:tcPr>
            <w:tcW w:w="29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66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66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851"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同时违反三种行为或在野外环境自然生长繁殖的国家重点保护水生野生动物（依照第五十条第一款规定）或情节严重的</w:t>
            </w:r>
          </w:p>
        </w:tc>
        <w:tc>
          <w:tcPr>
            <w:tcW w:w="1048"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并处猎获物价值14倍以上20倍以下的罚款；</w:t>
            </w:r>
            <w:r>
              <w:rPr>
                <w:rFonts w:ascii="Times New Roman" w:hAnsi="Times New Roman" w:eastAsia="仿宋_GB2312"/>
                <w:kern w:val="0"/>
                <w:sz w:val="24"/>
                <w:shd w:val="clear" w:color="auto" w:fill="FFFFFF"/>
              </w:rPr>
              <w:t>没有猎获物或者猎获物价值不足5000元的，</w:t>
            </w:r>
            <w:r>
              <w:rPr>
                <w:rFonts w:ascii="Times New Roman" w:hAnsi="Times New Roman" w:eastAsia="仿宋_GB2312"/>
                <w:kern w:val="0"/>
                <w:sz w:val="24"/>
              </w:rPr>
              <w:t>并处7万元以上10万元以下的罚款</w:t>
            </w:r>
          </w:p>
        </w:tc>
        <w:tc>
          <w:tcPr>
            <w:tcW w:w="474"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734" w:hRule="atLeast"/>
          <w:jc w:val="center"/>
        </w:trPr>
        <w:tc>
          <w:tcPr>
            <w:tcW w:w="29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bCs/>
                <w:kern w:val="0"/>
                <w:sz w:val="24"/>
              </w:rPr>
            </w:pPr>
            <w:r>
              <w:rPr>
                <w:rFonts w:ascii="Times New Roman" w:hAnsi="Times New Roman" w:eastAsia="仿宋_GB2312"/>
                <w:kern w:val="0"/>
                <w:sz w:val="24"/>
              </w:rPr>
              <w:t>208</w:t>
            </w:r>
          </w:p>
        </w:tc>
        <w:tc>
          <w:tcPr>
            <w:tcW w:w="666"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未将猎捕情况向野生动物保护主管部门备案的</w:t>
            </w:r>
          </w:p>
        </w:tc>
        <w:tc>
          <w:tcPr>
            <w:tcW w:w="1667"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《中华人民共和国野生动物保护法》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第四十八条 第二款 违反本法第二十三条第一款规定，未将猎捕情况向野生动物保护主管部门备案的，由核发特许猎捕证、狩猎证的野生动物保护主管部门责令限期改正；</w:t>
            </w:r>
            <w:r>
              <w:rPr>
                <w:rFonts w:ascii="Times New Roman" w:hAnsi="Times New Roman" w:eastAsia="仿宋_GB2312"/>
                <w:kern w:val="0"/>
                <w:sz w:val="24"/>
                <w:shd w:val="clear" w:color="auto" w:fill="FFFFFF"/>
              </w:rPr>
              <w:t>逾期不改正的，</w:t>
            </w:r>
            <w:r>
              <w:rPr>
                <w:rFonts w:ascii="Times New Roman" w:hAnsi="Times New Roman" w:eastAsia="仿宋_GB2312"/>
                <w:kern w:val="0"/>
                <w:sz w:val="24"/>
              </w:rPr>
              <w:t>处一万元以上十万元以下罚款；</w:t>
            </w:r>
            <w:r>
              <w:rPr>
                <w:rFonts w:ascii="Times New Roman" w:hAnsi="Times New Roman" w:eastAsia="仿宋_GB2312"/>
                <w:kern w:val="0"/>
                <w:sz w:val="24"/>
                <w:shd w:val="clear" w:color="auto" w:fill="FFFFFF"/>
              </w:rPr>
              <w:t>情节严重的，</w:t>
            </w:r>
            <w:r>
              <w:rPr>
                <w:rFonts w:ascii="Times New Roman" w:hAnsi="Times New Roman" w:eastAsia="仿宋_GB2312"/>
                <w:kern w:val="0"/>
                <w:sz w:val="24"/>
              </w:rPr>
              <w:t>吊销特许猎捕证、狩猎证。</w:t>
            </w:r>
          </w:p>
        </w:tc>
        <w:tc>
          <w:tcPr>
            <w:tcW w:w="851"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初次违法，逾期不改正的</w:t>
            </w:r>
          </w:p>
        </w:tc>
        <w:tc>
          <w:tcPr>
            <w:tcW w:w="1048"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处1万元以上4万元以下的罚款</w:t>
            </w:r>
          </w:p>
        </w:tc>
        <w:tc>
          <w:tcPr>
            <w:tcW w:w="474"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709" w:hRule="atLeast"/>
          <w:jc w:val="center"/>
        </w:trPr>
        <w:tc>
          <w:tcPr>
            <w:tcW w:w="29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66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66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851"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两次违法的</w:t>
            </w:r>
          </w:p>
        </w:tc>
        <w:tc>
          <w:tcPr>
            <w:tcW w:w="1048"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处4万元以上7万元以下的罚款</w:t>
            </w:r>
          </w:p>
        </w:tc>
        <w:tc>
          <w:tcPr>
            <w:tcW w:w="474"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991" w:hRule="atLeast"/>
          <w:jc w:val="center"/>
        </w:trPr>
        <w:tc>
          <w:tcPr>
            <w:tcW w:w="29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66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66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851"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三次及以上违法的或其他情节严重的</w:t>
            </w:r>
          </w:p>
        </w:tc>
        <w:tc>
          <w:tcPr>
            <w:tcW w:w="1048"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处7万元以上10万元以下的罚款，吊销特许猎捕证、狩猎证</w:t>
            </w:r>
          </w:p>
        </w:tc>
        <w:tc>
          <w:tcPr>
            <w:tcW w:w="474"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湖北省农业行政处罚自由裁量权指导基准《中华人民共和国野生动物保护法》</w:t>
      </w:r>
    </w:p>
    <w:tbl>
      <w:tblPr>
        <w:tblStyle w:val="7"/>
        <w:tblW w:w="14173" w:type="dxa"/>
        <w:jc w:val="center"/>
        <w:tblLayout w:type="autofit"/>
        <w:tblCellMar>
          <w:top w:w="0" w:type="dxa"/>
          <w:left w:w="108" w:type="dxa"/>
          <w:bottom w:w="0" w:type="dxa"/>
          <w:right w:w="108" w:type="dxa"/>
        </w:tblCellMar>
      </w:tblPr>
      <w:tblGrid>
        <w:gridCol w:w="830"/>
        <w:gridCol w:w="1983"/>
        <w:gridCol w:w="5281"/>
        <w:gridCol w:w="2139"/>
        <w:gridCol w:w="2615"/>
        <w:gridCol w:w="1325"/>
      </w:tblGrid>
      <w:tr>
        <w:tblPrEx>
          <w:tblCellMar>
            <w:top w:w="0" w:type="dxa"/>
            <w:left w:w="108" w:type="dxa"/>
            <w:bottom w:w="0" w:type="dxa"/>
            <w:right w:w="108" w:type="dxa"/>
          </w:tblCellMar>
        </w:tblPrEx>
        <w:trPr>
          <w:trHeight w:val="595" w:hRule="atLeast"/>
          <w:jc w:val="center"/>
        </w:trPr>
        <w:tc>
          <w:tcPr>
            <w:tcW w:w="293"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69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86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54"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92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2152" w:hRule="atLeast"/>
          <w:jc w:val="center"/>
        </w:trPr>
        <w:tc>
          <w:tcPr>
            <w:tcW w:w="29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209</w:t>
            </w:r>
          </w:p>
        </w:tc>
        <w:tc>
          <w:tcPr>
            <w:tcW w:w="699"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在自然保护地、禁猎（渔）区、禁猎（渔）</w:t>
            </w:r>
            <w:r>
              <w:rPr>
                <w:rFonts w:ascii="Times New Roman" w:hAnsi="Times New Roman" w:eastAsia="仿宋_GB2312"/>
                <w:kern w:val="0"/>
                <w:sz w:val="24"/>
                <w:shd w:val="clear" w:color="auto" w:fill="FFFFFF"/>
              </w:rPr>
              <w:t>期</w:t>
            </w:r>
            <w:r>
              <w:rPr>
                <w:rFonts w:ascii="Times New Roman" w:hAnsi="Times New Roman" w:eastAsia="仿宋_GB2312"/>
                <w:kern w:val="0"/>
                <w:sz w:val="24"/>
              </w:rPr>
              <w:t>猎捕地方重点保护水生野生动物；未取得狩猎证、未按照狩猎证规定猎捕地方重点保护水生野生动物；使用禁用的工具、方法猎捕地方重点保护水生野生动物</w:t>
            </w:r>
          </w:p>
        </w:tc>
        <w:tc>
          <w:tcPr>
            <w:tcW w:w="186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《中华人民共和国野生动物保护法》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第四十九条 违反本法第二十条、第二十二条、第二十三条第一款、第二十四条第一款规定，</w:t>
            </w:r>
            <w:r>
              <w:rPr>
                <w:rFonts w:ascii="Times New Roman" w:hAnsi="Times New Roman" w:eastAsia="仿宋_GB2312"/>
                <w:kern w:val="0"/>
                <w:sz w:val="24"/>
                <w:shd w:val="clear" w:color="auto" w:fill="FFFFFF"/>
              </w:rPr>
              <w:t>有下列行为之一的，</w:t>
            </w:r>
            <w:r>
              <w:rPr>
                <w:rFonts w:ascii="Times New Roman" w:hAnsi="Times New Roman" w:eastAsia="仿宋_GB2312"/>
                <w:kern w:val="0"/>
                <w:sz w:val="24"/>
              </w:rPr>
              <w:t>由县级以上地方人民政府野生动物保护主管部门和有关自然保护地管理机构按照职责分工没收猎获物、猎捕工具和违法所得，吊销狩猎证，并处猎获物价值一倍以上十倍以下罚款；没有猎获物或者猎获物价值不足二千元的，并处二千元以上二万元以下罚款；</w:t>
            </w:r>
            <w:r>
              <w:rPr>
                <w:rFonts w:ascii="Times New Roman" w:hAnsi="Times New Roman" w:eastAsia="仿宋_GB2312"/>
                <w:kern w:val="0"/>
                <w:sz w:val="24"/>
                <w:shd w:val="clear" w:color="auto" w:fill="FFFFFF"/>
              </w:rPr>
              <w:t>构成犯罪的，依法追究刑事责任：</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（一）在自然保护地、禁猎（渔）区、禁猎（渔）</w:t>
            </w:r>
            <w:r>
              <w:rPr>
                <w:rFonts w:ascii="Times New Roman" w:hAnsi="Times New Roman" w:eastAsia="仿宋_GB2312"/>
                <w:kern w:val="0"/>
                <w:sz w:val="24"/>
                <w:shd w:val="clear" w:color="auto" w:fill="FFFFFF"/>
              </w:rPr>
              <w:t>期</w:t>
            </w:r>
            <w:r>
              <w:rPr>
                <w:rFonts w:ascii="Times New Roman" w:hAnsi="Times New Roman" w:eastAsia="仿宋_GB2312"/>
                <w:kern w:val="0"/>
                <w:sz w:val="24"/>
              </w:rPr>
              <w:t>猎捕有重要生态、科学、社会价值的陆生野生动物或者地方重点保护野生动物；</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（二）未取得狩猎证、未按照狩猎证规定猎捕有重要生态、科学、社会价值的陆生野生动物或者地方重点保护野生动物；</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（三）使用禁用的工具、方法猎捕有重要生态、科学、社会价值的陆生野生动物或者地方重点保护野生动物。</w:t>
            </w:r>
          </w:p>
        </w:tc>
        <w:tc>
          <w:tcPr>
            <w:tcW w:w="754" w:type="pct"/>
            <w:tcBorders>
              <w:top w:val="nil"/>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违反三种行为之一或情节轻微的</w:t>
            </w:r>
          </w:p>
        </w:tc>
        <w:tc>
          <w:tcPr>
            <w:tcW w:w="922"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并处猎获物价值1倍以上4倍以下的罚款；没有猎获物或者猎获物价值不足2000元的，并处2000元以上8000元以下的罚款</w:t>
            </w:r>
          </w:p>
        </w:tc>
        <w:tc>
          <w:tcPr>
            <w:tcW w:w="467"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2182" w:hRule="atLeast"/>
          <w:jc w:val="center"/>
        </w:trPr>
        <w:tc>
          <w:tcPr>
            <w:tcW w:w="29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p>
        </w:tc>
        <w:tc>
          <w:tcPr>
            <w:tcW w:w="69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86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754" w:type="pct"/>
            <w:tcBorders>
              <w:top w:val="nil"/>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违反三种行为中两种或情节较重的</w:t>
            </w:r>
          </w:p>
        </w:tc>
        <w:tc>
          <w:tcPr>
            <w:tcW w:w="922"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并处猎获物价值4倍以上7倍以下的罚款；</w:t>
            </w:r>
            <w:r>
              <w:rPr>
                <w:rFonts w:ascii="Times New Roman" w:hAnsi="Times New Roman" w:eastAsia="仿宋_GB2312"/>
                <w:kern w:val="0"/>
                <w:sz w:val="24"/>
                <w:shd w:val="clear" w:color="auto" w:fill="FFFFFF"/>
              </w:rPr>
              <w:t>没有猎获物或者猎获物价值不足2000元的，并处8000元以上1.</w:t>
            </w:r>
            <w:r>
              <w:rPr>
                <w:rFonts w:ascii="Times New Roman" w:hAnsi="Times New Roman" w:eastAsia="仿宋_GB2312"/>
                <w:kern w:val="0"/>
                <w:sz w:val="24"/>
              </w:rPr>
              <w:t>4万元以下的罚款</w:t>
            </w:r>
          </w:p>
        </w:tc>
        <w:tc>
          <w:tcPr>
            <w:tcW w:w="46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仿宋_GB2312"/>
                <w:kern w:val="0"/>
                <w:sz w:val="24"/>
              </w:rPr>
            </w:pPr>
          </w:p>
        </w:tc>
      </w:tr>
      <w:tr>
        <w:tblPrEx>
          <w:tblCellMar>
            <w:top w:w="0" w:type="dxa"/>
            <w:left w:w="108" w:type="dxa"/>
            <w:bottom w:w="0" w:type="dxa"/>
            <w:right w:w="108" w:type="dxa"/>
          </w:tblCellMar>
        </w:tblPrEx>
        <w:trPr>
          <w:trHeight w:val="2489" w:hRule="atLeast"/>
          <w:jc w:val="center"/>
        </w:trPr>
        <w:tc>
          <w:tcPr>
            <w:tcW w:w="29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69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仿宋_GB2312"/>
                <w:kern w:val="0"/>
                <w:sz w:val="24"/>
              </w:rPr>
            </w:pPr>
          </w:p>
        </w:tc>
        <w:tc>
          <w:tcPr>
            <w:tcW w:w="186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仿宋_GB2312"/>
                <w:kern w:val="0"/>
                <w:sz w:val="24"/>
              </w:rPr>
            </w:pP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同时违反三种行为或在野外环境自然生长繁殖的国家重点保护水生野生动物（依照第五十条第一款规定）或情节严重的</w:t>
            </w:r>
          </w:p>
        </w:tc>
        <w:tc>
          <w:tcPr>
            <w:tcW w:w="922"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并处猎获物价值7倍以上10倍以下的罚款；</w:t>
            </w:r>
            <w:r>
              <w:rPr>
                <w:rFonts w:ascii="Times New Roman" w:hAnsi="Times New Roman" w:eastAsia="仿宋_GB2312"/>
                <w:kern w:val="0"/>
                <w:sz w:val="24"/>
                <w:shd w:val="clear" w:color="auto" w:fill="FFFFFF"/>
              </w:rPr>
              <w:t>没有猎获物或者猎获物价值不足2000元的，</w:t>
            </w:r>
            <w:r>
              <w:rPr>
                <w:rFonts w:ascii="Times New Roman" w:hAnsi="Times New Roman" w:eastAsia="仿宋_GB2312"/>
                <w:kern w:val="0"/>
                <w:sz w:val="24"/>
              </w:rPr>
              <w:t>并处1.4万元以上2万元以下的罚款</w:t>
            </w:r>
          </w:p>
        </w:tc>
        <w:tc>
          <w:tcPr>
            <w:tcW w:w="46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bl>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湖北省农业行政处罚自由裁量权指导基准《中华人民共和国野生动物保护法》</w:t>
      </w:r>
    </w:p>
    <w:tbl>
      <w:tblPr>
        <w:tblStyle w:val="7"/>
        <w:tblW w:w="14173" w:type="dxa"/>
        <w:jc w:val="center"/>
        <w:tblLayout w:type="autofit"/>
        <w:tblCellMar>
          <w:top w:w="0" w:type="dxa"/>
          <w:left w:w="108" w:type="dxa"/>
          <w:bottom w:w="0" w:type="dxa"/>
          <w:right w:w="108" w:type="dxa"/>
        </w:tblCellMar>
      </w:tblPr>
      <w:tblGrid>
        <w:gridCol w:w="836"/>
        <w:gridCol w:w="2982"/>
        <w:gridCol w:w="4277"/>
        <w:gridCol w:w="2140"/>
        <w:gridCol w:w="2614"/>
        <w:gridCol w:w="1324"/>
      </w:tblGrid>
      <w:tr>
        <w:tblPrEx>
          <w:tblCellMar>
            <w:top w:w="0" w:type="dxa"/>
            <w:left w:w="108" w:type="dxa"/>
            <w:bottom w:w="0" w:type="dxa"/>
            <w:right w:w="108" w:type="dxa"/>
          </w:tblCellMar>
        </w:tblPrEx>
        <w:trPr>
          <w:trHeight w:val="595" w:hRule="atLeast"/>
          <w:jc w:val="center"/>
        </w:trPr>
        <w:tc>
          <w:tcPr>
            <w:tcW w:w="29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105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0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5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92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6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3916" w:hRule="atLeast"/>
          <w:jc w:val="center"/>
        </w:trPr>
        <w:tc>
          <w:tcPr>
            <w:tcW w:w="295" w:type="pct"/>
            <w:vMerge w:val="restart"/>
            <w:tcBorders>
              <w:top w:val="nil"/>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210</w:t>
            </w:r>
          </w:p>
        </w:tc>
        <w:tc>
          <w:tcPr>
            <w:tcW w:w="1052" w:type="pct"/>
            <w:vMerge w:val="restart"/>
            <w:tcBorders>
              <w:top w:val="nil"/>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未取得人工繁育许可证，繁育国家重点保护水生野生动物或者依照本法第二十九条第二款规定调出国家重点保护野生动物名录的水生野生动物的</w:t>
            </w:r>
          </w:p>
        </w:tc>
        <w:tc>
          <w:tcPr>
            <w:tcW w:w="1509" w:type="pct"/>
            <w:vMerge w:val="restart"/>
            <w:tcBorders>
              <w:top w:val="nil"/>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《中华人民共和国野生动物保护法》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第五十一条 第一款 违反本法第二十五条第二款规定，</w:t>
            </w:r>
            <w:r>
              <w:rPr>
                <w:rFonts w:ascii="Times New Roman" w:hAnsi="Times New Roman" w:eastAsia="仿宋_GB2312"/>
                <w:kern w:val="0"/>
                <w:sz w:val="24"/>
                <w:shd w:val="clear" w:color="auto" w:fill="FFFFFF"/>
              </w:rPr>
              <w:t>未取得人工繁育许可证，</w:t>
            </w:r>
            <w:r>
              <w:rPr>
                <w:rFonts w:ascii="Times New Roman" w:hAnsi="Times New Roman" w:eastAsia="仿宋_GB2312"/>
                <w:kern w:val="0"/>
                <w:sz w:val="24"/>
              </w:rPr>
              <w:t>繁育国家重点保护野生动物或者依照本法第二十九条第二款规定调出国家重点保护野生动物名录的野生动物的，由县级以上人民政府野生动物保护主管部门没收野生动物及其制品，并处野生动物及其制品价值一倍以上十倍以下罚款。</w:t>
            </w:r>
          </w:p>
        </w:tc>
        <w:tc>
          <w:tcPr>
            <w:tcW w:w="755" w:type="pct"/>
            <w:tcBorders>
              <w:top w:val="nil"/>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未取得人工繁育许可证，</w:t>
            </w:r>
            <w:r>
              <w:rPr>
                <w:rFonts w:ascii="Times New Roman" w:hAnsi="Times New Roman" w:eastAsia="仿宋_GB2312"/>
                <w:kern w:val="0"/>
                <w:sz w:val="24"/>
              </w:rPr>
              <w:t>繁育国家重点保护水生野生动物（二级保护动物或参照执行的物种）或者依照本法第二十九条第二款规定调出国家重点保护野生动物名录的水生野生动物的</w:t>
            </w:r>
          </w:p>
        </w:tc>
        <w:tc>
          <w:tcPr>
            <w:tcW w:w="922" w:type="pct"/>
            <w:tcBorders>
              <w:top w:val="nil"/>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并处水生野生动物及其制品价值1倍以上5.5倍以下的罚款</w:t>
            </w:r>
          </w:p>
        </w:tc>
        <w:tc>
          <w:tcPr>
            <w:tcW w:w="468"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2673" w:hRule="atLeast"/>
          <w:jc w:val="center"/>
        </w:trPr>
        <w:tc>
          <w:tcPr>
            <w:tcW w:w="295"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052"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509"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755"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sz w:val="24"/>
                <w:shd w:val="clear" w:color="auto" w:fill="FFFFFF"/>
              </w:rPr>
              <w:t>未取得人工繁育许可证，</w:t>
            </w:r>
            <w:r>
              <w:rPr>
                <w:rFonts w:ascii="Times New Roman" w:hAnsi="Times New Roman" w:eastAsia="仿宋_GB2312"/>
                <w:sz w:val="24"/>
              </w:rPr>
              <w:t>繁育国家重点保护水生野生动物的</w:t>
            </w:r>
            <w:r>
              <w:rPr>
                <w:rFonts w:ascii="Times New Roman" w:hAnsi="Times New Roman" w:eastAsia="仿宋_GB2312"/>
                <w:bCs/>
                <w:kern w:val="0"/>
                <w:sz w:val="24"/>
              </w:rPr>
              <w:t>（一级保护动物或参照执行的物种）</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并处水生野生动物及其制品价值5.5倍以上10倍以下的罚款</w:t>
            </w:r>
          </w:p>
        </w:tc>
        <w:tc>
          <w:tcPr>
            <w:tcW w:w="468"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bl>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湖北省农业行政处罚自由裁量权指导基准《中华人民共和国野生动物保护法》</w:t>
      </w:r>
    </w:p>
    <w:tbl>
      <w:tblPr>
        <w:tblStyle w:val="7"/>
        <w:tblW w:w="5043" w:type="pct"/>
        <w:jc w:val="center"/>
        <w:tblLayout w:type="autofit"/>
        <w:tblCellMar>
          <w:top w:w="0" w:type="dxa"/>
          <w:left w:w="108" w:type="dxa"/>
          <w:bottom w:w="0" w:type="dxa"/>
          <w:right w:w="108" w:type="dxa"/>
        </w:tblCellMar>
      </w:tblPr>
      <w:tblGrid>
        <w:gridCol w:w="831"/>
        <w:gridCol w:w="2981"/>
        <w:gridCol w:w="4280"/>
        <w:gridCol w:w="2139"/>
        <w:gridCol w:w="2615"/>
        <w:gridCol w:w="1325"/>
      </w:tblGrid>
      <w:tr>
        <w:tblPrEx>
          <w:tblCellMar>
            <w:top w:w="0" w:type="dxa"/>
            <w:left w:w="108" w:type="dxa"/>
            <w:bottom w:w="0" w:type="dxa"/>
            <w:right w:w="108" w:type="dxa"/>
          </w:tblCellMar>
        </w:tblPrEx>
        <w:trPr>
          <w:trHeight w:val="595" w:hRule="atLeast"/>
          <w:jc w:val="center"/>
        </w:trPr>
        <w:tc>
          <w:tcPr>
            <w:tcW w:w="293"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105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0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54"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92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6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1806" w:hRule="atLeast"/>
          <w:jc w:val="center"/>
        </w:trPr>
        <w:tc>
          <w:tcPr>
            <w:tcW w:w="29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211</w:t>
            </w:r>
          </w:p>
        </w:tc>
        <w:tc>
          <w:tcPr>
            <w:tcW w:w="1051"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sz w:val="24"/>
              </w:rPr>
              <w:t>未经批准、未取得或者未按照规定使用专用标识，或者未持有、未附有人工繁育许可证、批准文件的副本或者专用标识出售、购买、利用、运输、携带、寄递国家重点保护水生野生动物及其制品或者依照本法第二十九条第二款规定调出国家重点保护野生动物名录的野生水生动物及其制品的</w:t>
            </w:r>
          </w:p>
        </w:tc>
        <w:tc>
          <w:tcPr>
            <w:tcW w:w="1509"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《中华人民共和国野生动物保护法》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第五十二条 第一款 违反本法第二十八条第一款和第二款、第二十九条第一款、第三十四条第一款规定，</w:t>
            </w:r>
            <w:r>
              <w:rPr>
                <w:rFonts w:ascii="Times New Roman" w:hAnsi="Times New Roman" w:eastAsia="仿宋_GB2312"/>
                <w:kern w:val="0"/>
                <w:sz w:val="24"/>
                <w:shd w:val="clear" w:color="auto" w:fill="FFFFFF"/>
              </w:rPr>
              <w:t>未经批准、未取得或者未按照规定使用专用标识，</w:t>
            </w:r>
            <w:r>
              <w:rPr>
                <w:rFonts w:ascii="Times New Roman" w:hAnsi="Times New Roman" w:eastAsia="仿宋_GB2312"/>
                <w:kern w:val="0"/>
                <w:sz w:val="24"/>
              </w:rPr>
              <w:t>或者未持有、未附有人工繁育许可证、批准文件的副本或者专用标识出售、购买、利用、运输、携带、寄递国家重点保护野生动物及其制品或者依照本法第二十九条第二款规定调出国家重点保护野生动物名录的野生动物及其制品的，由县级以上人民政府野生动物保护主管部门和市场监督管理部门按照职责分工没收野生动物及其制品和违法所得，责令关闭违法经营场所，并处野生动物及其制品价值二倍以上二十倍以下罚款；</w:t>
            </w:r>
            <w:r>
              <w:rPr>
                <w:rFonts w:ascii="Times New Roman" w:hAnsi="Times New Roman" w:eastAsia="仿宋_GB2312"/>
                <w:kern w:val="0"/>
                <w:sz w:val="24"/>
                <w:shd w:val="clear" w:color="auto" w:fill="FFFFFF"/>
              </w:rPr>
              <w:t>情节严重的，</w:t>
            </w:r>
            <w:r>
              <w:rPr>
                <w:rFonts w:ascii="Times New Roman" w:hAnsi="Times New Roman" w:eastAsia="仿宋_GB2312"/>
                <w:kern w:val="0"/>
                <w:sz w:val="24"/>
              </w:rPr>
              <w:t>吊销人工繁育许可证、撤销批准文件、收回专用标识；</w:t>
            </w:r>
            <w:r>
              <w:rPr>
                <w:rFonts w:ascii="Times New Roman" w:hAnsi="Times New Roman" w:eastAsia="仿宋_GB2312"/>
                <w:kern w:val="0"/>
                <w:sz w:val="24"/>
                <w:shd w:val="clear" w:color="auto" w:fill="FFFFFF"/>
              </w:rPr>
              <w:t>构成犯罪的，依法追究刑事责任。</w:t>
            </w:r>
          </w:p>
        </w:tc>
        <w:tc>
          <w:tcPr>
            <w:tcW w:w="754" w:type="pct"/>
            <w:tcBorders>
              <w:top w:val="nil"/>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初次违法或情节较轻的</w:t>
            </w:r>
          </w:p>
        </w:tc>
        <w:tc>
          <w:tcPr>
            <w:tcW w:w="922" w:type="pct"/>
            <w:tcBorders>
              <w:top w:val="nil"/>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并处水生野生动物及其制品价值2倍以上8倍以下的罚款</w:t>
            </w:r>
          </w:p>
        </w:tc>
        <w:tc>
          <w:tcPr>
            <w:tcW w:w="467"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914" w:hRule="atLeast"/>
          <w:jc w:val="center"/>
        </w:trPr>
        <w:tc>
          <w:tcPr>
            <w:tcW w:w="29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05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50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两次违法或情节较重的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并处水生野生动物及其制品价值8倍以上14倍以下的罚款</w:t>
            </w:r>
          </w:p>
        </w:tc>
        <w:tc>
          <w:tcPr>
            <w:tcW w:w="46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2831" w:hRule="atLeast"/>
          <w:jc w:val="center"/>
        </w:trPr>
        <w:tc>
          <w:tcPr>
            <w:tcW w:w="29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05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50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三次及以上违法或在野外环境自然生长繁殖的国家重点保护水生野生动物（依照第五十条第一款规定）或情节严重的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并处水生野生动物及其制品价值14倍以上20倍以下的罚款；并吊销人工繁育许可证、撤销批准文件、收回专用标识</w:t>
            </w:r>
          </w:p>
        </w:tc>
        <w:tc>
          <w:tcPr>
            <w:tcW w:w="46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bl>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湖北省农业行政处罚自由裁量权指导基准《中华人民共和国野生动物保护法》</w:t>
      </w:r>
    </w:p>
    <w:tbl>
      <w:tblPr>
        <w:tblStyle w:val="7"/>
        <w:tblW w:w="5043" w:type="pct"/>
        <w:jc w:val="center"/>
        <w:tblLayout w:type="autofit"/>
        <w:tblCellMar>
          <w:top w:w="0" w:type="dxa"/>
          <w:left w:w="108" w:type="dxa"/>
          <w:bottom w:w="0" w:type="dxa"/>
          <w:right w:w="108" w:type="dxa"/>
        </w:tblCellMar>
      </w:tblPr>
      <w:tblGrid>
        <w:gridCol w:w="831"/>
        <w:gridCol w:w="2981"/>
        <w:gridCol w:w="4282"/>
        <w:gridCol w:w="2138"/>
        <w:gridCol w:w="2615"/>
        <w:gridCol w:w="1324"/>
      </w:tblGrid>
      <w:tr>
        <w:tblPrEx>
          <w:tblCellMar>
            <w:top w:w="0" w:type="dxa"/>
            <w:left w:w="108" w:type="dxa"/>
            <w:bottom w:w="0" w:type="dxa"/>
            <w:right w:w="108" w:type="dxa"/>
          </w:tblCellMar>
        </w:tblPrEx>
        <w:trPr>
          <w:trHeight w:val="595" w:hRule="atLeast"/>
          <w:jc w:val="center"/>
        </w:trPr>
        <w:tc>
          <w:tcPr>
            <w:tcW w:w="293"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105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10"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54"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92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1930" w:hRule="atLeast"/>
          <w:jc w:val="center"/>
        </w:trPr>
        <w:tc>
          <w:tcPr>
            <w:tcW w:w="293" w:type="pct"/>
            <w:vMerge w:val="restart"/>
            <w:tcBorders>
              <w:top w:val="single" w:color="auto" w:sz="4" w:space="0"/>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212</w:t>
            </w:r>
          </w:p>
        </w:tc>
        <w:tc>
          <w:tcPr>
            <w:tcW w:w="1051" w:type="pct"/>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sz w:val="24"/>
              </w:rPr>
              <w:t>未持有合法来源证明或者专用标识出售、利用、运输、携带、寄递地方重点保护水生野生动物的</w:t>
            </w:r>
          </w:p>
        </w:tc>
        <w:tc>
          <w:tcPr>
            <w:tcW w:w="1510" w:type="pct"/>
            <w:vMerge w:val="restart"/>
            <w:tcBorders>
              <w:top w:val="single" w:color="auto" w:sz="4" w:space="0"/>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《中华人民共和国野生动物保护法》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第五十二条 第二款 违反本法第二十八条第三款、第二十九条第一款、第三十四条第二款规定，未持有合法来源证明或者专用标识出售、利用、运输、携带、寄递有重要生态、科学、社会价值的陆生野生动物、地方重点保护野生动物或者依照本法第二十九条第二款规定调出有重要生态、科学、社会价值的陆生野生动物名录的野生动物及其制品的，由县级以上地方人民政府野生动物保护主管部门和市场监督管理部门按照职责分工没收野生动物，并处野生动物价值一倍以上十倍以下罚款；</w:t>
            </w:r>
            <w:r>
              <w:rPr>
                <w:rFonts w:ascii="Times New Roman" w:hAnsi="Times New Roman" w:eastAsia="仿宋_GB2312"/>
                <w:kern w:val="0"/>
                <w:sz w:val="24"/>
                <w:shd w:val="clear" w:color="auto" w:fill="FFFFFF"/>
              </w:rPr>
              <w:t>构成犯罪的，依法追究刑事责任。</w:t>
            </w: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初次违法或情节较轻的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并处水生野生动物价值1倍以上4倍以下的罚款</w:t>
            </w:r>
          </w:p>
        </w:tc>
        <w:tc>
          <w:tcPr>
            <w:tcW w:w="467" w:type="pct"/>
            <w:tcBorders>
              <w:left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2004" w:hRule="atLeast"/>
          <w:jc w:val="center"/>
        </w:trPr>
        <w:tc>
          <w:tcPr>
            <w:tcW w:w="293"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051"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510" w:type="pct"/>
            <w:vMerge w:val="continue"/>
            <w:tcBorders>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两次违法或情节较重的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并处水生野生动物价值4倍以上7倍以下的罚款</w:t>
            </w:r>
          </w:p>
        </w:tc>
        <w:tc>
          <w:tcPr>
            <w:tcW w:w="467" w:type="pct"/>
            <w:tcBorders>
              <w:left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2012" w:hRule="atLeast"/>
          <w:jc w:val="center"/>
        </w:trPr>
        <w:tc>
          <w:tcPr>
            <w:tcW w:w="293"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051"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510"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三次及以上违法或其他情节严重的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并处水生野生动物价值7倍以上10倍以下的罚款</w:t>
            </w:r>
          </w:p>
        </w:tc>
        <w:tc>
          <w:tcPr>
            <w:tcW w:w="467" w:type="pct"/>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bl>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湖北省农业行政处罚自由裁量权指导基准《中华人民共和国野生动物保护法》</w:t>
      </w:r>
    </w:p>
    <w:tbl>
      <w:tblPr>
        <w:tblStyle w:val="7"/>
        <w:tblW w:w="50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2983"/>
        <w:gridCol w:w="4277"/>
        <w:gridCol w:w="2138"/>
        <w:gridCol w:w="2615"/>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94"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1052"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08"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54"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922"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67"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294" w:type="pct"/>
            <w:vMerge w:val="restart"/>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213</w:t>
            </w:r>
          </w:p>
        </w:tc>
        <w:tc>
          <w:tcPr>
            <w:tcW w:w="1052" w:type="pct"/>
            <w:vMerge w:val="restar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sz w:val="24"/>
              </w:rPr>
              <w:t>食用或者为食用非法购买本法规定保护的水生野生动物及其制品的</w:t>
            </w:r>
          </w:p>
        </w:tc>
        <w:tc>
          <w:tcPr>
            <w:tcW w:w="1508" w:type="pct"/>
            <w:vMerge w:val="restart"/>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《中华人民共和国野生动物保护法》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第五十三条 第一款 违反本法第三十一条第一款、第四款规定，食用或者为食用非法购买本法规定保护的野生动物及其制品的，由县级以上人民政府野生动物保护主管部门和市场监督管理部门按照职责分工责令停止违法行为，没收野生动物及其制品，</w:t>
            </w:r>
            <w:r>
              <w:rPr>
                <w:rFonts w:ascii="Times New Roman" w:hAnsi="Times New Roman" w:eastAsia="仿宋_GB2312"/>
                <w:kern w:val="0"/>
                <w:sz w:val="24"/>
                <w:shd w:val="clear" w:color="auto" w:fill="FFFFFF"/>
              </w:rPr>
              <w:t>并处野生动物及其制品价值二倍以上二十倍以下罚款；</w:t>
            </w:r>
            <w:r>
              <w:rPr>
                <w:rFonts w:ascii="Times New Roman" w:hAnsi="Times New Roman" w:eastAsia="仿宋_GB2312"/>
                <w:kern w:val="0"/>
                <w:sz w:val="24"/>
              </w:rPr>
              <w:t>食用或者为食用非法购买其他陆生野生动物及其制品的，责令停止违法行为，给予批评教育，</w:t>
            </w:r>
            <w:r>
              <w:rPr>
                <w:rFonts w:ascii="Times New Roman" w:hAnsi="Times New Roman" w:eastAsia="仿宋_GB2312"/>
                <w:kern w:val="0"/>
                <w:sz w:val="24"/>
                <w:shd w:val="clear" w:color="auto" w:fill="FFFFFF"/>
              </w:rPr>
              <w:t>没收野生动物及其制品，情节严重的，</w:t>
            </w:r>
            <w:r>
              <w:rPr>
                <w:rFonts w:ascii="Times New Roman" w:hAnsi="Times New Roman" w:eastAsia="仿宋_GB2312"/>
                <w:kern w:val="0"/>
                <w:sz w:val="24"/>
              </w:rPr>
              <w:t>并处野生动物及其制品价值一倍以上五倍以下罚款；</w:t>
            </w:r>
            <w:r>
              <w:rPr>
                <w:rFonts w:ascii="Times New Roman" w:hAnsi="Times New Roman" w:eastAsia="仿宋_GB2312"/>
                <w:kern w:val="0"/>
                <w:sz w:val="24"/>
                <w:shd w:val="clear" w:color="auto" w:fill="FFFFFF"/>
              </w:rPr>
              <w:t>构成犯罪的，依法追究刑事责任。</w:t>
            </w:r>
          </w:p>
        </w:tc>
        <w:tc>
          <w:tcPr>
            <w:tcW w:w="754"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食用或者为食用非法购买地方重点保护水生野生动物的</w:t>
            </w:r>
          </w:p>
        </w:tc>
        <w:tc>
          <w:tcPr>
            <w:tcW w:w="922"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并处水生野生动物及其制品价值2倍以上8倍以下的罚款</w:t>
            </w:r>
          </w:p>
        </w:tc>
        <w:tc>
          <w:tcPr>
            <w:tcW w:w="467" w:type="pct"/>
            <w:vMerge w:val="restart"/>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县级以上农业农村主管部门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jc w:val="center"/>
        </w:trPr>
        <w:tc>
          <w:tcPr>
            <w:tcW w:w="294" w:type="pct"/>
            <w:vMerge w:val="continue"/>
            <w:noWrap w:val="0"/>
            <w:vAlign w:val="center"/>
          </w:tcPr>
          <w:p>
            <w:pPr>
              <w:widowControl/>
              <w:snapToGrid w:val="0"/>
              <w:rPr>
                <w:rFonts w:ascii="Times New Roman" w:hAnsi="Times New Roman" w:eastAsia="仿宋_GB2312"/>
                <w:bCs/>
                <w:kern w:val="0"/>
                <w:sz w:val="24"/>
              </w:rPr>
            </w:pPr>
          </w:p>
        </w:tc>
        <w:tc>
          <w:tcPr>
            <w:tcW w:w="1052" w:type="pct"/>
            <w:vMerge w:val="continue"/>
            <w:noWrap w:val="0"/>
            <w:vAlign w:val="center"/>
          </w:tcPr>
          <w:p>
            <w:pPr>
              <w:widowControl/>
              <w:snapToGrid w:val="0"/>
              <w:rPr>
                <w:rFonts w:ascii="Times New Roman" w:hAnsi="Times New Roman" w:eastAsia="仿宋_GB2312"/>
                <w:bCs/>
                <w:kern w:val="0"/>
                <w:sz w:val="24"/>
              </w:rPr>
            </w:pPr>
          </w:p>
        </w:tc>
        <w:tc>
          <w:tcPr>
            <w:tcW w:w="1508"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754"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食用或者为食用非法购买国家重点保护水生野生动物的（二级保护动物或参照执行的物种）</w:t>
            </w:r>
          </w:p>
        </w:tc>
        <w:tc>
          <w:tcPr>
            <w:tcW w:w="922"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并处水生野生动物及其制品价值8倍以上14倍以下的罚款</w:t>
            </w:r>
          </w:p>
        </w:tc>
        <w:tc>
          <w:tcPr>
            <w:tcW w:w="467" w:type="pct"/>
            <w:vMerge w:val="continue"/>
            <w:noWrap w:val="0"/>
            <w:vAlign w:val="center"/>
          </w:tcPr>
          <w:p>
            <w:pPr>
              <w:adjustRightInd w:val="0"/>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294" w:type="pct"/>
            <w:vMerge w:val="continue"/>
            <w:noWrap w:val="0"/>
            <w:vAlign w:val="center"/>
          </w:tcPr>
          <w:p>
            <w:pPr>
              <w:widowControl/>
              <w:snapToGrid w:val="0"/>
              <w:rPr>
                <w:rFonts w:ascii="Times New Roman" w:hAnsi="Times New Roman" w:eastAsia="仿宋_GB2312"/>
                <w:bCs/>
                <w:kern w:val="0"/>
                <w:sz w:val="24"/>
              </w:rPr>
            </w:pPr>
          </w:p>
        </w:tc>
        <w:tc>
          <w:tcPr>
            <w:tcW w:w="1052" w:type="pct"/>
            <w:vMerge w:val="continue"/>
            <w:noWrap w:val="0"/>
            <w:vAlign w:val="center"/>
          </w:tcPr>
          <w:p>
            <w:pPr>
              <w:widowControl/>
              <w:snapToGrid w:val="0"/>
              <w:rPr>
                <w:rFonts w:ascii="Times New Roman" w:hAnsi="Times New Roman" w:eastAsia="仿宋_GB2312"/>
                <w:bCs/>
                <w:kern w:val="0"/>
                <w:sz w:val="24"/>
              </w:rPr>
            </w:pPr>
          </w:p>
        </w:tc>
        <w:tc>
          <w:tcPr>
            <w:tcW w:w="1508"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754"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食用或者为食用非法购买国家重点保护水生野生动物的（一级保护动物或参照执行的物种）</w:t>
            </w:r>
          </w:p>
        </w:tc>
        <w:tc>
          <w:tcPr>
            <w:tcW w:w="922"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并处水生野生动物及其制品价值14倍以上20倍以下的罚款</w:t>
            </w:r>
          </w:p>
        </w:tc>
        <w:tc>
          <w:tcPr>
            <w:tcW w:w="467" w:type="pct"/>
            <w:vMerge w:val="continue"/>
            <w:noWrap w:val="0"/>
            <w:vAlign w:val="center"/>
          </w:tcPr>
          <w:p>
            <w:pPr>
              <w:adjustRightInd w:val="0"/>
              <w:rPr>
                <w:rFonts w:ascii="Times New Roman" w:hAnsi="Times New Roman" w:eastAsia="仿宋_GB2312"/>
                <w:bCs/>
                <w:kern w:val="0"/>
                <w:sz w:val="24"/>
              </w:rPr>
            </w:pPr>
          </w:p>
        </w:tc>
      </w:tr>
    </w:tbl>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湖北省农业行政处罚自由裁量权指导基准《中华人民共和国野生动物保护法》</w:t>
      </w:r>
    </w:p>
    <w:tbl>
      <w:tblPr>
        <w:tblStyle w:val="7"/>
        <w:tblW w:w="50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2983"/>
        <w:gridCol w:w="4279"/>
        <w:gridCol w:w="2138"/>
        <w:gridCol w:w="2614"/>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94"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1052"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09"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54"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922"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67"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294" w:type="pct"/>
            <w:vMerge w:val="restart"/>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214</w:t>
            </w:r>
          </w:p>
        </w:tc>
        <w:tc>
          <w:tcPr>
            <w:tcW w:w="1052" w:type="pct"/>
            <w:vMerge w:val="restar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sz w:val="24"/>
              </w:rPr>
              <w:t>生产、经营使用本法规定保护的水生野生动物及其制品制作的食品的</w:t>
            </w:r>
          </w:p>
        </w:tc>
        <w:tc>
          <w:tcPr>
            <w:tcW w:w="1509" w:type="pct"/>
            <w:vMerge w:val="restart"/>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《中华人民共和国野生动物保护法》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第五十三条 第二款 违反本法第三十一条第三款规定，生产、经营使用本法规定保护的野生动物及其制品制作的食品的，</w:t>
            </w:r>
            <w:r>
              <w:rPr>
                <w:rFonts w:ascii="Times New Roman" w:hAnsi="Times New Roman" w:eastAsia="仿宋_GB2312"/>
                <w:kern w:val="0"/>
                <w:sz w:val="24"/>
                <w:shd w:val="clear" w:color="auto" w:fill="FFFFFF"/>
              </w:rPr>
              <w:t>由县级以上人民政府野生动物保护主管部门和市场监督管理部门按照职责分工责令停止违法行为，</w:t>
            </w:r>
            <w:r>
              <w:rPr>
                <w:rFonts w:ascii="Times New Roman" w:hAnsi="Times New Roman" w:eastAsia="仿宋_GB2312"/>
                <w:kern w:val="0"/>
                <w:sz w:val="24"/>
              </w:rPr>
              <w:t>没收野生动物及其制品和违法所得，</w:t>
            </w:r>
            <w:r>
              <w:rPr>
                <w:rFonts w:ascii="Times New Roman" w:hAnsi="Times New Roman" w:eastAsia="仿宋_GB2312"/>
                <w:kern w:val="0"/>
                <w:sz w:val="24"/>
                <w:shd w:val="clear" w:color="auto" w:fill="FFFFFF"/>
              </w:rPr>
              <w:t>责令关闭违法经营场所，</w:t>
            </w:r>
            <w:r>
              <w:rPr>
                <w:rFonts w:ascii="Times New Roman" w:hAnsi="Times New Roman" w:eastAsia="仿宋_GB2312"/>
                <w:kern w:val="0"/>
                <w:sz w:val="24"/>
              </w:rPr>
              <w:t>并处违法所得十五倍以上三十倍以下罚款；生产、经营使用其他陆生野生动物及其制品制作的食品的，</w:t>
            </w:r>
            <w:r>
              <w:rPr>
                <w:rFonts w:ascii="Times New Roman" w:hAnsi="Times New Roman" w:eastAsia="仿宋_GB2312"/>
                <w:kern w:val="0"/>
                <w:sz w:val="24"/>
                <w:shd w:val="clear" w:color="auto" w:fill="FFFFFF"/>
              </w:rPr>
              <w:t>给予批评教育，没收野生动物及其制品和违法所得，情节严重的，</w:t>
            </w:r>
            <w:r>
              <w:rPr>
                <w:rFonts w:ascii="Times New Roman" w:hAnsi="Times New Roman" w:eastAsia="仿宋_GB2312"/>
                <w:kern w:val="0"/>
                <w:sz w:val="24"/>
              </w:rPr>
              <w:t>并处违法所得一倍以上十倍以下罚款；</w:t>
            </w:r>
            <w:r>
              <w:rPr>
                <w:rFonts w:ascii="Times New Roman" w:hAnsi="Times New Roman" w:eastAsia="仿宋_GB2312"/>
                <w:kern w:val="0"/>
                <w:sz w:val="24"/>
                <w:shd w:val="clear" w:color="auto" w:fill="FFFFFF"/>
              </w:rPr>
              <w:t>构成犯罪的，依法追究刑事责任。</w:t>
            </w:r>
          </w:p>
        </w:tc>
        <w:tc>
          <w:tcPr>
            <w:tcW w:w="754"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生产、经营使用地方重点保护水生野生动物及其制品制作的食品的</w:t>
            </w:r>
          </w:p>
        </w:tc>
        <w:tc>
          <w:tcPr>
            <w:tcW w:w="922"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并处水生野生动物及其制品制作的食品价值15倍以上20倍以下的罚款</w:t>
            </w:r>
          </w:p>
        </w:tc>
        <w:tc>
          <w:tcPr>
            <w:tcW w:w="467" w:type="pct"/>
            <w:vMerge w:val="restart"/>
            <w:noWrap w:val="0"/>
            <w:vAlign w:val="center"/>
          </w:tcPr>
          <w:p>
            <w:pPr>
              <w:adjustRightInd w:val="0"/>
              <w:rPr>
                <w:rFonts w:ascii="Times New Roman" w:hAnsi="Times New Roman" w:eastAsia="仿宋_GB2312"/>
                <w:bCs/>
                <w:kern w:val="0"/>
                <w:sz w:val="24"/>
              </w:rPr>
            </w:pPr>
            <w:r>
              <w:rPr>
                <w:rFonts w:ascii="Times New Roman" w:hAnsi="Times New Roman" w:eastAsia="仿宋_GB2312"/>
                <w:kern w:val="0"/>
                <w:sz w:val="24"/>
              </w:rPr>
              <w:t>县级以上农业农村主管部门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jc w:val="center"/>
        </w:trPr>
        <w:tc>
          <w:tcPr>
            <w:tcW w:w="294" w:type="pct"/>
            <w:vMerge w:val="continue"/>
            <w:noWrap w:val="0"/>
            <w:vAlign w:val="center"/>
          </w:tcPr>
          <w:p>
            <w:pPr>
              <w:widowControl/>
              <w:snapToGrid w:val="0"/>
              <w:rPr>
                <w:rFonts w:ascii="Times New Roman" w:hAnsi="Times New Roman" w:eastAsia="仿宋_GB2312"/>
                <w:bCs/>
                <w:kern w:val="0"/>
                <w:sz w:val="24"/>
              </w:rPr>
            </w:pPr>
          </w:p>
        </w:tc>
        <w:tc>
          <w:tcPr>
            <w:tcW w:w="1052" w:type="pct"/>
            <w:vMerge w:val="continue"/>
            <w:noWrap w:val="0"/>
            <w:vAlign w:val="center"/>
          </w:tcPr>
          <w:p>
            <w:pPr>
              <w:widowControl/>
              <w:snapToGrid w:val="0"/>
              <w:rPr>
                <w:rFonts w:ascii="Times New Roman" w:hAnsi="Times New Roman" w:eastAsia="仿宋_GB2312"/>
                <w:bCs/>
                <w:kern w:val="0"/>
                <w:sz w:val="24"/>
              </w:rPr>
            </w:pPr>
          </w:p>
        </w:tc>
        <w:tc>
          <w:tcPr>
            <w:tcW w:w="1509"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754"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生产、经营使用国家重点保护水生野生动物的（二级保护动物或参照执行的物种）及其制品制作的食品的</w:t>
            </w:r>
          </w:p>
        </w:tc>
        <w:tc>
          <w:tcPr>
            <w:tcW w:w="922"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并处水生野生动物及其制品制作的食品价值20倍以上25倍以下的罚款</w:t>
            </w:r>
          </w:p>
        </w:tc>
        <w:tc>
          <w:tcPr>
            <w:tcW w:w="467" w:type="pct"/>
            <w:vMerge w:val="continue"/>
            <w:noWrap w:val="0"/>
            <w:vAlign w:val="center"/>
          </w:tcPr>
          <w:p>
            <w:pPr>
              <w:adjustRightInd w:val="0"/>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jc w:val="center"/>
        </w:trPr>
        <w:tc>
          <w:tcPr>
            <w:tcW w:w="294" w:type="pct"/>
            <w:vMerge w:val="continue"/>
            <w:noWrap w:val="0"/>
            <w:vAlign w:val="center"/>
          </w:tcPr>
          <w:p>
            <w:pPr>
              <w:widowControl/>
              <w:snapToGrid w:val="0"/>
              <w:rPr>
                <w:rFonts w:ascii="Times New Roman" w:hAnsi="Times New Roman" w:eastAsia="仿宋_GB2312"/>
                <w:bCs/>
                <w:kern w:val="0"/>
                <w:sz w:val="24"/>
              </w:rPr>
            </w:pPr>
          </w:p>
        </w:tc>
        <w:tc>
          <w:tcPr>
            <w:tcW w:w="1052" w:type="pct"/>
            <w:vMerge w:val="continue"/>
            <w:noWrap w:val="0"/>
            <w:vAlign w:val="center"/>
          </w:tcPr>
          <w:p>
            <w:pPr>
              <w:widowControl/>
              <w:snapToGrid w:val="0"/>
              <w:rPr>
                <w:rFonts w:ascii="Times New Roman" w:hAnsi="Times New Roman" w:eastAsia="仿宋_GB2312"/>
                <w:bCs/>
                <w:kern w:val="0"/>
                <w:sz w:val="24"/>
              </w:rPr>
            </w:pPr>
          </w:p>
        </w:tc>
        <w:tc>
          <w:tcPr>
            <w:tcW w:w="1509"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754"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生产、经营使用国家重点保护水生野生动物的（一级保护动物或参照执行的物种）及其制品制作的食品的</w:t>
            </w:r>
          </w:p>
        </w:tc>
        <w:tc>
          <w:tcPr>
            <w:tcW w:w="922"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并处水生野生动物及其制品制作的食品价值25倍以上30倍以下的罚款</w:t>
            </w:r>
          </w:p>
        </w:tc>
        <w:tc>
          <w:tcPr>
            <w:tcW w:w="467" w:type="pct"/>
            <w:vMerge w:val="continue"/>
            <w:noWrap w:val="0"/>
            <w:vAlign w:val="center"/>
          </w:tcPr>
          <w:p>
            <w:pPr>
              <w:adjustRightInd w:val="0"/>
              <w:rPr>
                <w:rFonts w:ascii="Times New Roman" w:hAnsi="Times New Roman" w:eastAsia="仿宋_GB2312"/>
                <w:bCs/>
                <w:kern w:val="0"/>
                <w:sz w:val="24"/>
              </w:rPr>
            </w:pPr>
          </w:p>
        </w:tc>
      </w:tr>
    </w:tbl>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湖北省农业行政处罚自由裁量权指导基准《中华人民共和国野生动物保护法》</w:t>
      </w:r>
    </w:p>
    <w:tbl>
      <w:tblPr>
        <w:tblStyle w:val="7"/>
        <w:tblW w:w="50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2980"/>
        <w:gridCol w:w="4307"/>
        <w:gridCol w:w="2115"/>
        <w:gridCol w:w="2614"/>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93"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1051"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19"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46"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922"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67"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293" w:type="pct"/>
            <w:vMerge w:val="restart"/>
            <w:noWrap w:val="0"/>
            <w:vAlign w:val="center"/>
          </w:tcPr>
          <w:p>
            <w:pPr>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215</w:t>
            </w:r>
          </w:p>
        </w:tc>
        <w:tc>
          <w:tcPr>
            <w:tcW w:w="1051" w:type="pct"/>
            <w:vMerge w:val="restart"/>
            <w:noWrap w:val="0"/>
            <w:vAlign w:val="center"/>
          </w:tcPr>
          <w:p>
            <w:pPr>
              <w:widowControl/>
              <w:snapToGrid w:val="0"/>
              <w:rPr>
                <w:rFonts w:ascii="Times New Roman" w:hAnsi="Times New Roman" w:eastAsia="仿宋_GB2312"/>
                <w:bCs/>
                <w:kern w:val="0"/>
                <w:sz w:val="24"/>
                <w:highlight w:val="yellow"/>
              </w:rPr>
            </w:pPr>
            <w:r>
              <w:rPr>
                <w:rFonts w:ascii="Times New Roman" w:hAnsi="Times New Roman" w:eastAsia="仿宋_GB2312"/>
                <w:sz w:val="24"/>
              </w:rPr>
              <w:t>向境外机构或者人员提供我国特有的水生野生动物遗传资源的</w:t>
            </w:r>
          </w:p>
        </w:tc>
        <w:tc>
          <w:tcPr>
            <w:tcW w:w="1519" w:type="pct"/>
            <w:vMerge w:val="restart"/>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《中华人民共和国野生动物保护法》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第五十七条 违反本法第三十八条规定，向境外机构或者人员提供我国特有的野生动物遗传资源的，由县级以上人民政府野生动物保护主管部门没收野生动物及其制品和违法所得，并处野生动物及其制品价值或者违法所得一倍以上五倍以下罚款；</w:t>
            </w:r>
            <w:r>
              <w:rPr>
                <w:rFonts w:ascii="Times New Roman" w:hAnsi="Times New Roman" w:eastAsia="仿宋_GB2312"/>
                <w:kern w:val="0"/>
                <w:sz w:val="24"/>
                <w:shd w:val="clear" w:color="auto" w:fill="FFFFFF"/>
              </w:rPr>
              <w:t>构成犯罪的，依法追究刑事责任。</w:t>
            </w:r>
          </w:p>
        </w:tc>
        <w:tc>
          <w:tcPr>
            <w:tcW w:w="746"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初次违法或情节较轻的</w:t>
            </w:r>
          </w:p>
        </w:tc>
        <w:tc>
          <w:tcPr>
            <w:tcW w:w="922"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并处水生野生动物及其制品价值或者违法所得1倍以上2.3倍以下罚款</w:t>
            </w:r>
          </w:p>
        </w:tc>
        <w:tc>
          <w:tcPr>
            <w:tcW w:w="467" w:type="pct"/>
            <w:vMerge w:val="restart"/>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县级以上农业农村主管部门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293" w:type="pct"/>
            <w:vMerge w:val="continue"/>
            <w:noWrap w:val="0"/>
            <w:vAlign w:val="center"/>
          </w:tcPr>
          <w:p>
            <w:pPr>
              <w:widowControl/>
              <w:snapToGrid w:val="0"/>
              <w:rPr>
                <w:rFonts w:ascii="Times New Roman" w:hAnsi="Times New Roman" w:eastAsia="仿宋_GB2312"/>
                <w:kern w:val="0"/>
                <w:sz w:val="24"/>
              </w:rPr>
            </w:pPr>
          </w:p>
        </w:tc>
        <w:tc>
          <w:tcPr>
            <w:tcW w:w="1051" w:type="pct"/>
            <w:vMerge w:val="continue"/>
            <w:noWrap w:val="0"/>
            <w:vAlign w:val="center"/>
          </w:tcPr>
          <w:p>
            <w:pPr>
              <w:widowControl/>
              <w:snapToGrid w:val="0"/>
              <w:rPr>
                <w:rFonts w:ascii="Times New Roman" w:hAnsi="Times New Roman" w:eastAsia="仿宋_GB2312"/>
                <w:kern w:val="0"/>
                <w:sz w:val="24"/>
              </w:rPr>
            </w:pPr>
          </w:p>
        </w:tc>
        <w:tc>
          <w:tcPr>
            <w:tcW w:w="1519"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746"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两次违法或情节较重的</w:t>
            </w:r>
          </w:p>
        </w:tc>
        <w:tc>
          <w:tcPr>
            <w:tcW w:w="922"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并处水生野生动物及其制品价值或者违法所得2.3倍以上3.6倍以下罚款</w:t>
            </w:r>
          </w:p>
        </w:tc>
        <w:tc>
          <w:tcPr>
            <w:tcW w:w="467" w:type="pct"/>
            <w:vMerge w:val="continue"/>
            <w:noWrap w:val="0"/>
            <w:vAlign w:val="center"/>
          </w:tcPr>
          <w:p>
            <w:pPr>
              <w:widowControl/>
              <w:snapToGrid w:val="0"/>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293" w:type="pct"/>
            <w:vMerge w:val="continue"/>
            <w:noWrap w:val="0"/>
            <w:vAlign w:val="center"/>
          </w:tcPr>
          <w:p>
            <w:pPr>
              <w:widowControl/>
              <w:snapToGrid w:val="0"/>
              <w:rPr>
                <w:rFonts w:ascii="Times New Roman" w:hAnsi="Times New Roman" w:eastAsia="仿宋_GB2312"/>
                <w:bCs/>
                <w:kern w:val="0"/>
                <w:sz w:val="24"/>
              </w:rPr>
            </w:pPr>
          </w:p>
        </w:tc>
        <w:tc>
          <w:tcPr>
            <w:tcW w:w="1051" w:type="pct"/>
            <w:vMerge w:val="continue"/>
            <w:noWrap w:val="0"/>
            <w:vAlign w:val="center"/>
          </w:tcPr>
          <w:p>
            <w:pPr>
              <w:widowControl/>
              <w:snapToGrid w:val="0"/>
              <w:rPr>
                <w:rFonts w:ascii="Times New Roman" w:hAnsi="Times New Roman" w:eastAsia="仿宋_GB2312"/>
                <w:bCs/>
                <w:kern w:val="0"/>
                <w:sz w:val="24"/>
              </w:rPr>
            </w:pPr>
          </w:p>
        </w:tc>
        <w:tc>
          <w:tcPr>
            <w:tcW w:w="1519"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746"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三次及以上违法或其他情节严重的</w:t>
            </w:r>
          </w:p>
        </w:tc>
        <w:tc>
          <w:tcPr>
            <w:tcW w:w="922"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并处水生野生动物及其制品价值或者违法所得3.6倍以上</w:t>
            </w:r>
            <w:r>
              <w:rPr>
                <w:rFonts w:hint="eastAsia" w:ascii="Times New Roman" w:hAnsi="Times New Roman" w:eastAsia="仿宋_GB2312"/>
                <w:kern w:val="0"/>
                <w:sz w:val="24"/>
              </w:rPr>
              <w:t>5</w:t>
            </w:r>
            <w:r>
              <w:rPr>
                <w:rFonts w:ascii="Times New Roman" w:hAnsi="Times New Roman" w:eastAsia="仿宋_GB2312"/>
                <w:kern w:val="0"/>
                <w:sz w:val="24"/>
              </w:rPr>
              <w:t>倍以下罚款</w:t>
            </w:r>
          </w:p>
        </w:tc>
        <w:tc>
          <w:tcPr>
            <w:tcW w:w="467" w:type="pct"/>
            <w:vMerge w:val="continue"/>
            <w:noWrap w:val="0"/>
            <w:vAlign w:val="center"/>
          </w:tcPr>
          <w:p>
            <w:pPr>
              <w:adjustRightInd w:val="0"/>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293" w:type="pct"/>
            <w:vMerge w:val="restart"/>
            <w:noWrap w:val="0"/>
            <w:vAlign w:val="center"/>
          </w:tcPr>
          <w:p>
            <w:pPr>
              <w:autoSpaceDE w:val="0"/>
              <w:autoSpaceDN w:val="0"/>
              <w:adjustRightInd w:val="0"/>
              <w:jc w:val="center"/>
              <w:rPr>
                <w:rFonts w:ascii="Times New Roman" w:hAnsi="Times New Roman" w:eastAsia="仿宋_GB2312"/>
                <w:kern w:val="0"/>
                <w:sz w:val="24"/>
              </w:rPr>
            </w:pPr>
            <w:r>
              <w:rPr>
                <w:rFonts w:ascii="Times New Roman" w:hAnsi="Times New Roman" w:eastAsia="仿宋_GB2312"/>
                <w:kern w:val="0"/>
                <w:sz w:val="24"/>
              </w:rPr>
              <w:t>216</w:t>
            </w:r>
          </w:p>
        </w:tc>
        <w:tc>
          <w:tcPr>
            <w:tcW w:w="1051" w:type="pct"/>
            <w:vMerge w:val="restart"/>
            <w:noWrap w:val="0"/>
            <w:vAlign w:val="center"/>
          </w:tcPr>
          <w:p>
            <w:pPr>
              <w:widowControl/>
              <w:snapToGrid w:val="0"/>
              <w:rPr>
                <w:rFonts w:ascii="Times New Roman" w:hAnsi="Times New Roman" w:eastAsia="仿宋_GB2312"/>
                <w:bCs/>
                <w:kern w:val="0"/>
                <w:sz w:val="24"/>
                <w:highlight w:val="yellow"/>
              </w:rPr>
            </w:pPr>
            <w:r>
              <w:rPr>
                <w:rFonts w:ascii="Times New Roman" w:hAnsi="Times New Roman" w:eastAsia="仿宋_GB2312"/>
                <w:kern w:val="0"/>
                <w:sz w:val="24"/>
              </w:rPr>
              <w:t>违法从境外引进水生野生动物物种的</w:t>
            </w:r>
          </w:p>
        </w:tc>
        <w:tc>
          <w:tcPr>
            <w:tcW w:w="1519" w:type="pct"/>
            <w:vMerge w:val="restart"/>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《中华人民共和国野生动物保护法》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第五十八条 违反本法第四十条第一款规定，从境外引进野生动物物种的，由县级以上人民政府野生动物保护主管部门没收所引进的野生动物，并处五万元以上五十万元以下罚款；未依法实施进境检疫的，依照《中华人民共和国进出境动植物检疫法》的规定处罚；</w:t>
            </w:r>
            <w:r>
              <w:rPr>
                <w:rFonts w:ascii="Times New Roman" w:hAnsi="Times New Roman" w:eastAsia="仿宋_GB2312"/>
                <w:kern w:val="0"/>
                <w:sz w:val="24"/>
                <w:shd w:val="clear" w:color="auto" w:fill="FFFFFF"/>
              </w:rPr>
              <w:t>构成犯罪的，依法追究刑事责任。</w:t>
            </w:r>
          </w:p>
        </w:tc>
        <w:tc>
          <w:tcPr>
            <w:tcW w:w="746"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初次违法或情节较轻的</w:t>
            </w:r>
          </w:p>
        </w:tc>
        <w:tc>
          <w:tcPr>
            <w:tcW w:w="922"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并处5万元以上20万以下罚款</w:t>
            </w:r>
          </w:p>
        </w:tc>
        <w:tc>
          <w:tcPr>
            <w:tcW w:w="467" w:type="pct"/>
            <w:vMerge w:val="restart"/>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县级以上农业农村主管部门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293" w:type="pct"/>
            <w:vMerge w:val="continue"/>
            <w:noWrap w:val="0"/>
            <w:vAlign w:val="center"/>
          </w:tcPr>
          <w:p>
            <w:pPr>
              <w:widowControl/>
              <w:snapToGrid w:val="0"/>
              <w:rPr>
                <w:rFonts w:ascii="Times New Roman" w:hAnsi="Times New Roman" w:eastAsia="仿宋_GB2312"/>
                <w:kern w:val="0"/>
                <w:sz w:val="24"/>
              </w:rPr>
            </w:pPr>
          </w:p>
        </w:tc>
        <w:tc>
          <w:tcPr>
            <w:tcW w:w="1051" w:type="pct"/>
            <w:vMerge w:val="continue"/>
            <w:noWrap w:val="0"/>
            <w:vAlign w:val="center"/>
          </w:tcPr>
          <w:p>
            <w:pPr>
              <w:widowControl/>
              <w:snapToGrid w:val="0"/>
              <w:rPr>
                <w:rFonts w:ascii="Times New Roman" w:hAnsi="Times New Roman" w:eastAsia="仿宋_GB2312"/>
                <w:kern w:val="0"/>
                <w:sz w:val="24"/>
              </w:rPr>
            </w:pPr>
          </w:p>
        </w:tc>
        <w:tc>
          <w:tcPr>
            <w:tcW w:w="1519"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746"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两次违法或情节较重的</w:t>
            </w:r>
          </w:p>
        </w:tc>
        <w:tc>
          <w:tcPr>
            <w:tcW w:w="922"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并处20万元以上35万以下罚款</w:t>
            </w:r>
          </w:p>
        </w:tc>
        <w:tc>
          <w:tcPr>
            <w:tcW w:w="467" w:type="pct"/>
            <w:vMerge w:val="continue"/>
            <w:noWrap w:val="0"/>
            <w:vAlign w:val="center"/>
          </w:tcPr>
          <w:p>
            <w:pPr>
              <w:widowControl/>
              <w:snapToGrid w:val="0"/>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293" w:type="pct"/>
            <w:vMerge w:val="continue"/>
            <w:noWrap w:val="0"/>
            <w:vAlign w:val="center"/>
          </w:tcPr>
          <w:p>
            <w:pPr>
              <w:widowControl/>
              <w:snapToGrid w:val="0"/>
              <w:rPr>
                <w:rFonts w:ascii="Times New Roman" w:hAnsi="Times New Roman" w:eastAsia="仿宋_GB2312"/>
                <w:bCs/>
                <w:kern w:val="0"/>
                <w:sz w:val="24"/>
              </w:rPr>
            </w:pPr>
          </w:p>
        </w:tc>
        <w:tc>
          <w:tcPr>
            <w:tcW w:w="1051" w:type="pct"/>
            <w:vMerge w:val="continue"/>
            <w:noWrap w:val="0"/>
            <w:vAlign w:val="center"/>
          </w:tcPr>
          <w:p>
            <w:pPr>
              <w:widowControl/>
              <w:snapToGrid w:val="0"/>
              <w:rPr>
                <w:rFonts w:ascii="Times New Roman" w:hAnsi="Times New Roman" w:eastAsia="仿宋_GB2312"/>
                <w:bCs/>
                <w:kern w:val="0"/>
                <w:sz w:val="24"/>
              </w:rPr>
            </w:pPr>
          </w:p>
        </w:tc>
        <w:tc>
          <w:tcPr>
            <w:tcW w:w="1519"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746"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三次及以上违法或其他情节严重的</w:t>
            </w:r>
          </w:p>
        </w:tc>
        <w:tc>
          <w:tcPr>
            <w:tcW w:w="922"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并处35万元以上50万以下罚款</w:t>
            </w:r>
          </w:p>
        </w:tc>
        <w:tc>
          <w:tcPr>
            <w:tcW w:w="467" w:type="pct"/>
            <w:vMerge w:val="continue"/>
            <w:noWrap w:val="0"/>
            <w:vAlign w:val="center"/>
          </w:tcPr>
          <w:p>
            <w:pPr>
              <w:adjustRightInd w:val="0"/>
              <w:rPr>
                <w:rFonts w:ascii="Times New Roman" w:hAnsi="Times New Roman" w:eastAsia="仿宋_GB2312"/>
                <w:bCs/>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湖北省农业行政处罚自由裁量权指导基准《中华人民共和国野生动物保护法》</w:t>
      </w:r>
    </w:p>
    <w:tbl>
      <w:tblPr>
        <w:tblStyle w:val="7"/>
        <w:tblW w:w="50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2982"/>
        <w:gridCol w:w="4283"/>
        <w:gridCol w:w="2137"/>
        <w:gridCol w:w="2614"/>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92"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1051"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11"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54"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922"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67"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292" w:type="pct"/>
            <w:vMerge w:val="restart"/>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217</w:t>
            </w:r>
          </w:p>
        </w:tc>
        <w:tc>
          <w:tcPr>
            <w:tcW w:w="1051" w:type="pct"/>
            <w:vMerge w:val="restar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sz w:val="24"/>
              </w:rPr>
              <w:t>将从境外引进的水生野生动物放生、丢弃的</w:t>
            </w:r>
          </w:p>
        </w:tc>
        <w:tc>
          <w:tcPr>
            <w:tcW w:w="1511" w:type="pct"/>
            <w:vMerge w:val="restart"/>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《中华人民共和国野生动物保护法》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第五十九条 违反本法第四十条第二款规定，将从境外引进的野生动物放生、丢弃的，由县级以上人民政府野生动物保护主管部门责令限期捕回，</w:t>
            </w:r>
            <w:r>
              <w:rPr>
                <w:rFonts w:ascii="Times New Roman" w:hAnsi="Times New Roman" w:eastAsia="仿宋_GB2312"/>
                <w:kern w:val="0"/>
                <w:sz w:val="24"/>
                <w:shd w:val="clear" w:color="auto" w:fill="FFFFFF"/>
              </w:rPr>
              <w:t>处一万元以上十万元以下罚款；</w:t>
            </w:r>
            <w:r>
              <w:rPr>
                <w:rFonts w:ascii="Times New Roman" w:hAnsi="Times New Roman" w:eastAsia="仿宋_GB2312"/>
                <w:kern w:val="0"/>
                <w:sz w:val="24"/>
              </w:rPr>
              <w:t>逾期不捕回的，由有关野生动物保护主管部门代为捕回或者采取降低影响的措施，所需费用由被责令限期捕回者承担；</w:t>
            </w:r>
            <w:r>
              <w:rPr>
                <w:rFonts w:ascii="Times New Roman" w:hAnsi="Times New Roman" w:eastAsia="仿宋_GB2312"/>
                <w:kern w:val="0"/>
                <w:sz w:val="24"/>
                <w:shd w:val="clear" w:color="auto" w:fill="FFFFFF"/>
              </w:rPr>
              <w:t>构成犯罪的，依法追究刑事责任。</w:t>
            </w:r>
          </w:p>
        </w:tc>
        <w:tc>
          <w:tcPr>
            <w:tcW w:w="754"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将从境外引进的水生野生动物放生、丢弃的能够在限期内捕回的</w:t>
            </w:r>
          </w:p>
        </w:tc>
        <w:tc>
          <w:tcPr>
            <w:tcW w:w="922"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责令限期捕回，处1万元以上5.5万元以下的罚款</w:t>
            </w:r>
          </w:p>
        </w:tc>
        <w:tc>
          <w:tcPr>
            <w:tcW w:w="467" w:type="pct"/>
            <w:vMerge w:val="restart"/>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县级以上农业农村主管部门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jc w:val="center"/>
        </w:trPr>
        <w:tc>
          <w:tcPr>
            <w:tcW w:w="292" w:type="pct"/>
            <w:vMerge w:val="continue"/>
            <w:noWrap w:val="0"/>
            <w:vAlign w:val="center"/>
          </w:tcPr>
          <w:p>
            <w:pPr>
              <w:widowControl/>
              <w:snapToGrid w:val="0"/>
              <w:rPr>
                <w:rFonts w:ascii="Times New Roman" w:hAnsi="Times New Roman" w:eastAsia="仿宋_GB2312"/>
                <w:bCs/>
                <w:kern w:val="0"/>
                <w:sz w:val="24"/>
              </w:rPr>
            </w:pPr>
          </w:p>
        </w:tc>
        <w:tc>
          <w:tcPr>
            <w:tcW w:w="1051" w:type="pct"/>
            <w:vMerge w:val="continue"/>
            <w:noWrap w:val="0"/>
            <w:vAlign w:val="center"/>
          </w:tcPr>
          <w:p>
            <w:pPr>
              <w:widowControl/>
              <w:snapToGrid w:val="0"/>
              <w:rPr>
                <w:rFonts w:ascii="Times New Roman" w:hAnsi="Times New Roman" w:eastAsia="仿宋_GB2312"/>
                <w:kern w:val="0"/>
                <w:sz w:val="24"/>
              </w:rPr>
            </w:pPr>
          </w:p>
        </w:tc>
        <w:tc>
          <w:tcPr>
            <w:tcW w:w="1511"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754" w:type="pct"/>
            <w:tcBorders>
              <w:bottom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将从境外引进的水生野生动物放生、丢弃的，逾期不捕</w:t>
            </w:r>
            <w:r>
              <w:rPr>
                <w:rFonts w:ascii="Times New Roman" w:hAnsi="Times New Roman" w:eastAsia="仿宋_GB2312"/>
                <w:kern w:val="0"/>
                <w:sz w:val="24"/>
                <w:shd w:val="clear" w:color="auto" w:fill="FFFFFF"/>
              </w:rPr>
              <w:t>回</w:t>
            </w:r>
            <w:r>
              <w:rPr>
                <w:rFonts w:ascii="Times New Roman" w:hAnsi="Times New Roman" w:eastAsia="仿宋_GB2312"/>
                <w:kern w:val="0"/>
                <w:sz w:val="24"/>
              </w:rPr>
              <w:t>，由有关野生动物保护主管部门代为捕回或者采取降低影响的措施</w:t>
            </w:r>
          </w:p>
        </w:tc>
        <w:tc>
          <w:tcPr>
            <w:tcW w:w="922" w:type="pct"/>
            <w:tcBorders>
              <w:bottom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并处5.5万元以上10万元以下罚款</w:t>
            </w:r>
          </w:p>
        </w:tc>
        <w:tc>
          <w:tcPr>
            <w:tcW w:w="467" w:type="pct"/>
            <w:vMerge w:val="continue"/>
            <w:noWrap w:val="0"/>
            <w:vAlign w:val="center"/>
          </w:tcPr>
          <w:p>
            <w:pPr>
              <w:widowControl/>
              <w:snapToGrid w:val="0"/>
              <w:rPr>
                <w:rFonts w:ascii="Times New Roman" w:hAnsi="Times New Roman" w:eastAsia="仿宋_GB2312"/>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102" w:hRule="atLeast"/>
          <w:jc w:val="center"/>
        </w:trPr>
        <w:tc>
          <w:tcPr>
            <w:tcW w:w="293" w:type="pct"/>
            <w:vMerge w:val="restart"/>
            <w:tcBorders>
              <w:top w:val="nil"/>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218</w:t>
            </w:r>
          </w:p>
        </w:tc>
        <w:tc>
          <w:tcPr>
            <w:tcW w:w="1052"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伪造、变造、买卖、转让、租借水生野生动物有关证件、专用标识或者有关批准文件的</w:t>
            </w:r>
          </w:p>
        </w:tc>
        <w:tc>
          <w:tcPr>
            <w:tcW w:w="1509" w:type="pct"/>
            <w:vMerge w:val="restart"/>
            <w:tcBorders>
              <w:top w:val="nil"/>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《中华人民共和国野生动物保护法》</w:t>
            </w:r>
          </w:p>
          <w:p>
            <w:pPr>
              <w:widowControl/>
              <w:snapToGrid w:val="0"/>
              <w:spacing w:line="280" w:lineRule="exact"/>
              <w:rPr>
                <w:rFonts w:ascii="Times New Roman" w:hAnsi="Times New Roman" w:eastAsia="仿宋_GB2312"/>
                <w:bCs/>
                <w:kern w:val="0"/>
                <w:sz w:val="24"/>
              </w:rPr>
            </w:pPr>
            <w:r>
              <w:rPr>
                <w:rFonts w:ascii="Times New Roman" w:hAnsi="Times New Roman" w:eastAsia="仿宋_GB2312"/>
                <w:kern w:val="0"/>
                <w:sz w:val="24"/>
              </w:rPr>
              <w:t>第六十条 违反本法第四十二条第一款规定，伪造、变造、买卖、转让、租借有关证件、专用</w:t>
            </w:r>
            <w:r>
              <w:rPr>
                <w:rFonts w:ascii="Times New Roman" w:hAnsi="Times New Roman" w:eastAsia="仿宋_GB2312"/>
                <w:sz w:val="24"/>
              </w:rPr>
              <w:t>标识或者有关批准文件的</w:t>
            </w:r>
            <w:r>
              <w:rPr>
                <w:rFonts w:ascii="Times New Roman" w:hAnsi="Times New Roman" w:eastAsia="仿宋_GB2312"/>
                <w:kern w:val="0"/>
                <w:sz w:val="24"/>
              </w:rPr>
              <w:t>，由县级以上人民政府野生动物保护主管部门没收违法证件、专用标识、有关批准文件和违法所得，</w:t>
            </w:r>
            <w:r>
              <w:rPr>
                <w:rFonts w:ascii="Times New Roman" w:hAnsi="Times New Roman" w:eastAsia="仿宋_GB2312"/>
                <w:kern w:val="0"/>
                <w:sz w:val="24"/>
                <w:shd w:val="clear" w:color="auto" w:fill="FFFFFF"/>
              </w:rPr>
              <w:t>并处五万元以上五十万元以下罚款；构成违反治安管理行为的，</w:t>
            </w:r>
            <w:r>
              <w:rPr>
                <w:rFonts w:ascii="Times New Roman" w:hAnsi="Times New Roman" w:eastAsia="仿宋_GB2312"/>
                <w:kern w:val="0"/>
                <w:sz w:val="24"/>
              </w:rPr>
              <w:t>由公安机关依法给予治安管理处罚；</w:t>
            </w:r>
            <w:r>
              <w:rPr>
                <w:rFonts w:ascii="Times New Roman" w:hAnsi="Times New Roman" w:eastAsia="仿宋_GB2312"/>
                <w:kern w:val="0"/>
                <w:sz w:val="24"/>
                <w:shd w:val="clear" w:color="auto" w:fill="FFFFFF"/>
              </w:rPr>
              <w:t>构成犯罪的，依法追究刑事责任。</w:t>
            </w:r>
          </w:p>
        </w:tc>
        <w:tc>
          <w:tcPr>
            <w:tcW w:w="754" w:type="pc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初次违法或情节与危害较轻的</w:t>
            </w:r>
          </w:p>
        </w:tc>
        <w:tc>
          <w:tcPr>
            <w:tcW w:w="922" w:type="pct"/>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并处5万元以上20万元以下的罚款</w:t>
            </w:r>
          </w:p>
        </w:tc>
        <w:tc>
          <w:tcPr>
            <w:tcW w:w="467"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县级以上农业农村主管部门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349" w:hRule="atLeast"/>
          <w:jc w:val="center"/>
        </w:trPr>
        <w:tc>
          <w:tcPr>
            <w:tcW w:w="293"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052"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509"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两次违法或情节与危害较重的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并处20万元以上35万元以下的罚款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73" w:hRule="atLeast"/>
          <w:jc w:val="center"/>
        </w:trPr>
        <w:tc>
          <w:tcPr>
            <w:tcW w:w="293"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052"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509"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bCs/>
                <w:kern w:val="0"/>
                <w:sz w:val="24"/>
              </w:rPr>
              <w:t>三次及以上违法或情节与危害严重的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并处35万元以上50万元以下的罚款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bl>
    <w:p>
      <w:pPr>
        <w:jc w:val="center"/>
        <w:rPr>
          <w:rFonts w:ascii="Times New Roman" w:hAnsi="Times New Roman" w:eastAsia="华文中宋"/>
          <w:kern w:val="0"/>
          <w:sz w:val="36"/>
          <w:szCs w:val="36"/>
        </w:rPr>
      </w:pPr>
      <w:r>
        <w:rPr>
          <w:rFonts w:ascii="Times New Roman" w:hAnsi="Times New Roman" w:eastAsia="华文中宋"/>
          <w:kern w:val="0"/>
          <w:sz w:val="36"/>
          <w:szCs w:val="36"/>
        </w:rPr>
        <w:br w:type="page"/>
      </w:r>
      <w:r>
        <w:rPr>
          <w:rFonts w:ascii="Times New Roman" w:hAnsi="Times New Roman" w:eastAsia="华文中宋"/>
          <w:kern w:val="0"/>
          <w:sz w:val="36"/>
          <w:szCs w:val="36"/>
        </w:rPr>
        <w:t>湖北省农业行政处罚自由裁量权指导基准《中华人民共和国水生野生动物保护实施条例》</w:t>
      </w:r>
    </w:p>
    <w:tbl>
      <w:tblPr>
        <w:tblStyle w:val="7"/>
        <w:tblW w:w="5043" w:type="pct"/>
        <w:jc w:val="center"/>
        <w:tblLayout w:type="autofit"/>
        <w:tblCellMar>
          <w:top w:w="0" w:type="dxa"/>
          <w:left w:w="108" w:type="dxa"/>
          <w:bottom w:w="0" w:type="dxa"/>
          <w:right w:w="108" w:type="dxa"/>
        </w:tblCellMar>
      </w:tblPr>
      <w:tblGrid>
        <w:gridCol w:w="827"/>
        <w:gridCol w:w="2982"/>
        <w:gridCol w:w="4285"/>
        <w:gridCol w:w="2140"/>
        <w:gridCol w:w="2613"/>
        <w:gridCol w:w="1324"/>
      </w:tblGrid>
      <w:tr>
        <w:tblPrEx>
          <w:tblCellMar>
            <w:top w:w="0" w:type="dxa"/>
            <w:left w:w="108" w:type="dxa"/>
            <w:bottom w:w="0" w:type="dxa"/>
            <w:right w:w="108" w:type="dxa"/>
          </w:tblCellMar>
        </w:tblPrEx>
        <w:trPr>
          <w:trHeight w:val="595" w:hRule="atLeast"/>
          <w:jc w:val="center"/>
        </w:trPr>
        <w:tc>
          <w:tcPr>
            <w:tcW w:w="291"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105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1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5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92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926" w:hRule="atLeast"/>
          <w:jc w:val="center"/>
        </w:trPr>
        <w:tc>
          <w:tcPr>
            <w:tcW w:w="291" w:type="pct"/>
            <w:vMerge w:val="restart"/>
            <w:tcBorders>
              <w:top w:val="nil"/>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highlight w:val="yellow"/>
              </w:rPr>
            </w:pPr>
            <w:r>
              <w:rPr>
                <w:rFonts w:ascii="Times New Roman" w:hAnsi="Times New Roman" w:eastAsia="仿宋_GB2312"/>
                <w:bCs/>
                <w:kern w:val="0"/>
                <w:sz w:val="24"/>
              </w:rPr>
              <w:t>219</w:t>
            </w:r>
          </w:p>
        </w:tc>
        <w:tc>
          <w:tcPr>
            <w:tcW w:w="1051"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highlight w:val="yellow"/>
              </w:rPr>
            </w:pPr>
            <w:r>
              <w:rPr>
                <w:rFonts w:ascii="Times New Roman" w:hAnsi="Times New Roman" w:eastAsia="仿宋_GB2312"/>
                <w:bCs/>
                <w:kern w:val="0"/>
                <w:sz w:val="24"/>
              </w:rPr>
              <w:t>出售、收购、运输、携带国家重点保护的水生野生动物或者其产品的</w:t>
            </w:r>
          </w:p>
        </w:tc>
        <w:tc>
          <w:tcPr>
            <w:tcW w:w="1512"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《中华人民共和国水生野生动物保护实施条例》</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第二十八条 违反野生动物保护法律、法规，出售、收购、运输、携带国家重点保护的或者地方重点保护的水生野生动物或者其产品的，由工商行政管理部门或者其授权的渔业行政主管部门没收实物和违法所得，可以并处相当于实物价值10倍以下的罚款。</w:t>
            </w:r>
          </w:p>
        </w:tc>
        <w:tc>
          <w:tcPr>
            <w:tcW w:w="755" w:type="pct"/>
            <w:tcBorders>
              <w:top w:val="nil"/>
              <w:left w:val="nil"/>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情节与危害较轻的</w:t>
            </w:r>
          </w:p>
        </w:tc>
        <w:tc>
          <w:tcPr>
            <w:tcW w:w="922" w:type="pct"/>
            <w:tcBorders>
              <w:top w:val="nil"/>
              <w:left w:val="nil"/>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可以并处相当于实物价3倍以下罚款</w:t>
            </w:r>
          </w:p>
        </w:tc>
        <w:tc>
          <w:tcPr>
            <w:tcW w:w="467"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111" w:hRule="atLeast"/>
          <w:jc w:val="center"/>
        </w:trPr>
        <w:tc>
          <w:tcPr>
            <w:tcW w:w="291"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051"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512"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755"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情节与危害较重的</w:t>
            </w:r>
          </w:p>
        </w:tc>
        <w:tc>
          <w:tcPr>
            <w:tcW w:w="922" w:type="pct"/>
            <w:tcBorders>
              <w:top w:val="single" w:color="auto" w:sz="4" w:space="0"/>
              <w:left w:val="nil"/>
              <w:bottom w:val="single" w:color="auto" w:sz="4" w:space="0"/>
              <w:right w:val="single" w:color="auto" w:sz="4" w:space="0"/>
            </w:tcBorders>
            <w:noWrap w:val="0"/>
            <w:vAlign w:val="center"/>
          </w:tcPr>
          <w:p>
            <w:pPr>
              <w:snapToGrid w:val="0"/>
              <w:rPr>
                <w:rFonts w:ascii="Times New Roman" w:hAnsi="Times New Roman" w:eastAsia="仿宋_GB2312"/>
                <w:bCs/>
                <w:kern w:val="0"/>
                <w:sz w:val="24"/>
              </w:rPr>
            </w:pPr>
            <w:r>
              <w:rPr>
                <w:rFonts w:ascii="Times New Roman" w:hAnsi="Times New Roman" w:eastAsia="仿宋_GB2312"/>
                <w:bCs/>
                <w:kern w:val="0"/>
                <w:sz w:val="24"/>
              </w:rPr>
              <w:t>可以并处相当于实物价值3倍以上6倍以下罚款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1116" w:hRule="atLeast"/>
          <w:jc w:val="center"/>
        </w:trPr>
        <w:tc>
          <w:tcPr>
            <w:tcW w:w="291"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051"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512"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755" w:type="pct"/>
            <w:tcBorders>
              <w:top w:val="single" w:color="auto" w:sz="4" w:space="0"/>
              <w:left w:val="nil"/>
              <w:bottom w:val="single" w:color="auto" w:sz="4" w:space="0"/>
              <w:right w:val="single" w:color="auto" w:sz="4" w:space="0"/>
            </w:tcBorders>
            <w:noWrap w:val="0"/>
            <w:vAlign w:val="center"/>
          </w:tcPr>
          <w:p>
            <w:pPr>
              <w:snapToGrid w:val="0"/>
              <w:rPr>
                <w:rFonts w:ascii="Times New Roman" w:hAnsi="Times New Roman" w:eastAsia="仿宋_GB2312"/>
                <w:bCs/>
                <w:kern w:val="0"/>
                <w:sz w:val="24"/>
              </w:rPr>
            </w:pPr>
            <w:r>
              <w:rPr>
                <w:rFonts w:ascii="Times New Roman" w:hAnsi="Times New Roman" w:eastAsia="仿宋_GB2312"/>
                <w:bCs/>
                <w:kern w:val="0"/>
                <w:sz w:val="24"/>
              </w:rPr>
              <w:t>情节与危害严重的</w:t>
            </w:r>
          </w:p>
        </w:tc>
        <w:tc>
          <w:tcPr>
            <w:tcW w:w="922" w:type="pct"/>
            <w:tcBorders>
              <w:top w:val="single" w:color="auto" w:sz="4" w:space="0"/>
              <w:left w:val="nil"/>
              <w:bottom w:val="single" w:color="auto" w:sz="4" w:space="0"/>
              <w:right w:val="single" w:color="auto" w:sz="4" w:space="0"/>
            </w:tcBorders>
            <w:noWrap w:val="0"/>
            <w:vAlign w:val="center"/>
          </w:tcPr>
          <w:p>
            <w:pPr>
              <w:snapToGrid w:val="0"/>
              <w:rPr>
                <w:rFonts w:ascii="Times New Roman" w:hAnsi="Times New Roman" w:eastAsia="仿宋_GB2312"/>
                <w:bCs/>
                <w:kern w:val="0"/>
                <w:sz w:val="24"/>
              </w:rPr>
            </w:pPr>
            <w:r>
              <w:rPr>
                <w:rFonts w:ascii="Times New Roman" w:hAnsi="Times New Roman" w:eastAsia="仿宋_GB2312"/>
                <w:bCs/>
                <w:kern w:val="0"/>
                <w:sz w:val="24"/>
              </w:rPr>
              <w:t>可以并处相当于实物价值6倍以上10倍以下罚款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1242" w:hRule="atLeast"/>
          <w:jc w:val="center"/>
        </w:trPr>
        <w:tc>
          <w:tcPr>
            <w:tcW w:w="292" w:type="pct"/>
            <w:vMerge w:val="restart"/>
            <w:tcBorders>
              <w:top w:val="nil"/>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220</w:t>
            </w:r>
          </w:p>
        </w:tc>
        <w:tc>
          <w:tcPr>
            <w:tcW w:w="1052"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未取得驯养繁殖许可证或者超越驯养繁殖许可证规定范围</w:t>
            </w:r>
          </w:p>
        </w:tc>
        <w:tc>
          <w:tcPr>
            <w:tcW w:w="1510"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《中华人民共和国水生野生动物保护实施条例》</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第三十条 违反野生动物保护法规，未取得驯养繁殖许可证或者超越驯养繁殖许可证规定范围，驯养繁殖国家重点保护的水生野生动物的，由渔业行政主管部门没收违法所得，处3000元以下的罚款，可以并处没收水生野生动物、吊销驯养繁殖许可证。</w:t>
            </w:r>
          </w:p>
        </w:tc>
        <w:tc>
          <w:tcPr>
            <w:tcW w:w="755" w:type="pct"/>
            <w:tcBorders>
              <w:top w:val="nil"/>
              <w:left w:val="nil"/>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超越驯养繁殖许可证规定范围驯养繁殖的</w:t>
            </w:r>
          </w:p>
        </w:tc>
        <w:tc>
          <w:tcPr>
            <w:tcW w:w="922" w:type="pct"/>
            <w:tcBorders>
              <w:top w:val="nil"/>
              <w:left w:val="nil"/>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处1000元以下的罚款，可以并处吊销驯养繁殖许可证</w:t>
            </w:r>
          </w:p>
        </w:tc>
        <w:tc>
          <w:tcPr>
            <w:tcW w:w="467"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188" w:hRule="atLeast"/>
          <w:jc w:val="center"/>
        </w:trPr>
        <w:tc>
          <w:tcPr>
            <w:tcW w:w="292"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052"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510"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755"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未取得驯养繁殖许可证驯养繁殖的</w:t>
            </w:r>
          </w:p>
        </w:tc>
        <w:tc>
          <w:tcPr>
            <w:tcW w:w="922" w:type="pct"/>
            <w:tcBorders>
              <w:top w:val="single" w:color="auto" w:sz="4" w:space="0"/>
              <w:left w:val="nil"/>
              <w:bottom w:val="single" w:color="auto" w:sz="4" w:space="0"/>
              <w:right w:val="single" w:color="auto" w:sz="4" w:space="0"/>
            </w:tcBorders>
            <w:noWrap w:val="0"/>
            <w:vAlign w:val="center"/>
          </w:tcPr>
          <w:p>
            <w:pPr>
              <w:snapToGrid w:val="0"/>
              <w:rPr>
                <w:rFonts w:ascii="Times New Roman" w:hAnsi="Times New Roman" w:eastAsia="仿宋_GB2312"/>
                <w:bCs/>
                <w:kern w:val="0"/>
                <w:sz w:val="24"/>
              </w:rPr>
            </w:pPr>
            <w:r>
              <w:rPr>
                <w:rFonts w:ascii="Times New Roman" w:hAnsi="Times New Roman" w:eastAsia="仿宋_GB2312"/>
                <w:bCs/>
                <w:kern w:val="0"/>
                <w:sz w:val="24"/>
              </w:rPr>
              <w:t>处1000元以上2000元以下罚款，可以并处吊销驯养繁殖许可证</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1305" w:hRule="atLeast"/>
          <w:jc w:val="center"/>
        </w:trPr>
        <w:tc>
          <w:tcPr>
            <w:tcW w:w="292"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052"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510"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755" w:type="pct"/>
            <w:tcBorders>
              <w:top w:val="single" w:color="auto" w:sz="4" w:space="0"/>
              <w:left w:val="nil"/>
              <w:bottom w:val="single" w:color="auto" w:sz="4" w:space="0"/>
              <w:right w:val="single" w:color="auto" w:sz="4" w:space="0"/>
            </w:tcBorders>
            <w:noWrap w:val="0"/>
            <w:vAlign w:val="center"/>
          </w:tcPr>
          <w:p>
            <w:pPr>
              <w:snapToGrid w:val="0"/>
              <w:rPr>
                <w:rFonts w:ascii="Times New Roman" w:hAnsi="Times New Roman" w:eastAsia="仿宋_GB2312"/>
                <w:bCs/>
                <w:kern w:val="0"/>
                <w:sz w:val="24"/>
              </w:rPr>
            </w:pPr>
            <w:r>
              <w:rPr>
                <w:rFonts w:ascii="Times New Roman" w:hAnsi="Times New Roman" w:eastAsia="仿宋_GB2312"/>
                <w:bCs/>
                <w:kern w:val="0"/>
                <w:sz w:val="24"/>
              </w:rPr>
              <w:t>同时实施以上两种违法行为的</w:t>
            </w:r>
          </w:p>
        </w:tc>
        <w:tc>
          <w:tcPr>
            <w:tcW w:w="922" w:type="pct"/>
            <w:tcBorders>
              <w:top w:val="single" w:color="auto" w:sz="4" w:space="0"/>
              <w:left w:val="nil"/>
              <w:bottom w:val="single" w:color="auto" w:sz="4" w:space="0"/>
              <w:right w:val="single" w:color="auto" w:sz="4" w:space="0"/>
            </w:tcBorders>
            <w:noWrap w:val="0"/>
            <w:vAlign w:val="center"/>
          </w:tcPr>
          <w:p>
            <w:pPr>
              <w:snapToGrid w:val="0"/>
              <w:rPr>
                <w:rFonts w:ascii="Times New Roman" w:hAnsi="Times New Roman" w:eastAsia="仿宋_GB2312"/>
                <w:bCs/>
                <w:kern w:val="0"/>
                <w:sz w:val="24"/>
              </w:rPr>
            </w:pPr>
            <w:r>
              <w:rPr>
                <w:rFonts w:ascii="Times New Roman" w:hAnsi="Times New Roman" w:eastAsia="仿宋_GB2312"/>
                <w:bCs/>
                <w:kern w:val="0"/>
                <w:sz w:val="24"/>
              </w:rPr>
              <w:t>处2000元以上3000元以下罚款，可以并处吊销驯养繁殖许可证</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bl>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湖北省农业行政处罚自由裁量权指导基准《中华人民共和国水生野生动物保护实施条例》</w:t>
      </w:r>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2992"/>
        <w:gridCol w:w="4269"/>
        <w:gridCol w:w="2139"/>
        <w:gridCol w:w="2615"/>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94"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1055"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05"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54"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922"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67"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7" w:hRule="atLeast"/>
          <w:jc w:val="center"/>
        </w:trPr>
        <w:tc>
          <w:tcPr>
            <w:tcW w:w="294" w:type="pct"/>
            <w:vMerge w:val="restart"/>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221</w:t>
            </w:r>
          </w:p>
        </w:tc>
        <w:tc>
          <w:tcPr>
            <w:tcW w:w="1055" w:type="pct"/>
            <w:vMerge w:val="restar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对外国人未经批准在中国境内对国家重点保护的水生野生动物进行科学考察、标本采集、拍摄电影、录像行为的</w:t>
            </w:r>
          </w:p>
        </w:tc>
        <w:tc>
          <w:tcPr>
            <w:tcW w:w="1505" w:type="pct"/>
            <w:vMerge w:val="restart"/>
            <w:noWrap w:val="0"/>
            <w:vAlign w:val="center"/>
          </w:tcPr>
          <w:p>
            <w:pPr>
              <w:autoSpaceDE w:val="0"/>
              <w:autoSpaceDN w:val="0"/>
              <w:adjustRightIn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《中华人民共和国水生野生动物保护实施条例》</w:t>
            </w:r>
          </w:p>
          <w:p>
            <w:pPr>
              <w:autoSpaceDE w:val="0"/>
              <w:autoSpaceDN w:val="0"/>
              <w:adjustRightInd w:val="0"/>
              <w:rPr>
                <w:rFonts w:ascii="Times New Roman" w:hAnsi="Times New Roman" w:eastAsia="仿宋_GB2312"/>
                <w:bCs/>
                <w:kern w:val="0"/>
                <w:sz w:val="24"/>
              </w:rPr>
            </w:pPr>
            <w:r>
              <w:rPr>
                <w:rFonts w:ascii="Times New Roman" w:hAnsi="Times New Roman" w:eastAsia="仿宋_GB2312"/>
                <w:bCs/>
                <w:kern w:val="0"/>
                <w:sz w:val="24"/>
              </w:rPr>
              <w:t>第三十一条 外国人未经批准在中国境内对国家重点保护的水生野生动物进行科学考察、标本采集、拍摄电影、录像的，由渔业行政主管部门没收考察、拍摄的资料以及所获标本，可以并处5万元以下的罚款。</w:t>
            </w:r>
          </w:p>
        </w:tc>
        <w:tc>
          <w:tcPr>
            <w:tcW w:w="754" w:type="pc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初次违法或情节与危害较轻的</w:t>
            </w:r>
          </w:p>
        </w:tc>
        <w:tc>
          <w:tcPr>
            <w:tcW w:w="922" w:type="pc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没收考察、拍摄的资料以及所获标本</w:t>
            </w:r>
          </w:p>
        </w:tc>
        <w:tc>
          <w:tcPr>
            <w:tcW w:w="467" w:type="pct"/>
            <w:vMerge w:val="restar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kern w:val="0"/>
                <w:sz w:val="24"/>
              </w:rPr>
              <w:t>县级以上农业农村主管部门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jc w:val="center"/>
        </w:trPr>
        <w:tc>
          <w:tcPr>
            <w:tcW w:w="294" w:type="pct"/>
            <w:vMerge w:val="continue"/>
            <w:noWrap w:val="0"/>
            <w:vAlign w:val="center"/>
          </w:tcPr>
          <w:p>
            <w:pPr>
              <w:widowControl/>
              <w:snapToGrid w:val="0"/>
              <w:rPr>
                <w:rFonts w:ascii="Times New Roman" w:hAnsi="Times New Roman" w:eastAsia="仿宋_GB2312"/>
                <w:bCs/>
                <w:kern w:val="0"/>
                <w:sz w:val="24"/>
              </w:rPr>
            </w:pPr>
          </w:p>
        </w:tc>
        <w:tc>
          <w:tcPr>
            <w:tcW w:w="1055" w:type="pct"/>
            <w:vMerge w:val="continue"/>
            <w:noWrap w:val="0"/>
            <w:vAlign w:val="center"/>
          </w:tcPr>
          <w:p>
            <w:pPr>
              <w:widowControl/>
              <w:snapToGrid w:val="0"/>
              <w:rPr>
                <w:rFonts w:ascii="Times New Roman" w:hAnsi="Times New Roman" w:eastAsia="仿宋_GB2312"/>
                <w:bCs/>
                <w:kern w:val="0"/>
                <w:sz w:val="24"/>
              </w:rPr>
            </w:pPr>
          </w:p>
        </w:tc>
        <w:tc>
          <w:tcPr>
            <w:tcW w:w="1505" w:type="pct"/>
            <w:vMerge w:val="continue"/>
            <w:noWrap w:val="0"/>
            <w:vAlign w:val="center"/>
          </w:tcPr>
          <w:p>
            <w:pPr>
              <w:widowControl/>
              <w:snapToGrid w:val="0"/>
              <w:rPr>
                <w:rFonts w:ascii="Times New Roman" w:hAnsi="Times New Roman" w:eastAsia="仿宋_GB2312"/>
                <w:bCs/>
                <w:kern w:val="0"/>
                <w:sz w:val="24"/>
              </w:rPr>
            </w:pPr>
          </w:p>
        </w:tc>
        <w:tc>
          <w:tcPr>
            <w:tcW w:w="754" w:type="pc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两次违法或情节与危害较重的</w:t>
            </w:r>
          </w:p>
        </w:tc>
        <w:tc>
          <w:tcPr>
            <w:tcW w:w="922" w:type="pct"/>
            <w:noWrap w:val="0"/>
            <w:vAlign w:val="center"/>
          </w:tcPr>
          <w:p>
            <w:pPr>
              <w:rPr>
                <w:rFonts w:ascii="Times New Roman" w:hAnsi="Times New Roman" w:eastAsia="仿宋_GB2312"/>
                <w:bCs/>
                <w:kern w:val="0"/>
                <w:sz w:val="24"/>
              </w:rPr>
            </w:pPr>
            <w:r>
              <w:rPr>
                <w:rFonts w:ascii="Times New Roman" w:hAnsi="Times New Roman" w:eastAsia="仿宋_GB2312"/>
                <w:bCs/>
                <w:kern w:val="0"/>
                <w:sz w:val="24"/>
              </w:rPr>
              <w:t>并处2</w:t>
            </w:r>
            <w:r>
              <w:rPr>
                <w:rFonts w:hint="eastAsia" w:ascii="Times New Roman" w:hAnsi="Times New Roman" w:eastAsia="仿宋_GB2312"/>
                <w:bCs/>
                <w:kern w:val="0"/>
                <w:sz w:val="24"/>
              </w:rPr>
              <w:t>.5万</w:t>
            </w:r>
            <w:r>
              <w:rPr>
                <w:rFonts w:ascii="Times New Roman" w:hAnsi="Times New Roman" w:eastAsia="仿宋_GB2312"/>
                <w:bCs/>
                <w:kern w:val="0"/>
                <w:sz w:val="24"/>
              </w:rPr>
              <w:t>元以下罚款</w:t>
            </w:r>
          </w:p>
        </w:tc>
        <w:tc>
          <w:tcPr>
            <w:tcW w:w="467" w:type="pct"/>
            <w:vMerge w:val="continue"/>
            <w:noWrap w:val="0"/>
            <w:vAlign w:val="center"/>
          </w:tcPr>
          <w:p>
            <w:pPr>
              <w:widowControl/>
              <w:snapToGrid w:val="0"/>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jc w:val="center"/>
        </w:trPr>
        <w:tc>
          <w:tcPr>
            <w:tcW w:w="294" w:type="pct"/>
            <w:vMerge w:val="continue"/>
            <w:noWrap w:val="0"/>
            <w:vAlign w:val="center"/>
          </w:tcPr>
          <w:p>
            <w:pPr>
              <w:widowControl/>
              <w:snapToGrid w:val="0"/>
              <w:rPr>
                <w:rFonts w:ascii="Times New Roman" w:hAnsi="Times New Roman" w:eastAsia="仿宋_GB2312"/>
                <w:bCs/>
                <w:kern w:val="0"/>
                <w:sz w:val="24"/>
              </w:rPr>
            </w:pPr>
          </w:p>
        </w:tc>
        <w:tc>
          <w:tcPr>
            <w:tcW w:w="1055" w:type="pct"/>
            <w:vMerge w:val="continue"/>
            <w:noWrap w:val="0"/>
            <w:vAlign w:val="center"/>
          </w:tcPr>
          <w:p>
            <w:pPr>
              <w:widowControl/>
              <w:snapToGrid w:val="0"/>
              <w:rPr>
                <w:rFonts w:ascii="Times New Roman" w:hAnsi="Times New Roman" w:eastAsia="仿宋_GB2312"/>
                <w:bCs/>
                <w:kern w:val="0"/>
                <w:sz w:val="24"/>
              </w:rPr>
            </w:pPr>
          </w:p>
        </w:tc>
        <w:tc>
          <w:tcPr>
            <w:tcW w:w="1505" w:type="pct"/>
            <w:vMerge w:val="continue"/>
            <w:noWrap w:val="0"/>
            <w:vAlign w:val="center"/>
          </w:tcPr>
          <w:p>
            <w:pPr>
              <w:widowControl/>
              <w:snapToGrid w:val="0"/>
              <w:rPr>
                <w:rFonts w:ascii="Times New Roman" w:hAnsi="Times New Roman" w:eastAsia="仿宋_GB2312"/>
                <w:bCs/>
                <w:kern w:val="0"/>
                <w:sz w:val="24"/>
              </w:rPr>
            </w:pPr>
          </w:p>
        </w:tc>
        <w:tc>
          <w:tcPr>
            <w:tcW w:w="754" w:type="pct"/>
            <w:noWrap w:val="0"/>
            <w:vAlign w:val="center"/>
          </w:tcPr>
          <w:p>
            <w:pPr>
              <w:widowControl/>
              <w:snapToGrid w:val="0"/>
              <w:rPr>
                <w:rFonts w:ascii="Times New Roman" w:hAnsi="Times New Roman" w:eastAsia="仿宋_GB2312"/>
                <w:kern w:val="0"/>
                <w:sz w:val="24"/>
              </w:rPr>
            </w:pPr>
            <w:r>
              <w:rPr>
                <w:rFonts w:ascii="Times New Roman" w:hAnsi="Times New Roman" w:eastAsia="仿宋_GB2312"/>
                <w:bCs/>
                <w:kern w:val="0"/>
                <w:sz w:val="24"/>
              </w:rPr>
              <w:t>三次以上违法或情节与危害严重的</w:t>
            </w:r>
          </w:p>
        </w:tc>
        <w:tc>
          <w:tcPr>
            <w:tcW w:w="922" w:type="pct"/>
            <w:noWrap w:val="0"/>
            <w:vAlign w:val="center"/>
          </w:tcPr>
          <w:p>
            <w:pPr>
              <w:rPr>
                <w:rFonts w:ascii="Times New Roman" w:hAnsi="Times New Roman" w:eastAsia="仿宋_GB2312"/>
                <w:bCs/>
                <w:kern w:val="0"/>
                <w:sz w:val="24"/>
              </w:rPr>
            </w:pPr>
            <w:r>
              <w:rPr>
                <w:rFonts w:ascii="Times New Roman" w:hAnsi="Times New Roman" w:eastAsia="仿宋_GB2312"/>
                <w:bCs/>
                <w:kern w:val="0"/>
                <w:sz w:val="24"/>
              </w:rPr>
              <w:t>并处2</w:t>
            </w:r>
            <w:r>
              <w:rPr>
                <w:rFonts w:hint="eastAsia" w:ascii="Times New Roman" w:hAnsi="Times New Roman" w:eastAsia="仿宋_GB2312"/>
                <w:bCs/>
                <w:kern w:val="0"/>
                <w:sz w:val="24"/>
              </w:rPr>
              <w:t>.5万</w:t>
            </w:r>
            <w:r>
              <w:rPr>
                <w:rFonts w:ascii="Times New Roman" w:hAnsi="Times New Roman" w:eastAsia="仿宋_GB2312"/>
                <w:bCs/>
                <w:kern w:val="0"/>
                <w:sz w:val="24"/>
              </w:rPr>
              <w:t>元以上5</w:t>
            </w:r>
            <w:r>
              <w:rPr>
                <w:rFonts w:hint="eastAsia" w:ascii="Times New Roman" w:hAnsi="Times New Roman" w:eastAsia="仿宋_GB2312"/>
                <w:bCs/>
                <w:kern w:val="0"/>
                <w:sz w:val="24"/>
              </w:rPr>
              <w:t>万</w:t>
            </w:r>
            <w:r>
              <w:rPr>
                <w:rFonts w:ascii="Times New Roman" w:hAnsi="Times New Roman" w:eastAsia="仿宋_GB2312"/>
                <w:bCs/>
                <w:kern w:val="0"/>
                <w:sz w:val="24"/>
              </w:rPr>
              <w:t>元以下罚款</w:t>
            </w:r>
          </w:p>
        </w:tc>
        <w:tc>
          <w:tcPr>
            <w:tcW w:w="467" w:type="pct"/>
            <w:vMerge w:val="continue"/>
            <w:noWrap w:val="0"/>
            <w:vAlign w:val="center"/>
          </w:tcPr>
          <w:p>
            <w:pPr>
              <w:widowControl/>
              <w:snapToGrid w:val="0"/>
              <w:rPr>
                <w:rFonts w:ascii="Times New Roman" w:hAnsi="Times New Roman" w:eastAsia="仿宋_GB2312"/>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w:t>
      </w:r>
    </w:p>
    <w:p>
      <w:pPr>
        <w:jc w:val="center"/>
        <w:rPr>
          <w:rFonts w:ascii="Times New Roman" w:hAnsi="Times New Roman" w:eastAsia="华文中宋"/>
          <w:kern w:val="0"/>
          <w:sz w:val="36"/>
          <w:szCs w:val="36"/>
        </w:rPr>
      </w:pPr>
      <w:r>
        <w:rPr>
          <w:rFonts w:ascii="Times New Roman" w:hAnsi="Times New Roman" w:eastAsia="华文中宋"/>
          <w:kern w:val="0"/>
          <w:sz w:val="36"/>
          <w:szCs w:val="36"/>
        </w:rPr>
        <w:t>《湖北省实施〈中华人民共和国野生动物保护法〉办法》</w:t>
      </w:r>
    </w:p>
    <w:tbl>
      <w:tblPr>
        <w:tblStyle w:val="7"/>
        <w:tblW w:w="14173" w:type="dxa"/>
        <w:jc w:val="center"/>
        <w:tblLayout w:type="autofit"/>
        <w:tblCellMar>
          <w:top w:w="0" w:type="dxa"/>
          <w:left w:w="108" w:type="dxa"/>
          <w:bottom w:w="0" w:type="dxa"/>
          <w:right w:w="108" w:type="dxa"/>
        </w:tblCellMar>
      </w:tblPr>
      <w:tblGrid>
        <w:gridCol w:w="830"/>
        <w:gridCol w:w="2981"/>
        <w:gridCol w:w="4283"/>
        <w:gridCol w:w="2312"/>
        <w:gridCol w:w="2442"/>
        <w:gridCol w:w="1325"/>
      </w:tblGrid>
      <w:tr>
        <w:tblPrEx>
          <w:tblCellMar>
            <w:top w:w="0" w:type="dxa"/>
            <w:left w:w="108" w:type="dxa"/>
            <w:bottom w:w="0" w:type="dxa"/>
            <w:right w:w="108" w:type="dxa"/>
          </w:tblCellMar>
        </w:tblPrEx>
        <w:trPr>
          <w:trHeight w:val="573" w:hRule="atLeast"/>
          <w:jc w:val="center"/>
        </w:trPr>
        <w:tc>
          <w:tcPr>
            <w:tcW w:w="293"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105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10"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81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86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2174" w:hRule="atLeast"/>
          <w:jc w:val="center"/>
        </w:trPr>
        <w:tc>
          <w:tcPr>
            <w:tcW w:w="293" w:type="pct"/>
            <w:vMerge w:val="restart"/>
            <w:tcBorders>
              <w:top w:val="nil"/>
              <w:left w:val="single" w:color="auto" w:sz="4" w:space="0"/>
              <w:right w:val="single" w:color="auto" w:sz="4" w:space="0"/>
            </w:tcBorders>
            <w:noWrap w:val="0"/>
            <w:vAlign w:val="center"/>
          </w:tcPr>
          <w:p>
            <w:pPr>
              <w:widowControl/>
              <w:snapToGrid w:val="0"/>
              <w:jc w:val="center"/>
              <w:rPr>
                <w:rFonts w:ascii="Times New Roman" w:hAnsi="Times New Roman" w:eastAsia="仿宋_GB2312"/>
                <w:bCs/>
                <w:kern w:val="0"/>
                <w:sz w:val="24"/>
              </w:rPr>
            </w:pPr>
            <w:r>
              <w:rPr>
                <w:rFonts w:hint="eastAsia" w:ascii="Times New Roman" w:hAnsi="Times New Roman" w:eastAsia="仿宋_GB2312"/>
                <w:bCs/>
                <w:kern w:val="0"/>
                <w:sz w:val="24"/>
              </w:rPr>
              <w:t>22</w:t>
            </w:r>
            <w:r>
              <w:rPr>
                <w:rFonts w:ascii="Times New Roman" w:hAnsi="Times New Roman" w:eastAsia="仿宋_GB2312"/>
                <w:bCs/>
                <w:kern w:val="0"/>
                <w:sz w:val="24"/>
              </w:rPr>
              <w:t>2</w:t>
            </w:r>
          </w:p>
        </w:tc>
        <w:tc>
          <w:tcPr>
            <w:tcW w:w="1051"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strike/>
                <w:kern w:val="0"/>
                <w:sz w:val="24"/>
              </w:rPr>
            </w:pPr>
            <w:r>
              <w:rPr>
                <w:rFonts w:ascii="Times New Roman" w:hAnsi="Times New Roman" w:eastAsia="仿宋_GB2312"/>
                <w:bCs/>
                <w:kern w:val="0"/>
                <w:sz w:val="24"/>
              </w:rPr>
              <w:t>污染、破坏自然保护区或者野生动物生息繁衍场所的</w:t>
            </w:r>
          </w:p>
        </w:tc>
        <w:tc>
          <w:tcPr>
            <w:tcW w:w="1510"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《湖北省实施〈中华人民共和国野生动物保护法〉办法》</w:t>
            </w:r>
          </w:p>
          <w:p>
            <w:pPr>
              <w:widowControl/>
              <w:snapToGrid w:val="0"/>
              <w:jc w:val="left"/>
              <w:rPr>
                <w:rFonts w:ascii="Times New Roman" w:hAnsi="Times New Roman" w:eastAsia="仿宋_GB2312"/>
                <w:bCs/>
                <w:kern w:val="0"/>
                <w:sz w:val="24"/>
              </w:rPr>
            </w:pPr>
            <w:r>
              <w:rPr>
                <w:rFonts w:ascii="Times New Roman" w:hAnsi="Times New Roman" w:eastAsia="仿宋_GB2312"/>
                <w:bCs/>
                <w:kern w:val="0"/>
                <w:sz w:val="24"/>
              </w:rPr>
              <w:t xml:space="preserve">第二十九条 </w:t>
            </w:r>
            <w:r>
              <w:rPr>
                <w:rFonts w:hint="eastAsia" w:ascii="Times New Roman" w:hAnsi="Times New Roman" w:eastAsia="仿宋_GB2312"/>
                <w:bCs/>
                <w:kern w:val="0"/>
                <w:sz w:val="24"/>
              </w:rPr>
              <w:t xml:space="preserve">第一款 第一项 </w:t>
            </w:r>
            <w:r>
              <w:rPr>
                <w:rFonts w:ascii="Times New Roman" w:hAnsi="Times New Roman" w:eastAsia="仿宋_GB2312"/>
                <w:bCs/>
                <w:kern w:val="0"/>
                <w:sz w:val="24"/>
              </w:rPr>
              <w:t>违反本办法，法律、行政法规有规定的，从其规定。有下列行为的，按以下规定处理：</w:t>
            </w:r>
          </w:p>
          <w:p>
            <w:pPr>
              <w:widowControl/>
              <w:snapToGrid w:val="0"/>
              <w:jc w:val="left"/>
              <w:rPr>
                <w:rFonts w:ascii="Times New Roman" w:hAnsi="Times New Roman" w:eastAsia="仿宋_GB2312"/>
                <w:bCs/>
                <w:kern w:val="0"/>
                <w:sz w:val="24"/>
              </w:rPr>
            </w:pPr>
            <w:r>
              <w:rPr>
                <w:rFonts w:ascii="Times New Roman" w:hAnsi="Times New Roman" w:eastAsia="仿宋_GB2312"/>
                <w:bCs/>
                <w:kern w:val="0"/>
                <w:sz w:val="24"/>
              </w:rPr>
              <w:t>（一）违反本办法第十五条规定，污染、破坏自然保护区或者野生动物生息繁衍场所的，由野生动物行政主管部门责令其停止破坏行为，限期恢复原状，不能恢复原状的，按照相当于恢复原状所需费用的三倍以下的标准处以罚款；构成犯罪的，依法追究刑事责任。</w:t>
            </w:r>
          </w:p>
          <w:p>
            <w:pPr>
              <w:widowControl/>
              <w:snapToGrid w:val="0"/>
              <w:rPr>
                <w:rFonts w:ascii="Times New Roman" w:hAnsi="Times New Roman" w:eastAsia="仿宋_GB2312"/>
                <w:bCs/>
                <w:strike/>
                <w:kern w:val="0"/>
                <w:sz w:val="24"/>
              </w:rPr>
            </w:pPr>
          </w:p>
        </w:tc>
        <w:tc>
          <w:tcPr>
            <w:tcW w:w="815" w:type="pct"/>
            <w:tcBorders>
              <w:top w:val="nil"/>
              <w:left w:val="nil"/>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不能恢复原状</w:t>
            </w:r>
            <w:r>
              <w:rPr>
                <w:rFonts w:hint="eastAsia" w:ascii="Times New Roman" w:hAnsi="Times New Roman" w:eastAsia="仿宋_GB2312"/>
                <w:bCs/>
                <w:kern w:val="0"/>
                <w:sz w:val="24"/>
              </w:rPr>
              <w:t>，</w:t>
            </w:r>
            <w:r>
              <w:rPr>
                <w:rFonts w:ascii="Times New Roman" w:hAnsi="Times New Roman" w:eastAsia="仿宋_GB2312"/>
                <w:bCs/>
                <w:kern w:val="0"/>
                <w:sz w:val="24"/>
              </w:rPr>
              <w:t>情节与危害较轻的</w:t>
            </w:r>
          </w:p>
        </w:tc>
        <w:tc>
          <w:tcPr>
            <w:tcW w:w="861" w:type="pct"/>
            <w:tcBorders>
              <w:top w:val="nil"/>
              <w:left w:val="nil"/>
              <w:right w:val="single" w:color="auto" w:sz="4" w:space="0"/>
            </w:tcBorders>
            <w:noWrap w:val="0"/>
            <w:vAlign w:val="center"/>
          </w:tcPr>
          <w:p>
            <w:pPr>
              <w:widowControl/>
              <w:snapToGrid w:val="0"/>
              <w:rPr>
                <w:rFonts w:ascii="Times New Roman" w:hAnsi="Times New Roman" w:eastAsia="仿宋_GB2312"/>
                <w:bCs/>
                <w:strike/>
                <w:kern w:val="0"/>
                <w:sz w:val="24"/>
              </w:rPr>
            </w:pPr>
            <w:r>
              <w:rPr>
                <w:rFonts w:hint="eastAsia" w:ascii="Times New Roman" w:hAnsi="Times New Roman" w:eastAsia="仿宋_GB2312"/>
                <w:bCs/>
                <w:kern w:val="0"/>
                <w:sz w:val="24"/>
              </w:rPr>
              <w:t>处以</w:t>
            </w:r>
            <w:r>
              <w:rPr>
                <w:rFonts w:ascii="Times New Roman" w:hAnsi="Times New Roman" w:eastAsia="仿宋_GB2312"/>
                <w:bCs/>
                <w:kern w:val="0"/>
                <w:sz w:val="24"/>
              </w:rPr>
              <w:t>相当于恢复原状所需费用的</w:t>
            </w:r>
            <w:r>
              <w:rPr>
                <w:rFonts w:hint="eastAsia" w:ascii="Times New Roman" w:hAnsi="Times New Roman" w:eastAsia="仿宋_GB2312"/>
                <w:bCs/>
                <w:kern w:val="0"/>
                <w:sz w:val="24"/>
              </w:rPr>
              <w:t>一</w:t>
            </w:r>
            <w:r>
              <w:rPr>
                <w:rFonts w:ascii="Times New Roman" w:hAnsi="Times New Roman" w:eastAsia="仿宋_GB2312"/>
                <w:bCs/>
                <w:kern w:val="0"/>
                <w:sz w:val="24"/>
              </w:rPr>
              <w:t>倍以下的</w:t>
            </w:r>
            <w:r>
              <w:rPr>
                <w:rFonts w:hint="eastAsia" w:ascii="Times New Roman" w:hAnsi="Times New Roman" w:eastAsia="仿宋_GB2312"/>
                <w:bCs/>
                <w:kern w:val="0"/>
                <w:sz w:val="24"/>
              </w:rPr>
              <w:t>罚款</w:t>
            </w:r>
          </w:p>
        </w:tc>
        <w:tc>
          <w:tcPr>
            <w:tcW w:w="467"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2437" w:hRule="atLeast"/>
          <w:jc w:val="center"/>
        </w:trPr>
        <w:tc>
          <w:tcPr>
            <w:tcW w:w="293"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strike/>
                <w:kern w:val="0"/>
                <w:sz w:val="24"/>
              </w:rPr>
            </w:pPr>
          </w:p>
        </w:tc>
        <w:tc>
          <w:tcPr>
            <w:tcW w:w="1051"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strike/>
                <w:kern w:val="0"/>
                <w:sz w:val="24"/>
              </w:rPr>
            </w:pPr>
          </w:p>
        </w:tc>
        <w:tc>
          <w:tcPr>
            <w:tcW w:w="1510"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strike/>
                <w:kern w:val="0"/>
                <w:sz w:val="24"/>
              </w:rPr>
            </w:pPr>
          </w:p>
        </w:tc>
        <w:tc>
          <w:tcPr>
            <w:tcW w:w="815"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不能恢复原状</w:t>
            </w:r>
            <w:r>
              <w:rPr>
                <w:rFonts w:hint="eastAsia" w:ascii="Times New Roman" w:hAnsi="Times New Roman" w:eastAsia="仿宋_GB2312"/>
                <w:bCs/>
                <w:kern w:val="0"/>
                <w:sz w:val="24"/>
              </w:rPr>
              <w:t>，</w:t>
            </w:r>
            <w:r>
              <w:rPr>
                <w:rFonts w:ascii="Times New Roman" w:hAnsi="Times New Roman" w:eastAsia="仿宋_GB2312"/>
                <w:bCs/>
                <w:kern w:val="0"/>
                <w:sz w:val="24"/>
              </w:rPr>
              <w:t>情节与危害较重的</w:t>
            </w:r>
          </w:p>
        </w:tc>
        <w:tc>
          <w:tcPr>
            <w:tcW w:w="861" w:type="pct"/>
            <w:tcBorders>
              <w:top w:val="single" w:color="auto" w:sz="4" w:space="0"/>
              <w:left w:val="nil"/>
              <w:bottom w:val="single" w:color="auto" w:sz="4" w:space="0"/>
              <w:right w:val="single" w:color="auto" w:sz="4" w:space="0"/>
            </w:tcBorders>
            <w:noWrap w:val="0"/>
            <w:vAlign w:val="center"/>
          </w:tcPr>
          <w:p>
            <w:pPr>
              <w:snapToGrid w:val="0"/>
              <w:rPr>
                <w:rFonts w:ascii="Times New Roman" w:hAnsi="Times New Roman" w:eastAsia="仿宋_GB2312"/>
                <w:bCs/>
                <w:strike/>
                <w:kern w:val="0"/>
                <w:sz w:val="24"/>
              </w:rPr>
            </w:pPr>
            <w:r>
              <w:rPr>
                <w:rFonts w:hint="eastAsia" w:ascii="Times New Roman" w:hAnsi="Times New Roman" w:eastAsia="仿宋_GB2312"/>
                <w:bCs/>
                <w:kern w:val="0"/>
                <w:sz w:val="24"/>
              </w:rPr>
              <w:t>处以</w:t>
            </w:r>
            <w:r>
              <w:rPr>
                <w:rFonts w:ascii="Times New Roman" w:hAnsi="Times New Roman" w:eastAsia="仿宋_GB2312"/>
                <w:bCs/>
                <w:kern w:val="0"/>
                <w:sz w:val="24"/>
              </w:rPr>
              <w:t>相当于恢复原状所需费用的</w:t>
            </w:r>
            <w:r>
              <w:rPr>
                <w:rFonts w:hint="eastAsia" w:ascii="Times New Roman" w:hAnsi="Times New Roman" w:eastAsia="仿宋_GB2312"/>
                <w:bCs/>
                <w:kern w:val="0"/>
                <w:sz w:val="24"/>
              </w:rPr>
              <w:t>一</w:t>
            </w:r>
            <w:r>
              <w:rPr>
                <w:rFonts w:ascii="Times New Roman" w:hAnsi="Times New Roman" w:eastAsia="仿宋_GB2312"/>
                <w:bCs/>
                <w:kern w:val="0"/>
                <w:sz w:val="24"/>
              </w:rPr>
              <w:t>倍</w:t>
            </w:r>
            <w:r>
              <w:rPr>
                <w:rFonts w:hint="eastAsia" w:ascii="Times New Roman" w:hAnsi="Times New Roman" w:eastAsia="仿宋_GB2312"/>
                <w:bCs/>
                <w:kern w:val="0"/>
                <w:sz w:val="24"/>
              </w:rPr>
              <w:t>以上两倍</w:t>
            </w:r>
            <w:r>
              <w:rPr>
                <w:rFonts w:ascii="Times New Roman" w:hAnsi="Times New Roman" w:eastAsia="仿宋_GB2312"/>
                <w:bCs/>
                <w:kern w:val="0"/>
                <w:sz w:val="24"/>
              </w:rPr>
              <w:t>以下的</w:t>
            </w:r>
            <w:r>
              <w:rPr>
                <w:rFonts w:hint="eastAsia" w:ascii="Times New Roman" w:hAnsi="Times New Roman" w:eastAsia="仿宋_GB2312"/>
                <w:bCs/>
                <w:kern w:val="0"/>
                <w:sz w:val="24"/>
              </w:rPr>
              <w:t>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2386" w:hRule="atLeast"/>
          <w:jc w:val="center"/>
        </w:trPr>
        <w:tc>
          <w:tcPr>
            <w:tcW w:w="293"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strike/>
                <w:kern w:val="0"/>
                <w:sz w:val="24"/>
              </w:rPr>
            </w:pPr>
          </w:p>
        </w:tc>
        <w:tc>
          <w:tcPr>
            <w:tcW w:w="1051"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strike/>
                <w:kern w:val="0"/>
                <w:sz w:val="24"/>
              </w:rPr>
            </w:pPr>
          </w:p>
        </w:tc>
        <w:tc>
          <w:tcPr>
            <w:tcW w:w="1510"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strike/>
                <w:kern w:val="0"/>
                <w:sz w:val="24"/>
              </w:rPr>
            </w:pPr>
          </w:p>
        </w:tc>
        <w:tc>
          <w:tcPr>
            <w:tcW w:w="815" w:type="pct"/>
            <w:tcBorders>
              <w:top w:val="single" w:color="auto" w:sz="4" w:space="0"/>
              <w:left w:val="nil"/>
              <w:bottom w:val="single" w:color="auto" w:sz="4" w:space="0"/>
              <w:right w:val="single" w:color="auto" w:sz="4" w:space="0"/>
            </w:tcBorders>
            <w:noWrap w:val="0"/>
            <w:vAlign w:val="center"/>
          </w:tcPr>
          <w:p>
            <w:pPr>
              <w:snapToGrid w:val="0"/>
              <w:rPr>
                <w:rFonts w:ascii="Times New Roman" w:hAnsi="Times New Roman" w:eastAsia="仿宋_GB2312"/>
                <w:bCs/>
                <w:kern w:val="0"/>
                <w:sz w:val="24"/>
              </w:rPr>
            </w:pPr>
            <w:r>
              <w:rPr>
                <w:rFonts w:ascii="Times New Roman" w:hAnsi="Times New Roman" w:eastAsia="仿宋_GB2312"/>
                <w:bCs/>
                <w:kern w:val="0"/>
                <w:sz w:val="24"/>
              </w:rPr>
              <w:t>不能恢复原状</w:t>
            </w:r>
            <w:r>
              <w:rPr>
                <w:rFonts w:hint="eastAsia" w:ascii="Times New Roman" w:hAnsi="Times New Roman" w:eastAsia="仿宋_GB2312"/>
                <w:bCs/>
                <w:kern w:val="0"/>
                <w:sz w:val="24"/>
              </w:rPr>
              <w:t>，</w:t>
            </w:r>
            <w:r>
              <w:rPr>
                <w:rFonts w:ascii="Times New Roman" w:hAnsi="Times New Roman" w:eastAsia="仿宋_GB2312"/>
                <w:bCs/>
                <w:kern w:val="0"/>
                <w:sz w:val="24"/>
              </w:rPr>
              <w:t>情节与危害严重的</w:t>
            </w:r>
          </w:p>
        </w:tc>
        <w:tc>
          <w:tcPr>
            <w:tcW w:w="861" w:type="pct"/>
            <w:tcBorders>
              <w:top w:val="single" w:color="auto" w:sz="4" w:space="0"/>
              <w:left w:val="nil"/>
              <w:bottom w:val="single" w:color="auto" w:sz="4" w:space="0"/>
              <w:right w:val="single" w:color="auto" w:sz="4" w:space="0"/>
            </w:tcBorders>
            <w:noWrap w:val="0"/>
            <w:vAlign w:val="center"/>
          </w:tcPr>
          <w:p>
            <w:pPr>
              <w:snapToGrid w:val="0"/>
              <w:rPr>
                <w:rFonts w:ascii="Times New Roman" w:hAnsi="Times New Roman" w:eastAsia="仿宋_GB2312"/>
                <w:bCs/>
                <w:strike/>
                <w:kern w:val="0"/>
                <w:sz w:val="24"/>
              </w:rPr>
            </w:pPr>
            <w:r>
              <w:rPr>
                <w:rFonts w:hint="eastAsia" w:ascii="Times New Roman" w:hAnsi="Times New Roman" w:eastAsia="仿宋_GB2312"/>
                <w:bCs/>
                <w:kern w:val="0"/>
                <w:sz w:val="24"/>
              </w:rPr>
              <w:t>处以</w:t>
            </w:r>
            <w:r>
              <w:rPr>
                <w:rFonts w:ascii="Times New Roman" w:hAnsi="Times New Roman" w:eastAsia="仿宋_GB2312"/>
                <w:bCs/>
                <w:kern w:val="0"/>
                <w:sz w:val="24"/>
              </w:rPr>
              <w:t>相当于恢复原状所需费用的</w:t>
            </w:r>
            <w:r>
              <w:rPr>
                <w:rFonts w:hint="eastAsia" w:ascii="Times New Roman" w:hAnsi="Times New Roman" w:eastAsia="仿宋_GB2312"/>
                <w:bCs/>
                <w:kern w:val="0"/>
                <w:sz w:val="24"/>
              </w:rPr>
              <w:t>两倍以上三</w:t>
            </w:r>
            <w:r>
              <w:rPr>
                <w:rFonts w:ascii="Times New Roman" w:hAnsi="Times New Roman" w:eastAsia="仿宋_GB2312"/>
                <w:bCs/>
                <w:kern w:val="0"/>
                <w:sz w:val="24"/>
              </w:rPr>
              <w:t>倍以下的</w:t>
            </w:r>
            <w:r>
              <w:rPr>
                <w:rFonts w:hint="eastAsia" w:ascii="Times New Roman" w:hAnsi="Times New Roman" w:eastAsia="仿宋_GB2312"/>
                <w:bCs/>
                <w:kern w:val="0"/>
                <w:sz w:val="24"/>
              </w:rPr>
              <w:t>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w:t>
      </w:r>
    </w:p>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t>《湖北省实施〈中华人民共和国野生动物保护法〉办法》</w:t>
      </w:r>
    </w:p>
    <w:tbl>
      <w:tblPr>
        <w:tblStyle w:val="7"/>
        <w:tblW w:w="5043" w:type="pct"/>
        <w:jc w:val="center"/>
        <w:tblLayout w:type="autofit"/>
        <w:tblCellMar>
          <w:top w:w="0" w:type="dxa"/>
          <w:left w:w="108" w:type="dxa"/>
          <w:bottom w:w="0" w:type="dxa"/>
          <w:right w:w="108" w:type="dxa"/>
        </w:tblCellMar>
      </w:tblPr>
      <w:tblGrid>
        <w:gridCol w:w="830"/>
        <w:gridCol w:w="2983"/>
        <w:gridCol w:w="4259"/>
        <w:gridCol w:w="2626"/>
        <w:gridCol w:w="2146"/>
        <w:gridCol w:w="1327"/>
      </w:tblGrid>
      <w:tr>
        <w:tblPrEx>
          <w:tblCellMar>
            <w:top w:w="0" w:type="dxa"/>
            <w:left w:w="108" w:type="dxa"/>
            <w:bottom w:w="0" w:type="dxa"/>
            <w:right w:w="108" w:type="dxa"/>
          </w:tblCellMar>
        </w:tblPrEx>
        <w:trPr>
          <w:trHeight w:val="595" w:hRule="atLeast"/>
          <w:jc w:val="center"/>
        </w:trPr>
        <w:tc>
          <w:tcPr>
            <w:tcW w:w="293"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105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0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92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75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6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1675" w:hRule="atLeast"/>
          <w:jc w:val="center"/>
        </w:trPr>
        <w:tc>
          <w:tcPr>
            <w:tcW w:w="293" w:type="pct"/>
            <w:vMerge w:val="restart"/>
            <w:tcBorders>
              <w:top w:val="nil"/>
              <w:left w:val="single" w:color="auto" w:sz="4" w:space="0"/>
              <w:right w:val="single" w:color="auto" w:sz="4" w:space="0"/>
            </w:tcBorders>
            <w:noWrap w:val="0"/>
            <w:vAlign w:val="center"/>
          </w:tcPr>
          <w:p>
            <w:pPr>
              <w:widowControl/>
              <w:snapToGrid w:val="0"/>
              <w:jc w:val="center"/>
              <w:rPr>
                <w:rFonts w:ascii="Times New Roman" w:hAnsi="Times New Roman" w:eastAsia="仿宋_GB2312"/>
                <w:bCs/>
                <w:strike/>
                <w:kern w:val="0"/>
                <w:sz w:val="24"/>
              </w:rPr>
            </w:pPr>
            <w:r>
              <w:rPr>
                <w:rFonts w:ascii="Times New Roman" w:hAnsi="Times New Roman" w:eastAsia="仿宋_GB2312"/>
                <w:bCs/>
                <w:kern w:val="0"/>
                <w:sz w:val="24"/>
              </w:rPr>
              <w:t>223</w:t>
            </w:r>
          </w:p>
        </w:tc>
        <w:tc>
          <w:tcPr>
            <w:tcW w:w="1052"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strike/>
                <w:kern w:val="0"/>
                <w:sz w:val="24"/>
              </w:rPr>
            </w:pPr>
            <w:r>
              <w:rPr>
                <w:rFonts w:ascii="Times New Roman" w:hAnsi="Times New Roman" w:eastAsia="仿宋_GB2312"/>
                <w:bCs/>
                <w:kern w:val="0"/>
                <w:sz w:val="24"/>
              </w:rPr>
              <w:t>伪造、变造、买卖、转让、租借有关证件、专用标识或者有关批准文件的</w:t>
            </w:r>
          </w:p>
        </w:tc>
        <w:tc>
          <w:tcPr>
            <w:tcW w:w="1502"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《湖北省实施〈中华人民共和国野生动物保护法〉办法》</w:t>
            </w:r>
          </w:p>
          <w:p>
            <w:pPr>
              <w:widowControl/>
              <w:snapToGrid w:val="0"/>
              <w:jc w:val="left"/>
              <w:rPr>
                <w:rFonts w:ascii="Times New Roman" w:hAnsi="Times New Roman" w:eastAsia="仿宋_GB2312"/>
                <w:bCs/>
                <w:kern w:val="0"/>
                <w:sz w:val="24"/>
              </w:rPr>
            </w:pPr>
            <w:r>
              <w:rPr>
                <w:rFonts w:ascii="Times New Roman" w:hAnsi="Times New Roman" w:eastAsia="仿宋_GB2312"/>
                <w:bCs/>
                <w:kern w:val="0"/>
                <w:sz w:val="24"/>
              </w:rPr>
              <w:t xml:space="preserve">第二十九条 </w:t>
            </w:r>
            <w:r>
              <w:rPr>
                <w:rFonts w:hint="eastAsia" w:ascii="Times New Roman" w:hAnsi="Times New Roman" w:eastAsia="仿宋_GB2312"/>
                <w:bCs/>
                <w:kern w:val="0"/>
                <w:sz w:val="24"/>
              </w:rPr>
              <w:t>第一款 第二项</w:t>
            </w:r>
            <w:r>
              <w:rPr>
                <w:rFonts w:ascii="Times New Roman" w:hAnsi="Times New Roman" w:eastAsia="仿宋_GB2312"/>
                <w:bCs/>
                <w:kern w:val="0"/>
                <w:sz w:val="24"/>
              </w:rPr>
              <w:t>（二）伪造、变造、买卖、转让、租借有关证件、专用标识或者有关批准文件的，由野生动物行政主管部门没收违法证件、专用标识、有关批准文件和违法所得，并处五万元以上二十五万元以下的罚款；构成违反治安管理行为的，由公安机关依法给予治安管理处罚；构成犯罪的，依法追究刑事责任。</w:t>
            </w:r>
          </w:p>
          <w:p>
            <w:pPr>
              <w:widowControl/>
              <w:snapToGrid w:val="0"/>
              <w:rPr>
                <w:rFonts w:ascii="Times New Roman" w:hAnsi="Times New Roman" w:eastAsia="仿宋_GB2312"/>
                <w:bCs/>
                <w:strike/>
                <w:kern w:val="0"/>
                <w:sz w:val="24"/>
              </w:rPr>
            </w:pPr>
          </w:p>
        </w:tc>
        <w:tc>
          <w:tcPr>
            <w:tcW w:w="926"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伪造、变造、买卖、转让、租借有关证件、专用标识或者有关批准文件，情节轻微的</w:t>
            </w:r>
          </w:p>
        </w:tc>
        <w:tc>
          <w:tcPr>
            <w:tcW w:w="757" w:type="pct"/>
            <w:tcBorders>
              <w:top w:val="nil"/>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w:t>
            </w:r>
            <w:r>
              <w:rPr>
                <w:rFonts w:hint="eastAsia" w:ascii="Times New Roman" w:hAnsi="Times New Roman" w:eastAsia="仿宋_GB2312"/>
                <w:bCs/>
                <w:kern w:val="0"/>
                <w:sz w:val="24"/>
              </w:rPr>
              <w:t>5万</w:t>
            </w:r>
            <w:r>
              <w:rPr>
                <w:rFonts w:ascii="Times New Roman" w:hAnsi="Times New Roman" w:eastAsia="仿宋_GB2312"/>
                <w:bCs/>
                <w:kern w:val="0"/>
                <w:sz w:val="24"/>
              </w:rPr>
              <w:t>元</w:t>
            </w:r>
            <w:r>
              <w:rPr>
                <w:rFonts w:hint="eastAsia" w:ascii="Times New Roman" w:hAnsi="Times New Roman" w:eastAsia="仿宋_GB2312"/>
                <w:bCs/>
                <w:kern w:val="0"/>
                <w:sz w:val="24"/>
              </w:rPr>
              <w:t>以上11万元</w:t>
            </w:r>
            <w:r>
              <w:rPr>
                <w:rFonts w:ascii="Times New Roman" w:hAnsi="Times New Roman" w:eastAsia="仿宋_GB2312"/>
                <w:bCs/>
                <w:kern w:val="0"/>
                <w:sz w:val="24"/>
              </w:rPr>
              <w:t>以下罚款</w:t>
            </w:r>
          </w:p>
        </w:tc>
        <w:tc>
          <w:tcPr>
            <w:tcW w:w="468"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775" w:hRule="atLeast"/>
          <w:jc w:val="center"/>
        </w:trPr>
        <w:tc>
          <w:tcPr>
            <w:tcW w:w="293"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strike/>
                <w:kern w:val="0"/>
                <w:sz w:val="24"/>
              </w:rPr>
            </w:pPr>
          </w:p>
        </w:tc>
        <w:tc>
          <w:tcPr>
            <w:tcW w:w="1052"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strike/>
                <w:kern w:val="0"/>
                <w:sz w:val="24"/>
              </w:rPr>
            </w:pPr>
          </w:p>
        </w:tc>
        <w:tc>
          <w:tcPr>
            <w:tcW w:w="1502"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strike/>
                <w:kern w:val="0"/>
                <w:sz w:val="24"/>
              </w:rPr>
            </w:pPr>
          </w:p>
        </w:tc>
        <w:tc>
          <w:tcPr>
            <w:tcW w:w="926" w:type="pct"/>
            <w:tcBorders>
              <w:top w:val="single" w:color="auto" w:sz="4" w:space="0"/>
              <w:left w:val="nil"/>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伪造、变造、买卖、转让、租借有关证件、专用标识或者有关批准文件</w:t>
            </w:r>
            <w:r>
              <w:rPr>
                <w:rFonts w:ascii="Times New Roman" w:hAnsi="Times New Roman" w:eastAsia="仿宋_GB2312"/>
                <w:bCs/>
                <w:kern w:val="0"/>
                <w:sz w:val="24"/>
                <w:shd w:val="clear" w:color="auto" w:fill="FFFFFF"/>
              </w:rPr>
              <w:t>，</w:t>
            </w:r>
            <w:r>
              <w:rPr>
                <w:rFonts w:ascii="Times New Roman" w:hAnsi="Times New Roman" w:eastAsia="仿宋_GB2312"/>
                <w:bCs/>
                <w:kern w:val="0"/>
                <w:sz w:val="24"/>
              </w:rPr>
              <w:t>情节较重的</w:t>
            </w:r>
          </w:p>
        </w:tc>
        <w:tc>
          <w:tcPr>
            <w:tcW w:w="757" w:type="pct"/>
            <w:tcBorders>
              <w:top w:val="single" w:color="auto" w:sz="4" w:space="0"/>
              <w:left w:val="nil"/>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并处</w:t>
            </w:r>
            <w:r>
              <w:rPr>
                <w:rFonts w:hint="eastAsia" w:ascii="Times New Roman" w:hAnsi="Times New Roman" w:eastAsia="仿宋_GB2312"/>
                <w:bCs/>
                <w:kern w:val="0"/>
                <w:sz w:val="24"/>
              </w:rPr>
              <w:t>11万</w:t>
            </w:r>
            <w:r>
              <w:rPr>
                <w:rFonts w:ascii="Times New Roman" w:hAnsi="Times New Roman" w:eastAsia="仿宋_GB2312"/>
                <w:bCs/>
                <w:kern w:val="0"/>
                <w:sz w:val="24"/>
              </w:rPr>
              <w:t>元以上</w:t>
            </w:r>
            <w:r>
              <w:rPr>
                <w:rFonts w:hint="eastAsia" w:ascii="Times New Roman" w:hAnsi="Times New Roman" w:eastAsia="仿宋_GB2312"/>
                <w:bCs/>
                <w:kern w:val="0"/>
                <w:sz w:val="24"/>
              </w:rPr>
              <w:t>17万元</w:t>
            </w:r>
            <w:r>
              <w:rPr>
                <w:rFonts w:ascii="Times New Roman" w:hAnsi="Times New Roman" w:eastAsia="仿宋_GB2312"/>
                <w:bCs/>
                <w:kern w:val="0"/>
                <w:sz w:val="24"/>
              </w:rPr>
              <w:t>元以下罚款</w:t>
            </w:r>
          </w:p>
        </w:tc>
        <w:tc>
          <w:tcPr>
            <w:tcW w:w="468"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sz w:val="24"/>
              </w:rPr>
            </w:pPr>
          </w:p>
        </w:tc>
      </w:tr>
      <w:tr>
        <w:tblPrEx>
          <w:tblCellMar>
            <w:top w:w="0" w:type="dxa"/>
            <w:left w:w="108" w:type="dxa"/>
            <w:bottom w:w="0" w:type="dxa"/>
            <w:right w:w="108" w:type="dxa"/>
          </w:tblCellMar>
        </w:tblPrEx>
        <w:trPr>
          <w:trHeight w:val="2065" w:hRule="atLeast"/>
          <w:jc w:val="center"/>
        </w:trPr>
        <w:tc>
          <w:tcPr>
            <w:tcW w:w="293"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strike/>
                <w:kern w:val="0"/>
                <w:sz w:val="24"/>
              </w:rPr>
            </w:pPr>
          </w:p>
        </w:tc>
        <w:tc>
          <w:tcPr>
            <w:tcW w:w="1052"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strike/>
                <w:kern w:val="0"/>
                <w:sz w:val="24"/>
              </w:rPr>
            </w:pPr>
          </w:p>
        </w:tc>
        <w:tc>
          <w:tcPr>
            <w:tcW w:w="1502"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strike/>
                <w:kern w:val="0"/>
                <w:sz w:val="24"/>
              </w:rPr>
            </w:pPr>
          </w:p>
        </w:tc>
        <w:tc>
          <w:tcPr>
            <w:tcW w:w="926" w:type="pct"/>
            <w:tcBorders>
              <w:top w:val="single" w:color="auto" w:sz="4" w:space="0"/>
              <w:left w:val="nil"/>
              <w:bottom w:val="single" w:color="auto" w:sz="4" w:space="0"/>
              <w:right w:val="single" w:color="auto" w:sz="4" w:space="0"/>
            </w:tcBorders>
            <w:noWrap w:val="0"/>
            <w:vAlign w:val="center"/>
          </w:tcPr>
          <w:p>
            <w:pPr>
              <w:snapToGrid w:val="0"/>
              <w:rPr>
                <w:rFonts w:ascii="Times New Roman" w:hAnsi="Times New Roman" w:eastAsia="仿宋_GB2312"/>
                <w:bCs/>
                <w:kern w:val="0"/>
                <w:sz w:val="24"/>
              </w:rPr>
            </w:pPr>
            <w:r>
              <w:rPr>
                <w:rFonts w:ascii="Times New Roman" w:hAnsi="Times New Roman" w:eastAsia="仿宋_GB2312"/>
                <w:bCs/>
                <w:kern w:val="0"/>
                <w:sz w:val="24"/>
              </w:rPr>
              <w:t>伪造、变造、买卖、转让、租借有关证件、专用标识或者有关批准文件</w:t>
            </w:r>
            <w:r>
              <w:rPr>
                <w:rFonts w:ascii="Times New Roman" w:hAnsi="Times New Roman" w:eastAsia="仿宋_GB2312"/>
                <w:bCs/>
                <w:kern w:val="0"/>
                <w:sz w:val="24"/>
                <w:shd w:val="clear" w:color="auto" w:fill="FFFFFF"/>
              </w:rPr>
              <w:t>，</w:t>
            </w:r>
            <w:r>
              <w:rPr>
                <w:rFonts w:ascii="Times New Roman" w:hAnsi="Times New Roman" w:eastAsia="仿宋_GB2312"/>
                <w:bCs/>
                <w:kern w:val="0"/>
                <w:sz w:val="24"/>
              </w:rPr>
              <w:t>情节严重的</w:t>
            </w:r>
          </w:p>
        </w:tc>
        <w:tc>
          <w:tcPr>
            <w:tcW w:w="757" w:type="pct"/>
            <w:tcBorders>
              <w:top w:val="single" w:color="auto" w:sz="4" w:space="0"/>
              <w:left w:val="nil"/>
              <w:bottom w:val="single" w:color="auto" w:sz="4" w:space="0"/>
              <w:right w:val="single" w:color="auto" w:sz="4" w:space="0"/>
            </w:tcBorders>
            <w:noWrap w:val="0"/>
            <w:vAlign w:val="center"/>
          </w:tcPr>
          <w:p>
            <w:pPr>
              <w:snapToGrid w:val="0"/>
              <w:rPr>
                <w:rFonts w:ascii="Times New Roman" w:hAnsi="Times New Roman" w:eastAsia="仿宋_GB2312"/>
                <w:bCs/>
                <w:kern w:val="0"/>
                <w:sz w:val="24"/>
              </w:rPr>
            </w:pPr>
            <w:r>
              <w:rPr>
                <w:rFonts w:ascii="Times New Roman" w:hAnsi="Times New Roman" w:eastAsia="仿宋_GB2312"/>
                <w:bCs/>
                <w:kern w:val="0"/>
                <w:sz w:val="24"/>
              </w:rPr>
              <w:t>并处</w:t>
            </w:r>
            <w:r>
              <w:rPr>
                <w:rFonts w:hint="eastAsia" w:ascii="Times New Roman" w:hAnsi="Times New Roman" w:eastAsia="仿宋_GB2312"/>
                <w:bCs/>
                <w:kern w:val="0"/>
                <w:sz w:val="24"/>
              </w:rPr>
              <w:t>17</w:t>
            </w:r>
            <w:r>
              <w:rPr>
                <w:rFonts w:ascii="Times New Roman" w:hAnsi="Times New Roman" w:eastAsia="仿宋_GB2312"/>
                <w:bCs/>
                <w:kern w:val="0"/>
                <w:sz w:val="24"/>
              </w:rPr>
              <w:t>万元以上</w:t>
            </w:r>
            <w:r>
              <w:rPr>
                <w:rFonts w:hint="eastAsia" w:ascii="Times New Roman" w:hAnsi="Times New Roman" w:eastAsia="仿宋_GB2312"/>
                <w:bCs/>
                <w:kern w:val="0"/>
                <w:sz w:val="24"/>
              </w:rPr>
              <w:t>2</w:t>
            </w:r>
            <w:r>
              <w:rPr>
                <w:rFonts w:ascii="Times New Roman" w:hAnsi="Times New Roman" w:eastAsia="仿宋_GB2312"/>
                <w:bCs/>
                <w:kern w:val="0"/>
                <w:sz w:val="24"/>
              </w:rPr>
              <w:t>5万元以下罚款</w:t>
            </w:r>
          </w:p>
        </w:tc>
        <w:tc>
          <w:tcPr>
            <w:tcW w:w="468"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湖北省农业行政处罚自由裁量权指导基准《湖北省实施〈中华人民共和国渔业法〉办法》</w:t>
      </w:r>
    </w:p>
    <w:tbl>
      <w:tblPr>
        <w:tblStyle w:val="7"/>
        <w:tblW w:w="14173" w:type="dxa"/>
        <w:jc w:val="center"/>
        <w:tblLayout w:type="autofit"/>
        <w:tblCellMar>
          <w:top w:w="0" w:type="dxa"/>
          <w:left w:w="108" w:type="dxa"/>
          <w:bottom w:w="0" w:type="dxa"/>
          <w:right w:w="108" w:type="dxa"/>
        </w:tblCellMar>
      </w:tblPr>
      <w:tblGrid>
        <w:gridCol w:w="836"/>
        <w:gridCol w:w="2982"/>
        <w:gridCol w:w="4277"/>
        <w:gridCol w:w="2140"/>
        <w:gridCol w:w="2614"/>
        <w:gridCol w:w="1324"/>
      </w:tblGrid>
      <w:tr>
        <w:tblPrEx>
          <w:tblCellMar>
            <w:top w:w="0" w:type="dxa"/>
            <w:left w:w="108" w:type="dxa"/>
            <w:bottom w:w="0" w:type="dxa"/>
            <w:right w:w="108" w:type="dxa"/>
          </w:tblCellMar>
        </w:tblPrEx>
        <w:trPr>
          <w:trHeight w:val="595" w:hRule="atLeast"/>
          <w:jc w:val="center"/>
        </w:trPr>
        <w:tc>
          <w:tcPr>
            <w:tcW w:w="29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105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0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5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92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2346" w:hRule="atLeast"/>
          <w:jc w:val="center"/>
        </w:trPr>
        <w:tc>
          <w:tcPr>
            <w:tcW w:w="295" w:type="pct"/>
            <w:vMerge w:val="restart"/>
            <w:tcBorders>
              <w:top w:val="nil"/>
              <w:left w:val="single" w:color="auto" w:sz="4" w:space="0"/>
              <w:right w:val="single" w:color="auto" w:sz="4" w:space="0"/>
            </w:tcBorders>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224</w:t>
            </w:r>
          </w:p>
        </w:tc>
        <w:tc>
          <w:tcPr>
            <w:tcW w:w="1052" w:type="pct"/>
            <w:vMerge w:val="restart"/>
            <w:tcBorders>
              <w:top w:val="nil"/>
              <w:left w:val="single" w:color="auto" w:sz="4" w:space="0"/>
              <w:right w:val="single" w:color="auto" w:sz="4" w:space="0"/>
            </w:tcBorders>
            <w:noWrap w:val="0"/>
            <w:vAlign w:val="center"/>
          </w:tcPr>
          <w:p>
            <w:pPr>
              <w:snapToGrid w:val="0"/>
              <w:rPr>
                <w:rFonts w:ascii="Times New Roman" w:hAnsi="Times New Roman" w:eastAsia="仿宋_GB2312"/>
                <w:sz w:val="24"/>
              </w:rPr>
            </w:pPr>
            <w:r>
              <w:rPr>
                <w:rFonts w:ascii="Times New Roman" w:hAnsi="Times New Roman" w:eastAsia="仿宋_GB2312"/>
                <w:sz w:val="24"/>
              </w:rPr>
              <w:t>非法采捕收购、运输天然水域有重要经济价值的水生动植物亲本、卵、苗种</w:t>
            </w:r>
          </w:p>
        </w:tc>
        <w:tc>
          <w:tcPr>
            <w:tcW w:w="1509" w:type="pct"/>
            <w:vMerge w:val="restart"/>
            <w:tcBorders>
              <w:top w:val="nil"/>
              <w:left w:val="single" w:color="auto" w:sz="4" w:space="0"/>
              <w:right w:val="single" w:color="auto" w:sz="4" w:space="0"/>
            </w:tcBorders>
            <w:noWrap w:val="0"/>
            <w:vAlign w:val="center"/>
          </w:tcPr>
          <w:p>
            <w:pPr>
              <w:snapToGrid w:val="0"/>
              <w:rPr>
                <w:rFonts w:ascii="Times New Roman" w:hAnsi="Times New Roman" w:eastAsia="仿宋_GB2312"/>
                <w:sz w:val="24"/>
                <w:shd w:val="clear" w:color="auto" w:fill="FFFFFF"/>
              </w:rPr>
            </w:pPr>
            <w:r>
              <w:rPr>
                <w:rFonts w:ascii="Times New Roman" w:hAnsi="Times New Roman" w:eastAsia="仿宋_GB2312"/>
                <w:sz w:val="24"/>
                <w:shd w:val="clear" w:color="auto" w:fill="FFFFFF"/>
              </w:rPr>
              <w:t>《湖北省实施〈中华人民共和国渔业法〉办法》</w:t>
            </w:r>
          </w:p>
          <w:p>
            <w:pPr>
              <w:snapToGrid w:val="0"/>
              <w:rPr>
                <w:rFonts w:ascii="Times New Roman" w:hAnsi="Times New Roman" w:eastAsia="仿宋_GB2312"/>
                <w:sz w:val="24"/>
                <w:shd w:val="clear" w:color="auto" w:fill="FFFFFF"/>
              </w:rPr>
            </w:pPr>
            <w:r>
              <w:rPr>
                <w:rFonts w:ascii="Times New Roman" w:hAnsi="Times New Roman" w:eastAsia="仿宋_GB2312"/>
                <w:sz w:val="24"/>
                <w:shd w:val="clear" w:color="auto" w:fill="FFFFFF"/>
              </w:rPr>
              <w:t>第二十八条 第四项</w:t>
            </w:r>
            <w:r>
              <w:rPr>
                <w:rFonts w:ascii="Times New Roman" w:hAnsi="Times New Roman" w:eastAsia="仿宋_GB2312"/>
                <w:bCs/>
                <w:kern w:val="0"/>
                <w:sz w:val="24"/>
                <w:shd w:val="clear" w:color="auto" w:fill="FFFFFF"/>
              </w:rPr>
              <w:t xml:space="preserve"> </w:t>
            </w:r>
            <w:r>
              <w:rPr>
                <w:rFonts w:ascii="Times New Roman" w:hAnsi="Times New Roman" w:eastAsia="仿宋_GB2312"/>
                <w:sz w:val="24"/>
                <w:shd w:val="clear" w:color="auto" w:fill="FFFFFF"/>
              </w:rPr>
              <w:t>违反本办法规定有下列行为之一的，由县级以上渔业行政主管部门或者其所属的渔政监督管理机构按以下相应规定处罚：</w:t>
            </w:r>
          </w:p>
          <w:p>
            <w:pPr>
              <w:snapToGrid w:val="0"/>
              <w:rPr>
                <w:rFonts w:ascii="Times New Roman" w:hAnsi="Times New Roman" w:eastAsia="仿宋_GB2312"/>
                <w:sz w:val="24"/>
              </w:rPr>
            </w:pPr>
            <w:r>
              <w:rPr>
                <w:rFonts w:hint="eastAsia" w:ascii="Times New Roman" w:hAnsi="Times New Roman" w:eastAsia="仿宋_GB2312"/>
                <w:sz w:val="24"/>
                <w:shd w:val="clear" w:color="auto" w:fill="FFFFFF"/>
              </w:rPr>
              <w:t>（四）</w:t>
            </w:r>
            <w:r>
              <w:rPr>
                <w:rFonts w:ascii="Times New Roman" w:hAnsi="Times New Roman" w:eastAsia="仿宋_GB2312"/>
                <w:sz w:val="24"/>
                <w:shd w:val="clear" w:color="auto" w:fill="FFFFFF"/>
              </w:rPr>
              <w:t>非法采捕、收购、运输天然水域有重要经济价值的水生动植物亲体、卵、苗种的，没收实物及违法所得，并处5000元以下的罚款。</w:t>
            </w:r>
          </w:p>
        </w:tc>
        <w:tc>
          <w:tcPr>
            <w:tcW w:w="755" w:type="pct"/>
            <w:tcBorders>
              <w:top w:val="nil"/>
              <w:left w:val="nil"/>
              <w:right w:val="single" w:color="auto" w:sz="4" w:space="0"/>
            </w:tcBorders>
            <w:noWrap w:val="0"/>
            <w:vAlign w:val="center"/>
          </w:tcPr>
          <w:p>
            <w:pPr>
              <w:snapToGrid w:val="0"/>
              <w:rPr>
                <w:rFonts w:ascii="Times New Roman" w:hAnsi="Times New Roman" w:eastAsia="仿宋_GB2312"/>
                <w:sz w:val="24"/>
              </w:rPr>
            </w:pPr>
            <w:r>
              <w:rPr>
                <w:rFonts w:ascii="Times New Roman" w:hAnsi="Times New Roman" w:eastAsia="仿宋_GB2312"/>
                <w:sz w:val="24"/>
              </w:rPr>
              <w:t>采捕、收购、运输亲体10</w:t>
            </w:r>
            <w:r>
              <w:rPr>
                <w:rFonts w:ascii="Times New Roman" w:hAnsi="Times New Roman" w:eastAsia="仿宋_GB2312"/>
                <w:sz w:val="24"/>
                <w:shd w:val="clear" w:color="auto" w:fill="FFFFFF"/>
              </w:rPr>
              <w:t>尾</w:t>
            </w:r>
            <w:r>
              <w:rPr>
                <w:rFonts w:ascii="Times New Roman" w:hAnsi="Times New Roman" w:eastAsia="仿宋_GB2312"/>
                <w:sz w:val="24"/>
              </w:rPr>
              <w:t>以内或</w:t>
            </w:r>
            <w:r>
              <w:rPr>
                <w:rFonts w:ascii="Times New Roman" w:hAnsi="Times New Roman" w:eastAsia="仿宋_GB2312"/>
                <w:sz w:val="24"/>
                <w:shd w:val="clear" w:color="auto" w:fill="FFFFFF"/>
              </w:rPr>
              <w:t>卵</w:t>
            </w:r>
            <w:r>
              <w:rPr>
                <w:rFonts w:ascii="Times New Roman" w:hAnsi="Times New Roman" w:eastAsia="仿宋_GB2312"/>
                <w:sz w:val="24"/>
              </w:rPr>
              <w:t>1万粒以内或苗种5000</w:t>
            </w:r>
            <w:r>
              <w:rPr>
                <w:rFonts w:ascii="Times New Roman" w:hAnsi="Times New Roman" w:eastAsia="仿宋_GB2312"/>
                <w:sz w:val="24"/>
                <w:shd w:val="clear" w:color="auto" w:fill="FFFFFF"/>
              </w:rPr>
              <w:t>尾</w:t>
            </w:r>
            <w:r>
              <w:rPr>
                <w:rFonts w:ascii="Times New Roman" w:hAnsi="Times New Roman" w:eastAsia="仿宋_GB2312"/>
                <w:sz w:val="24"/>
              </w:rPr>
              <w:t>以内的</w:t>
            </w:r>
          </w:p>
        </w:tc>
        <w:tc>
          <w:tcPr>
            <w:tcW w:w="922" w:type="pct"/>
            <w:tcBorders>
              <w:top w:val="nil"/>
              <w:left w:val="nil"/>
              <w:right w:val="single" w:color="auto" w:sz="4" w:space="0"/>
            </w:tcBorders>
            <w:noWrap w:val="0"/>
            <w:vAlign w:val="center"/>
          </w:tcPr>
          <w:p>
            <w:pPr>
              <w:snapToGrid w:val="0"/>
              <w:rPr>
                <w:rFonts w:ascii="Times New Roman" w:hAnsi="Times New Roman" w:eastAsia="仿宋_GB2312"/>
                <w:sz w:val="24"/>
              </w:rPr>
            </w:pPr>
            <w:r>
              <w:rPr>
                <w:rFonts w:ascii="Times New Roman" w:hAnsi="Times New Roman" w:eastAsia="仿宋_GB2312"/>
                <w:sz w:val="24"/>
              </w:rPr>
              <w:t>并处1500元以下罚款</w:t>
            </w:r>
          </w:p>
        </w:tc>
        <w:tc>
          <w:tcPr>
            <w:tcW w:w="467"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2665" w:hRule="atLeast"/>
          <w:jc w:val="center"/>
        </w:trPr>
        <w:tc>
          <w:tcPr>
            <w:tcW w:w="295"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052"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509"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755"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sz w:val="24"/>
              </w:rPr>
              <w:t>采捕、收购、运输亲体10-30</w:t>
            </w:r>
            <w:r>
              <w:rPr>
                <w:rFonts w:ascii="Times New Roman" w:hAnsi="Times New Roman" w:eastAsia="仿宋_GB2312"/>
                <w:sz w:val="24"/>
                <w:shd w:val="clear" w:color="auto" w:fill="FFFFFF"/>
              </w:rPr>
              <w:t>尾</w:t>
            </w:r>
            <w:r>
              <w:rPr>
                <w:rFonts w:ascii="Times New Roman" w:hAnsi="Times New Roman" w:eastAsia="仿宋_GB2312"/>
                <w:sz w:val="24"/>
              </w:rPr>
              <w:t>或</w:t>
            </w:r>
            <w:r>
              <w:rPr>
                <w:rFonts w:ascii="Times New Roman" w:hAnsi="Times New Roman" w:eastAsia="仿宋_GB2312"/>
                <w:sz w:val="24"/>
                <w:shd w:val="clear" w:color="auto" w:fill="FFFFFF"/>
              </w:rPr>
              <w:t>卵</w:t>
            </w:r>
            <w:r>
              <w:rPr>
                <w:rFonts w:ascii="Times New Roman" w:hAnsi="Times New Roman" w:eastAsia="仿宋_GB2312"/>
                <w:sz w:val="24"/>
              </w:rPr>
              <w:t>1万-3万粒或苗种5000-1万尾的</w:t>
            </w:r>
          </w:p>
        </w:tc>
        <w:tc>
          <w:tcPr>
            <w:tcW w:w="922" w:type="pct"/>
            <w:tcBorders>
              <w:top w:val="single" w:color="auto" w:sz="4" w:space="0"/>
              <w:left w:val="nil"/>
              <w:bottom w:val="single" w:color="auto" w:sz="4" w:space="0"/>
              <w:right w:val="single" w:color="auto" w:sz="4" w:space="0"/>
            </w:tcBorders>
            <w:noWrap w:val="0"/>
            <w:vAlign w:val="center"/>
          </w:tcPr>
          <w:p>
            <w:pPr>
              <w:snapToGrid w:val="0"/>
              <w:rPr>
                <w:rFonts w:ascii="Times New Roman" w:hAnsi="Times New Roman" w:eastAsia="仿宋_GB2312"/>
                <w:bCs/>
                <w:kern w:val="0"/>
                <w:sz w:val="24"/>
              </w:rPr>
            </w:pPr>
            <w:r>
              <w:rPr>
                <w:rFonts w:ascii="Times New Roman" w:hAnsi="Times New Roman" w:eastAsia="仿宋_GB2312"/>
                <w:sz w:val="24"/>
              </w:rPr>
              <w:t>并处1500元以上3000元以下罚款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2677" w:hRule="atLeast"/>
          <w:jc w:val="center"/>
        </w:trPr>
        <w:tc>
          <w:tcPr>
            <w:tcW w:w="295"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052"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509"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755" w:type="pct"/>
            <w:tcBorders>
              <w:top w:val="single" w:color="auto" w:sz="4" w:space="0"/>
              <w:left w:val="nil"/>
              <w:bottom w:val="single" w:color="auto" w:sz="4" w:space="0"/>
              <w:right w:val="single" w:color="auto" w:sz="4" w:space="0"/>
            </w:tcBorders>
            <w:noWrap w:val="0"/>
            <w:vAlign w:val="center"/>
          </w:tcPr>
          <w:p>
            <w:pPr>
              <w:snapToGrid w:val="0"/>
              <w:rPr>
                <w:rFonts w:ascii="Times New Roman" w:hAnsi="Times New Roman" w:eastAsia="仿宋_GB2312"/>
                <w:bCs/>
                <w:kern w:val="0"/>
                <w:sz w:val="24"/>
              </w:rPr>
            </w:pPr>
            <w:r>
              <w:rPr>
                <w:rFonts w:ascii="Times New Roman" w:hAnsi="Times New Roman" w:eastAsia="仿宋_GB2312"/>
                <w:sz w:val="24"/>
              </w:rPr>
              <w:t>采捕、收购、运输亲体30尾以上或</w:t>
            </w:r>
            <w:r>
              <w:rPr>
                <w:rFonts w:ascii="Times New Roman" w:hAnsi="Times New Roman" w:eastAsia="仿宋_GB2312"/>
                <w:sz w:val="24"/>
                <w:shd w:val="clear" w:color="auto" w:fill="FFFFFF"/>
              </w:rPr>
              <w:t>卵</w:t>
            </w:r>
            <w:r>
              <w:rPr>
                <w:rFonts w:ascii="Times New Roman" w:hAnsi="Times New Roman" w:eastAsia="仿宋_GB2312"/>
                <w:sz w:val="24"/>
              </w:rPr>
              <w:t>3万粒以上或苗种1万尾以上的</w:t>
            </w:r>
          </w:p>
        </w:tc>
        <w:tc>
          <w:tcPr>
            <w:tcW w:w="922" w:type="pct"/>
            <w:tcBorders>
              <w:top w:val="single" w:color="auto" w:sz="4" w:space="0"/>
              <w:left w:val="nil"/>
              <w:bottom w:val="single" w:color="auto" w:sz="4" w:space="0"/>
              <w:right w:val="single" w:color="auto" w:sz="4" w:space="0"/>
            </w:tcBorders>
            <w:noWrap w:val="0"/>
            <w:vAlign w:val="center"/>
          </w:tcPr>
          <w:p>
            <w:pPr>
              <w:snapToGrid w:val="0"/>
              <w:rPr>
                <w:rFonts w:ascii="Times New Roman" w:hAnsi="Times New Roman" w:eastAsia="仿宋_GB2312"/>
                <w:bCs/>
                <w:kern w:val="0"/>
                <w:sz w:val="24"/>
              </w:rPr>
            </w:pPr>
            <w:r>
              <w:rPr>
                <w:rFonts w:ascii="Times New Roman" w:hAnsi="Times New Roman" w:eastAsia="仿宋_GB2312"/>
                <w:sz w:val="24"/>
              </w:rPr>
              <w:t>并处3000元以上5000元以下罚款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bl>
    <w:p>
      <w:pPr>
        <w:jc w:val="center"/>
        <w:rPr>
          <w:rFonts w:ascii="Times New Roman" w:hAnsi="Times New Roman" w:eastAsia="华文中宋"/>
          <w:kern w:val="0"/>
          <w:sz w:val="36"/>
          <w:szCs w:val="36"/>
        </w:rPr>
      </w:pPr>
      <w:r>
        <w:rPr>
          <w:rFonts w:ascii="Times New Roman" w:hAnsi="Times New Roman" w:eastAsia="华文中宋"/>
          <w:kern w:val="0"/>
          <w:sz w:val="36"/>
          <w:szCs w:val="36"/>
        </w:rPr>
        <w:br w:type="page"/>
      </w:r>
      <w:r>
        <w:rPr>
          <w:rFonts w:ascii="Times New Roman" w:hAnsi="Times New Roman" w:eastAsia="华文中宋"/>
          <w:kern w:val="0"/>
          <w:sz w:val="36"/>
          <w:szCs w:val="36"/>
        </w:rPr>
        <w:t>湖北省农业行政处罚自由裁量权指导基准《湖北省水产苗种管理办法》</w:t>
      </w:r>
    </w:p>
    <w:tbl>
      <w:tblPr>
        <w:tblStyle w:val="7"/>
        <w:tblW w:w="5043" w:type="pct"/>
        <w:jc w:val="center"/>
        <w:tblLayout w:type="autofit"/>
        <w:tblCellMar>
          <w:top w:w="0" w:type="dxa"/>
          <w:left w:w="108" w:type="dxa"/>
          <w:bottom w:w="0" w:type="dxa"/>
          <w:right w:w="108" w:type="dxa"/>
        </w:tblCellMar>
      </w:tblPr>
      <w:tblGrid>
        <w:gridCol w:w="828"/>
        <w:gridCol w:w="2983"/>
        <w:gridCol w:w="4280"/>
        <w:gridCol w:w="2138"/>
        <w:gridCol w:w="2618"/>
        <w:gridCol w:w="1324"/>
      </w:tblGrid>
      <w:tr>
        <w:tblPrEx>
          <w:tblCellMar>
            <w:top w:w="0" w:type="dxa"/>
            <w:left w:w="108" w:type="dxa"/>
            <w:bottom w:w="0" w:type="dxa"/>
            <w:right w:w="108" w:type="dxa"/>
          </w:tblCellMar>
        </w:tblPrEx>
        <w:trPr>
          <w:trHeight w:val="595" w:hRule="atLeast"/>
          <w:jc w:val="center"/>
        </w:trPr>
        <w:tc>
          <w:tcPr>
            <w:tcW w:w="2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105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0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54"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923"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1435" w:hRule="atLeast"/>
          <w:jc w:val="center"/>
        </w:trPr>
        <w:tc>
          <w:tcPr>
            <w:tcW w:w="292" w:type="pct"/>
            <w:vMerge w:val="restart"/>
            <w:tcBorders>
              <w:top w:val="single" w:color="auto" w:sz="4" w:space="0"/>
              <w:left w:val="single" w:color="auto" w:sz="4" w:space="0"/>
              <w:right w:val="single" w:color="auto" w:sz="4" w:space="0"/>
            </w:tcBorders>
            <w:noWrap w:val="0"/>
            <w:vAlign w:val="center"/>
          </w:tcPr>
          <w:p>
            <w:pPr>
              <w:snapToGrid w:val="0"/>
              <w:jc w:val="center"/>
              <w:rPr>
                <w:rFonts w:ascii="Times New Roman" w:hAnsi="Times New Roman" w:eastAsia="仿宋_GB2312"/>
                <w:strike/>
                <w:sz w:val="24"/>
              </w:rPr>
            </w:pPr>
            <w:r>
              <w:rPr>
                <w:rFonts w:ascii="Times New Roman" w:hAnsi="Times New Roman" w:eastAsia="仿宋_GB2312"/>
                <w:sz w:val="24"/>
              </w:rPr>
              <w:t>225</w:t>
            </w:r>
          </w:p>
        </w:tc>
        <w:tc>
          <w:tcPr>
            <w:tcW w:w="1052" w:type="pct"/>
            <w:vMerge w:val="restart"/>
            <w:tcBorders>
              <w:top w:val="single" w:color="auto" w:sz="4" w:space="0"/>
              <w:left w:val="single" w:color="auto" w:sz="4" w:space="0"/>
              <w:right w:val="single" w:color="auto" w:sz="4" w:space="0"/>
            </w:tcBorders>
            <w:noWrap w:val="0"/>
            <w:vAlign w:val="center"/>
          </w:tcPr>
          <w:p>
            <w:pPr>
              <w:snapToGrid w:val="0"/>
              <w:rPr>
                <w:rFonts w:ascii="Times New Roman" w:hAnsi="Times New Roman" w:eastAsia="仿宋_GB2312"/>
                <w:strike/>
                <w:sz w:val="24"/>
              </w:rPr>
            </w:pPr>
            <w:r>
              <w:rPr>
                <w:rFonts w:ascii="Times New Roman" w:hAnsi="Times New Roman" w:eastAsia="仿宋_GB2312"/>
                <w:sz w:val="24"/>
              </w:rPr>
              <w:t>未经审定推广从省外引进的新的水产品种或者人工杂交培育新个体</w:t>
            </w:r>
          </w:p>
        </w:tc>
        <w:tc>
          <w:tcPr>
            <w:tcW w:w="1509" w:type="pct"/>
            <w:vMerge w:val="restart"/>
            <w:tcBorders>
              <w:top w:val="single" w:color="auto" w:sz="4" w:space="0"/>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《湖北省水产苗种管理办法》</w:t>
            </w:r>
          </w:p>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第二十四条</w:t>
            </w:r>
            <w:r>
              <w:rPr>
                <w:rFonts w:hint="eastAsia" w:ascii="Times New Roman" w:hAnsi="Times New Roman" w:eastAsia="仿宋_GB2312"/>
                <w:kern w:val="0"/>
                <w:sz w:val="24"/>
                <w:shd w:val="clear" w:color="auto" w:fill="FFFFFF"/>
              </w:rPr>
              <w:t xml:space="preserve"> 第一项 </w:t>
            </w:r>
            <w:r>
              <w:rPr>
                <w:rFonts w:ascii="Times New Roman" w:hAnsi="Times New Roman" w:eastAsia="仿宋_GB2312"/>
                <w:kern w:val="0"/>
                <w:sz w:val="24"/>
                <w:shd w:val="clear" w:color="auto" w:fill="FFFFFF"/>
              </w:rPr>
              <w:t>违反本办法规定，有下列情形之一的，由县级以上渔政监督管理机构责令改正，并处以3万元以下罚款：</w:t>
            </w:r>
          </w:p>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（一）未经审定推广从省外引进的新的水产品种或者人工杂交培育新个体的</w:t>
            </w:r>
            <w:r>
              <w:rPr>
                <w:rFonts w:hint="eastAsia" w:ascii="Times New Roman" w:hAnsi="Times New Roman" w:eastAsia="仿宋_GB2312"/>
                <w:kern w:val="0"/>
                <w:sz w:val="24"/>
                <w:shd w:val="clear" w:color="auto" w:fill="FFFFFF"/>
              </w:rPr>
              <w:t>。</w:t>
            </w:r>
          </w:p>
          <w:p>
            <w:pPr>
              <w:widowControl/>
              <w:snapToGrid w:val="0"/>
              <w:spacing w:line="280" w:lineRule="exact"/>
              <w:rPr>
                <w:rFonts w:ascii="Times New Roman" w:hAnsi="Times New Roman" w:eastAsia="仿宋_GB2312"/>
                <w:strike/>
                <w:kern w:val="0"/>
                <w:sz w:val="24"/>
              </w:rPr>
            </w:pPr>
          </w:p>
        </w:tc>
        <w:tc>
          <w:tcPr>
            <w:tcW w:w="754" w:type="pct"/>
            <w:tcBorders>
              <w:top w:val="single" w:color="auto" w:sz="4" w:space="0"/>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在可控水域内推广未经审定批准的水产新品种、国（境）外引进种的</w:t>
            </w:r>
          </w:p>
        </w:tc>
        <w:tc>
          <w:tcPr>
            <w:tcW w:w="923" w:type="pct"/>
            <w:tcBorders>
              <w:top w:val="single" w:color="auto" w:sz="4" w:space="0"/>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并处1万元以下罚款</w:t>
            </w:r>
          </w:p>
        </w:tc>
        <w:tc>
          <w:tcPr>
            <w:tcW w:w="467" w:type="pct"/>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766" w:hRule="atLeast"/>
          <w:jc w:val="center"/>
        </w:trPr>
        <w:tc>
          <w:tcPr>
            <w:tcW w:w="292"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strike/>
                <w:kern w:val="0"/>
                <w:sz w:val="24"/>
              </w:rPr>
            </w:pPr>
          </w:p>
        </w:tc>
        <w:tc>
          <w:tcPr>
            <w:tcW w:w="1052"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strike/>
                <w:kern w:val="0"/>
                <w:sz w:val="24"/>
              </w:rPr>
            </w:pPr>
          </w:p>
        </w:tc>
        <w:tc>
          <w:tcPr>
            <w:tcW w:w="1509"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strike/>
                <w:kern w:val="0"/>
                <w:sz w:val="24"/>
              </w:rPr>
            </w:pP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在本县辖区内不可控水域推广未经审定批准的水产新品种、国（境）外引进种的</w:t>
            </w:r>
          </w:p>
        </w:tc>
        <w:tc>
          <w:tcPr>
            <w:tcW w:w="923"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并处1万元以上2万元以下罚款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1711" w:hRule="atLeast"/>
          <w:jc w:val="center"/>
        </w:trPr>
        <w:tc>
          <w:tcPr>
            <w:tcW w:w="292"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strike/>
                <w:kern w:val="0"/>
                <w:sz w:val="24"/>
              </w:rPr>
            </w:pPr>
          </w:p>
        </w:tc>
        <w:tc>
          <w:tcPr>
            <w:tcW w:w="1052"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strike/>
                <w:kern w:val="0"/>
                <w:sz w:val="24"/>
              </w:rPr>
            </w:pPr>
          </w:p>
        </w:tc>
        <w:tc>
          <w:tcPr>
            <w:tcW w:w="1509"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strike/>
                <w:kern w:val="0"/>
                <w:sz w:val="24"/>
              </w:rPr>
            </w:pP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在本省跨县辖区不可控水域推广未经审定批准的水产新品种、国（境）外引进种的</w:t>
            </w:r>
          </w:p>
        </w:tc>
        <w:tc>
          <w:tcPr>
            <w:tcW w:w="923"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并处2万元以上3万元以下罚款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湖北省农业行政处罚自由裁量权指导基准《湖北省水产苗种管理办法》</w:t>
      </w:r>
    </w:p>
    <w:tbl>
      <w:tblPr>
        <w:tblStyle w:val="7"/>
        <w:tblW w:w="14173" w:type="dxa"/>
        <w:jc w:val="center"/>
        <w:tblLayout w:type="autofit"/>
        <w:tblCellMar>
          <w:top w:w="0" w:type="dxa"/>
          <w:left w:w="108" w:type="dxa"/>
          <w:bottom w:w="0" w:type="dxa"/>
          <w:right w:w="108" w:type="dxa"/>
        </w:tblCellMar>
      </w:tblPr>
      <w:tblGrid>
        <w:gridCol w:w="833"/>
        <w:gridCol w:w="2984"/>
        <w:gridCol w:w="4277"/>
        <w:gridCol w:w="2139"/>
        <w:gridCol w:w="2615"/>
        <w:gridCol w:w="1325"/>
      </w:tblGrid>
      <w:tr>
        <w:tblPrEx>
          <w:tblCellMar>
            <w:top w:w="0" w:type="dxa"/>
            <w:left w:w="108" w:type="dxa"/>
            <w:bottom w:w="0" w:type="dxa"/>
            <w:right w:w="108" w:type="dxa"/>
          </w:tblCellMar>
        </w:tblPrEx>
        <w:trPr>
          <w:trHeight w:val="595" w:hRule="atLeast"/>
          <w:jc w:val="center"/>
        </w:trPr>
        <w:tc>
          <w:tcPr>
            <w:tcW w:w="29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105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0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54"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92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1151" w:hRule="atLeast"/>
          <w:jc w:val="center"/>
        </w:trPr>
        <w:tc>
          <w:tcPr>
            <w:tcW w:w="294" w:type="pct"/>
            <w:vMerge w:val="restart"/>
            <w:tcBorders>
              <w:top w:val="nil"/>
              <w:left w:val="single" w:color="auto" w:sz="4" w:space="0"/>
              <w:right w:val="single" w:color="auto" w:sz="4" w:space="0"/>
            </w:tcBorders>
            <w:noWrap w:val="0"/>
            <w:vAlign w:val="center"/>
          </w:tcPr>
          <w:p>
            <w:pPr>
              <w:snapToGrid w:val="0"/>
              <w:jc w:val="center"/>
              <w:rPr>
                <w:rFonts w:ascii="Times New Roman" w:hAnsi="Times New Roman" w:eastAsia="仿宋_GB2312"/>
                <w:strike/>
                <w:sz w:val="24"/>
              </w:rPr>
            </w:pPr>
            <w:r>
              <w:rPr>
                <w:rFonts w:ascii="Times New Roman" w:hAnsi="Times New Roman" w:eastAsia="仿宋_GB2312"/>
                <w:sz w:val="24"/>
              </w:rPr>
              <w:t>226</w:t>
            </w:r>
          </w:p>
        </w:tc>
        <w:tc>
          <w:tcPr>
            <w:tcW w:w="1052" w:type="pct"/>
            <w:vMerge w:val="restart"/>
            <w:tcBorders>
              <w:top w:val="nil"/>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strike/>
                <w:kern w:val="0"/>
                <w:sz w:val="24"/>
              </w:rPr>
            </w:pPr>
            <w:r>
              <w:rPr>
                <w:rFonts w:ascii="Times New Roman" w:hAnsi="Times New Roman" w:eastAsia="仿宋_GB2312"/>
                <w:kern w:val="0"/>
                <w:sz w:val="24"/>
              </w:rPr>
              <w:t>将可育的杂交种及其苗种作为繁殖亲本</w:t>
            </w:r>
          </w:p>
        </w:tc>
        <w:tc>
          <w:tcPr>
            <w:tcW w:w="1508" w:type="pct"/>
            <w:vMerge w:val="restart"/>
            <w:tcBorders>
              <w:top w:val="nil"/>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《湖北省水产苗种管理办法》</w:t>
            </w:r>
          </w:p>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第二十四条</w:t>
            </w:r>
            <w:r>
              <w:rPr>
                <w:rFonts w:hint="eastAsia" w:ascii="Times New Roman" w:hAnsi="Times New Roman" w:eastAsia="仿宋_GB2312"/>
                <w:kern w:val="0"/>
                <w:sz w:val="24"/>
                <w:shd w:val="clear" w:color="auto" w:fill="FFFFFF"/>
              </w:rPr>
              <w:t xml:space="preserve"> 第二项 </w:t>
            </w:r>
            <w:r>
              <w:rPr>
                <w:rFonts w:ascii="Times New Roman" w:hAnsi="Times New Roman" w:eastAsia="仿宋_GB2312"/>
                <w:kern w:val="0"/>
                <w:sz w:val="24"/>
                <w:shd w:val="clear" w:color="auto" w:fill="FFFFFF"/>
              </w:rPr>
              <w:t>违反本办法规定，有下列情形之一的，由县级以上渔政监督管理机构责令改正，并处以3万元以下罚款：</w:t>
            </w:r>
          </w:p>
          <w:p>
            <w:pPr>
              <w:widowControl/>
              <w:snapToGrid w:val="0"/>
              <w:spacing w:line="280" w:lineRule="exact"/>
              <w:rPr>
                <w:rFonts w:hint="eastAsia" w:ascii="仿宋_GB2312" w:hAnsi="仿宋_GB2312" w:eastAsia="仿宋_GB2312" w:cs="仿宋_GB2312"/>
                <w:spacing w:val="-3"/>
                <w:sz w:val="32"/>
                <w:szCs w:val="32"/>
              </w:rPr>
            </w:pPr>
            <w:r>
              <w:rPr>
                <w:rFonts w:hint="eastAsia" w:ascii="Times New Roman" w:hAnsi="Times New Roman" w:eastAsia="仿宋_GB2312"/>
                <w:kern w:val="0"/>
                <w:sz w:val="24"/>
                <w:shd w:val="clear" w:color="auto" w:fill="FFFFFF"/>
              </w:rPr>
              <w:t>（二）用于杂交生产商品水产苗种的亲本不是纯系群体，对可育的水产杂交种用作亲本繁育，或者将可育的水产杂交个体和通过生物工程等技术改变遗传性状的个体及其后代投放自然水域或者造成逃逸的。</w:t>
            </w:r>
          </w:p>
          <w:p>
            <w:pPr>
              <w:widowControl/>
              <w:snapToGrid w:val="0"/>
              <w:spacing w:line="280" w:lineRule="exact"/>
              <w:rPr>
                <w:rFonts w:ascii="Times New Roman" w:hAnsi="Times New Roman" w:eastAsia="仿宋_GB2312"/>
                <w:strike/>
                <w:kern w:val="0"/>
                <w:sz w:val="24"/>
              </w:rPr>
            </w:pPr>
          </w:p>
        </w:tc>
        <w:tc>
          <w:tcPr>
            <w:tcW w:w="754" w:type="pct"/>
            <w:tcBorders>
              <w:top w:val="nil"/>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苗种销量在100万尾以内的</w:t>
            </w:r>
          </w:p>
        </w:tc>
        <w:tc>
          <w:tcPr>
            <w:tcW w:w="922" w:type="pct"/>
            <w:tcBorders>
              <w:top w:val="nil"/>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并处以1万元以下罚款</w:t>
            </w:r>
          </w:p>
        </w:tc>
        <w:tc>
          <w:tcPr>
            <w:tcW w:w="467"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345" w:hRule="atLeast"/>
          <w:jc w:val="center"/>
        </w:trPr>
        <w:tc>
          <w:tcPr>
            <w:tcW w:w="294"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strike/>
                <w:kern w:val="0"/>
                <w:sz w:val="24"/>
              </w:rPr>
            </w:pPr>
          </w:p>
        </w:tc>
        <w:tc>
          <w:tcPr>
            <w:tcW w:w="1052"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strike/>
                <w:kern w:val="0"/>
                <w:sz w:val="24"/>
              </w:rPr>
            </w:pPr>
          </w:p>
        </w:tc>
        <w:tc>
          <w:tcPr>
            <w:tcW w:w="1508"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strike/>
                <w:kern w:val="0"/>
                <w:sz w:val="24"/>
              </w:rPr>
            </w:pP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苗种销量在100万尾至500万尾的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并处以1万元以上2万元以下罚款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1445" w:hRule="atLeast"/>
          <w:jc w:val="center"/>
        </w:trPr>
        <w:tc>
          <w:tcPr>
            <w:tcW w:w="294"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strike/>
                <w:kern w:val="0"/>
                <w:sz w:val="24"/>
              </w:rPr>
            </w:pPr>
          </w:p>
        </w:tc>
        <w:tc>
          <w:tcPr>
            <w:tcW w:w="1052"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strike/>
                <w:kern w:val="0"/>
                <w:sz w:val="24"/>
              </w:rPr>
            </w:pPr>
          </w:p>
        </w:tc>
        <w:tc>
          <w:tcPr>
            <w:tcW w:w="1508"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strike/>
                <w:kern w:val="0"/>
                <w:sz w:val="24"/>
              </w:rPr>
            </w:pP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苗种销量在500万尾以上的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并处以2万元以上3万元以下罚款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752" w:hRule="atLeast"/>
          <w:jc w:val="center"/>
        </w:trPr>
        <w:tc>
          <w:tcPr>
            <w:tcW w:w="294" w:type="pct"/>
            <w:vMerge w:val="restart"/>
            <w:tcBorders>
              <w:top w:val="nil"/>
              <w:left w:val="single" w:color="auto" w:sz="4" w:space="0"/>
              <w:right w:val="single" w:color="auto" w:sz="4" w:space="0"/>
            </w:tcBorders>
            <w:noWrap w:val="0"/>
            <w:vAlign w:val="center"/>
          </w:tcPr>
          <w:p>
            <w:pPr>
              <w:snapToGrid w:val="0"/>
              <w:jc w:val="center"/>
              <w:rPr>
                <w:rFonts w:ascii="Times New Roman" w:hAnsi="Times New Roman" w:eastAsia="仿宋_GB2312"/>
                <w:strike/>
                <w:sz w:val="24"/>
              </w:rPr>
            </w:pPr>
            <w:r>
              <w:rPr>
                <w:rFonts w:ascii="Times New Roman" w:hAnsi="Times New Roman" w:eastAsia="仿宋_GB2312"/>
                <w:sz w:val="24"/>
              </w:rPr>
              <w:t>227</w:t>
            </w:r>
          </w:p>
        </w:tc>
        <w:tc>
          <w:tcPr>
            <w:tcW w:w="1052" w:type="pct"/>
            <w:vMerge w:val="restart"/>
            <w:tcBorders>
              <w:top w:val="nil"/>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strike/>
                <w:kern w:val="0"/>
                <w:sz w:val="24"/>
              </w:rPr>
            </w:pPr>
            <w:r>
              <w:rPr>
                <w:rFonts w:ascii="Times New Roman" w:hAnsi="Times New Roman" w:eastAsia="仿宋_GB2312"/>
                <w:kern w:val="0"/>
                <w:sz w:val="24"/>
              </w:rPr>
              <w:t>将可育的水产杂交个体和通过生物工程等技术改变遗传性状的个体及其后代投放自然水域或者造成逃逸</w:t>
            </w:r>
          </w:p>
        </w:tc>
        <w:tc>
          <w:tcPr>
            <w:tcW w:w="1508" w:type="pct"/>
            <w:vMerge w:val="restart"/>
            <w:tcBorders>
              <w:top w:val="nil"/>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《湖北省水产苗种管理办法》</w:t>
            </w:r>
          </w:p>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第二十四条</w:t>
            </w:r>
            <w:r>
              <w:rPr>
                <w:rFonts w:hint="eastAsia" w:ascii="Times New Roman" w:hAnsi="Times New Roman" w:eastAsia="仿宋_GB2312"/>
                <w:kern w:val="0"/>
                <w:sz w:val="24"/>
                <w:shd w:val="clear" w:color="auto" w:fill="FFFFFF"/>
              </w:rPr>
              <w:t xml:space="preserve"> 第二项 </w:t>
            </w:r>
            <w:r>
              <w:rPr>
                <w:rFonts w:ascii="Times New Roman" w:hAnsi="Times New Roman" w:eastAsia="仿宋_GB2312"/>
                <w:kern w:val="0"/>
                <w:sz w:val="24"/>
                <w:shd w:val="clear" w:color="auto" w:fill="FFFFFF"/>
              </w:rPr>
              <w:t>违反本办法规定，有下列情形之一的，由县级以上渔政监督管理机构责令改正，并处以3万元以下罚款：</w:t>
            </w:r>
          </w:p>
          <w:p>
            <w:pPr>
              <w:rPr>
                <w:rFonts w:hint="eastAsia" w:ascii="仿宋_GB2312" w:hAnsi="仿宋_GB2312" w:eastAsia="仿宋_GB2312" w:cs="仿宋_GB2312"/>
                <w:spacing w:val="-3"/>
                <w:sz w:val="32"/>
                <w:szCs w:val="32"/>
              </w:rPr>
            </w:pPr>
            <w:r>
              <w:rPr>
                <w:rFonts w:hint="eastAsia" w:ascii="Times New Roman" w:hAnsi="Times New Roman" w:eastAsia="仿宋_GB2312"/>
                <w:kern w:val="0"/>
                <w:sz w:val="24"/>
                <w:shd w:val="clear" w:color="auto" w:fill="FFFFFF"/>
              </w:rPr>
              <w:t>（二）用于杂交生产商品水产苗种的亲本不是纯系群体，对可育的水产杂交种用作亲本繁育，或者将可育的水产杂交个体和通过生物工程等技术改变遗传性状的个体及其后代投放自然水域或者造成逃逸的。</w:t>
            </w:r>
          </w:p>
          <w:p>
            <w:pPr>
              <w:widowControl/>
              <w:snapToGrid w:val="0"/>
              <w:spacing w:line="280" w:lineRule="exact"/>
              <w:rPr>
                <w:rFonts w:ascii="Times New Roman" w:hAnsi="Times New Roman" w:eastAsia="仿宋_GB2312"/>
                <w:strike/>
                <w:kern w:val="0"/>
                <w:sz w:val="24"/>
              </w:rPr>
            </w:pPr>
          </w:p>
        </w:tc>
        <w:tc>
          <w:tcPr>
            <w:tcW w:w="754" w:type="pct"/>
            <w:tcBorders>
              <w:top w:val="nil"/>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未造成扩散或影响的</w:t>
            </w:r>
          </w:p>
        </w:tc>
        <w:tc>
          <w:tcPr>
            <w:tcW w:w="922" w:type="pct"/>
            <w:tcBorders>
              <w:top w:val="nil"/>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并处以1万元以下罚款</w:t>
            </w:r>
          </w:p>
        </w:tc>
        <w:tc>
          <w:tcPr>
            <w:tcW w:w="467"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350" w:hRule="atLeast"/>
          <w:jc w:val="center"/>
        </w:trPr>
        <w:tc>
          <w:tcPr>
            <w:tcW w:w="294"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strike/>
                <w:kern w:val="0"/>
                <w:sz w:val="24"/>
              </w:rPr>
            </w:pPr>
          </w:p>
        </w:tc>
        <w:tc>
          <w:tcPr>
            <w:tcW w:w="1052"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strike/>
                <w:kern w:val="0"/>
                <w:sz w:val="24"/>
              </w:rPr>
            </w:pPr>
          </w:p>
        </w:tc>
        <w:tc>
          <w:tcPr>
            <w:tcW w:w="1508"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strike/>
                <w:kern w:val="0"/>
                <w:sz w:val="24"/>
              </w:rPr>
            </w:pP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造成逃逸但尚未进入其他天然水域的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并处以1万元以上2万元以下罚款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1638" w:hRule="atLeast"/>
          <w:jc w:val="center"/>
        </w:trPr>
        <w:tc>
          <w:tcPr>
            <w:tcW w:w="294"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strike/>
                <w:kern w:val="0"/>
                <w:sz w:val="24"/>
              </w:rPr>
            </w:pPr>
          </w:p>
        </w:tc>
        <w:tc>
          <w:tcPr>
            <w:tcW w:w="1052"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strike/>
                <w:kern w:val="0"/>
                <w:sz w:val="24"/>
              </w:rPr>
            </w:pPr>
          </w:p>
        </w:tc>
        <w:tc>
          <w:tcPr>
            <w:tcW w:w="1508"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strike/>
                <w:kern w:val="0"/>
                <w:sz w:val="24"/>
              </w:rPr>
            </w:pP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将可育的杂交个体和通过生物工程改变了遗传性状的个体及其后代投入天然水域的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并处以2万元以上3万元以下罚款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湖北省农业行政处罚自由裁量权指导基准《湖北省水产苗种管理办法》</w:t>
      </w:r>
    </w:p>
    <w:tbl>
      <w:tblPr>
        <w:tblStyle w:val="7"/>
        <w:tblW w:w="5043" w:type="pct"/>
        <w:jc w:val="center"/>
        <w:tblLayout w:type="autofit"/>
        <w:tblCellMar>
          <w:top w:w="0" w:type="dxa"/>
          <w:left w:w="108" w:type="dxa"/>
          <w:bottom w:w="0" w:type="dxa"/>
          <w:right w:w="108" w:type="dxa"/>
        </w:tblCellMar>
      </w:tblPr>
      <w:tblGrid>
        <w:gridCol w:w="825"/>
        <w:gridCol w:w="2366"/>
        <w:gridCol w:w="3934"/>
        <w:gridCol w:w="3106"/>
        <w:gridCol w:w="2615"/>
        <w:gridCol w:w="1325"/>
      </w:tblGrid>
      <w:tr>
        <w:tblPrEx>
          <w:tblCellMar>
            <w:top w:w="0" w:type="dxa"/>
            <w:left w:w="108" w:type="dxa"/>
            <w:bottom w:w="0" w:type="dxa"/>
            <w:right w:w="108" w:type="dxa"/>
          </w:tblCellMar>
        </w:tblPrEx>
        <w:trPr>
          <w:trHeight w:val="595" w:hRule="atLeast"/>
          <w:jc w:val="center"/>
        </w:trPr>
        <w:tc>
          <w:tcPr>
            <w:tcW w:w="291"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834"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38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109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92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1103" w:hRule="atLeast"/>
          <w:jc w:val="center"/>
        </w:trPr>
        <w:tc>
          <w:tcPr>
            <w:tcW w:w="291" w:type="pct"/>
            <w:vMerge w:val="restart"/>
            <w:tcBorders>
              <w:top w:val="nil"/>
              <w:left w:val="single" w:color="auto" w:sz="4" w:space="0"/>
              <w:right w:val="single" w:color="auto" w:sz="4" w:space="0"/>
            </w:tcBorders>
            <w:noWrap w:val="0"/>
            <w:vAlign w:val="center"/>
          </w:tcPr>
          <w:p>
            <w:pPr>
              <w:snapToGrid w:val="0"/>
              <w:jc w:val="center"/>
              <w:rPr>
                <w:rFonts w:ascii="Times New Roman" w:hAnsi="Times New Roman" w:eastAsia="仿宋_GB2312"/>
                <w:strike/>
                <w:sz w:val="24"/>
              </w:rPr>
            </w:pPr>
            <w:r>
              <w:rPr>
                <w:rFonts w:ascii="Times New Roman" w:hAnsi="Times New Roman" w:eastAsia="仿宋_GB2312"/>
                <w:sz w:val="24"/>
              </w:rPr>
              <w:t>228</w:t>
            </w:r>
          </w:p>
        </w:tc>
        <w:tc>
          <w:tcPr>
            <w:tcW w:w="834" w:type="pct"/>
            <w:vMerge w:val="restart"/>
            <w:tcBorders>
              <w:top w:val="nil"/>
              <w:left w:val="single" w:color="auto" w:sz="4" w:space="0"/>
              <w:right w:val="single" w:color="auto" w:sz="4" w:space="0"/>
            </w:tcBorders>
            <w:noWrap w:val="0"/>
            <w:vAlign w:val="center"/>
          </w:tcPr>
          <w:p>
            <w:pPr>
              <w:snapToGrid w:val="0"/>
              <w:rPr>
                <w:rFonts w:hint="eastAsia" w:ascii="Times New Roman" w:hAnsi="Times New Roman" w:eastAsia="仿宋_GB2312"/>
                <w:strike/>
                <w:sz w:val="24"/>
              </w:rPr>
            </w:pPr>
            <w:r>
              <w:rPr>
                <w:rFonts w:ascii="Times New Roman" w:hAnsi="Times New Roman" w:eastAsia="仿宋_GB2312"/>
                <w:sz w:val="24"/>
              </w:rPr>
              <w:t>在水产苗种生产过程中使用违禁药物和饵料</w:t>
            </w:r>
            <w:r>
              <w:rPr>
                <w:rFonts w:hint="eastAsia" w:ascii="Times New Roman" w:hAnsi="Times New Roman" w:eastAsia="仿宋_GB2312"/>
                <w:sz w:val="24"/>
              </w:rPr>
              <w:t>的</w:t>
            </w:r>
          </w:p>
        </w:tc>
        <w:tc>
          <w:tcPr>
            <w:tcW w:w="1387" w:type="pct"/>
            <w:vMerge w:val="restart"/>
            <w:tcBorders>
              <w:top w:val="nil"/>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《湖北省水产苗种管理办法》</w:t>
            </w:r>
          </w:p>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第二十四条</w:t>
            </w:r>
            <w:r>
              <w:rPr>
                <w:rFonts w:hint="eastAsia" w:ascii="Times New Roman" w:hAnsi="Times New Roman" w:eastAsia="仿宋_GB2312"/>
                <w:kern w:val="0"/>
                <w:sz w:val="24"/>
                <w:shd w:val="clear" w:color="auto" w:fill="FFFFFF"/>
              </w:rPr>
              <w:t xml:space="preserve"> 第三项 </w:t>
            </w:r>
            <w:r>
              <w:rPr>
                <w:rFonts w:ascii="Times New Roman" w:hAnsi="Times New Roman" w:eastAsia="仿宋_GB2312"/>
                <w:kern w:val="0"/>
                <w:sz w:val="24"/>
                <w:shd w:val="clear" w:color="auto" w:fill="FFFFFF"/>
              </w:rPr>
              <w:t>违反本办法规定，有下列情形之一的，由县级以上渔政监督管理机构责令改正，并处以3万元以下罚款：</w:t>
            </w:r>
          </w:p>
          <w:p>
            <w:pPr>
              <w:widowControl/>
              <w:snapToGrid w:val="0"/>
              <w:spacing w:line="280" w:lineRule="exact"/>
              <w:rPr>
                <w:rFonts w:ascii="Times New Roman" w:hAnsi="Times New Roman" w:eastAsia="仿宋_GB2312"/>
                <w:strike/>
                <w:sz w:val="24"/>
              </w:rPr>
            </w:pPr>
            <w:r>
              <w:rPr>
                <w:rFonts w:ascii="Times New Roman" w:hAnsi="Times New Roman" w:eastAsia="仿宋_GB2312"/>
                <w:kern w:val="0"/>
                <w:sz w:val="24"/>
                <w:shd w:val="clear" w:color="auto" w:fill="FFFFFF"/>
              </w:rPr>
              <w:t>（三）在水产苗种生产过程中使用违禁药物和饵料的</w:t>
            </w:r>
            <w:r>
              <w:rPr>
                <w:rFonts w:hint="eastAsia" w:ascii="Times New Roman" w:hAnsi="Times New Roman" w:eastAsia="仿宋_GB2312"/>
                <w:kern w:val="0"/>
                <w:sz w:val="24"/>
                <w:shd w:val="clear" w:color="auto" w:fill="FFFFFF"/>
              </w:rPr>
              <w:t>。</w:t>
            </w:r>
          </w:p>
        </w:tc>
        <w:tc>
          <w:tcPr>
            <w:tcW w:w="1095" w:type="pct"/>
            <w:tcBorders>
              <w:top w:val="nil"/>
              <w:left w:val="nil"/>
              <w:bottom w:val="single" w:color="auto" w:sz="4" w:space="0"/>
              <w:right w:val="single" w:color="auto" w:sz="4" w:space="0"/>
            </w:tcBorders>
            <w:noWrap w:val="0"/>
            <w:vAlign w:val="center"/>
          </w:tcPr>
          <w:p>
            <w:pPr>
              <w:snapToGrid w:val="0"/>
              <w:rPr>
                <w:rFonts w:ascii="Times New Roman" w:hAnsi="Times New Roman" w:eastAsia="仿宋_GB2312"/>
                <w:sz w:val="24"/>
              </w:rPr>
            </w:pPr>
            <w:r>
              <w:rPr>
                <w:rFonts w:ascii="Times New Roman" w:hAnsi="Times New Roman" w:eastAsia="仿宋_GB2312"/>
                <w:sz w:val="24"/>
              </w:rPr>
              <w:t>在水产苗种生产过程中使用违禁药物和饵料，苗种未销售的</w:t>
            </w:r>
          </w:p>
        </w:tc>
        <w:tc>
          <w:tcPr>
            <w:tcW w:w="922" w:type="pct"/>
            <w:tcBorders>
              <w:top w:val="nil"/>
              <w:left w:val="nil"/>
              <w:bottom w:val="single" w:color="auto" w:sz="4" w:space="0"/>
              <w:right w:val="single" w:color="auto" w:sz="4" w:space="0"/>
            </w:tcBorders>
            <w:noWrap w:val="0"/>
            <w:vAlign w:val="center"/>
          </w:tcPr>
          <w:p>
            <w:pPr>
              <w:snapToGrid w:val="0"/>
              <w:rPr>
                <w:rFonts w:ascii="Times New Roman" w:hAnsi="Times New Roman" w:eastAsia="仿宋_GB2312"/>
                <w:sz w:val="24"/>
              </w:rPr>
            </w:pPr>
            <w:r>
              <w:rPr>
                <w:rFonts w:ascii="Times New Roman" w:hAnsi="Times New Roman" w:eastAsia="仿宋_GB2312"/>
                <w:sz w:val="24"/>
              </w:rPr>
              <w:t>并处1万元以下罚款</w:t>
            </w:r>
          </w:p>
        </w:tc>
        <w:tc>
          <w:tcPr>
            <w:tcW w:w="467"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185" w:hRule="atLeast"/>
          <w:jc w:val="center"/>
        </w:trPr>
        <w:tc>
          <w:tcPr>
            <w:tcW w:w="291" w:type="pct"/>
            <w:vMerge w:val="continue"/>
            <w:tcBorders>
              <w:left w:val="single" w:color="auto" w:sz="4" w:space="0"/>
              <w:right w:val="single" w:color="auto" w:sz="4" w:space="0"/>
            </w:tcBorders>
            <w:noWrap w:val="0"/>
            <w:vAlign w:val="center"/>
          </w:tcPr>
          <w:p>
            <w:pPr>
              <w:snapToGrid w:val="0"/>
              <w:rPr>
                <w:rFonts w:ascii="Times New Roman" w:hAnsi="Times New Roman" w:eastAsia="仿宋_GB2312"/>
                <w:strike/>
                <w:sz w:val="24"/>
              </w:rPr>
            </w:pPr>
          </w:p>
        </w:tc>
        <w:tc>
          <w:tcPr>
            <w:tcW w:w="834" w:type="pct"/>
            <w:vMerge w:val="continue"/>
            <w:tcBorders>
              <w:left w:val="single" w:color="auto" w:sz="4" w:space="0"/>
              <w:right w:val="single" w:color="auto" w:sz="4" w:space="0"/>
            </w:tcBorders>
            <w:noWrap w:val="0"/>
            <w:vAlign w:val="center"/>
          </w:tcPr>
          <w:p>
            <w:pPr>
              <w:snapToGrid w:val="0"/>
              <w:rPr>
                <w:rFonts w:ascii="Times New Roman" w:hAnsi="Times New Roman" w:eastAsia="仿宋_GB2312"/>
                <w:strike/>
                <w:sz w:val="24"/>
              </w:rPr>
            </w:pPr>
          </w:p>
        </w:tc>
        <w:tc>
          <w:tcPr>
            <w:tcW w:w="1387" w:type="pct"/>
            <w:vMerge w:val="continue"/>
            <w:tcBorders>
              <w:left w:val="single" w:color="auto" w:sz="4" w:space="0"/>
              <w:right w:val="single" w:color="auto" w:sz="4" w:space="0"/>
            </w:tcBorders>
            <w:noWrap w:val="0"/>
            <w:vAlign w:val="center"/>
          </w:tcPr>
          <w:p>
            <w:pPr>
              <w:snapToGrid w:val="0"/>
              <w:rPr>
                <w:rFonts w:ascii="Times New Roman" w:hAnsi="Times New Roman" w:eastAsia="仿宋_GB2312"/>
                <w:strike/>
                <w:sz w:val="24"/>
              </w:rPr>
            </w:pPr>
          </w:p>
        </w:tc>
        <w:tc>
          <w:tcPr>
            <w:tcW w:w="1095" w:type="pct"/>
            <w:tcBorders>
              <w:top w:val="single" w:color="auto" w:sz="4" w:space="0"/>
              <w:left w:val="nil"/>
              <w:right w:val="single" w:color="auto" w:sz="4" w:space="0"/>
            </w:tcBorders>
            <w:noWrap w:val="0"/>
            <w:vAlign w:val="center"/>
          </w:tcPr>
          <w:p>
            <w:pPr>
              <w:snapToGrid w:val="0"/>
              <w:rPr>
                <w:rFonts w:ascii="Times New Roman" w:hAnsi="Times New Roman" w:eastAsia="仿宋_GB2312"/>
                <w:sz w:val="24"/>
              </w:rPr>
            </w:pPr>
            <w:r>
              <w:rPr>
                <w:rFonts w:ascii="Times New Roman" w:hAnsi="Times New Roman" w:eastAsia="仿宋_GB2312"/>
                <w:sz w:val="24"/>
              </w:rPr>
              <w:t>在水产苗种生产过程中使用违禁药物和饵料</w:t>
            </w:r>
            <w:r>
              <w:rPr>
                <w:rFonts w:ascii="Times New Roman" w:hAnsi="Times New Roman" w:eastAsia="仿宋_GB2312"/>
                <w:sz w:val="24"/>
                <w:shd w:val="clear" w:color="auto" w:fill="FFFFFF"/>
              </w:rPr>
              <w:t>属</w:t>
            </w:r>
            <w:r>
              <w:rPr>
                <w:rFonts w:ascii="Times New Roman" w:hAnsi="Times New Roman" w:eastAsia="仿宋_GB2312"/>
                <w:sz w:val="24"/>
              </w:rPr>
              <w:t>两次违法的，苗种仍未销售的</w:t>
            </w:r>
          </w:p>
        </w:tc>
        <w:tc>
          <w:tcPr>
            <w:tcW w:w="922" w:type="pct"/>
            <w:vMerge w:val="restart"/>
            <w:tcBorders>
              <w:top w:val="single" w:color="auto" w:sz="4" w:space="0"/>
              <w:left w:val="nil"/>
              <w:right w:val="single" w:color="auto" w:sz="4" w:space="0"/>
            </w:tcBorders>
            <w:noWrap w:val="0"/>
            <w:vAlign w:val="center"/>
          </w:tcPr>
          <w:p>
            <w:pPr>
              <w:snapToGrid w:val="0"/>
              <w:rPr>
                <w:rFonts w:ascii="Times New Roman" w:hAnsi="Times New Roman" w:eastAsia="仿宋_GB2312"/>
                <w:sz w:val="24"/>
              </w:rPr>
            </w:pPr>
            <w:r>
              <w:rPr>
                <w:rFonts w:ascii="Times New Roman" w:hAnsi="Times New Roman" w:eastAsia="仿宋_GB2312"/>
                <w:sz w:val="24"/>
              </w:rPr>
              <w:t>并处1万元以上2万元以下罚款</w:t>
            </w:r>
          </w:p>
        </w:tc>
        <w:tc>
          <w:tcPr>
            <w:tcW w:w="467"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sz w:val="24"/>
              </w:rPr>
            </w:pPr>
          </w:p>
        </w:tc>
      </w:tr>
      <w:tr>
        <w:tblPrEx>
          <w:tblCellMar>
            <w:top w:w="0" w:type="dxa"/>
            <w:left w:w="108" w:type="dxa"/>
            <w:bottom w:w="0" w:type="dxa"/>
            <w:right w:w="108" w:type="dxa"/>
          </w:tblCellMar>
        </w:tblPrEx>
        <w:trPr>
          <w:trHeight w:val="1139" w:hRule="atLeast"/>
          <w:jc w:val="center"/>
        </w:trPr>
        <w:tc>
          <w:tcPr>
            <w:tcW w:w="291"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strike/>
                <w:kern w:val="0"/>
                <w:sz w:val="24"/>
              </w:rPr>
            </w:pPr>
          </w:p>
        </w:tc>
        <w:tc>
          <w:tcPr>
            <w:tcW w:w="834"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strike/>
                <w:kern w:val="0"/>
                <w:sz w:val="24"/>
              </w:rPr>
            </w:pPr>
          </w:p>
        </w:tc>
        <w:tc>
          <w:tcPr>
            <w:tcW w:w="1387"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strike/>
                <w:kern w:val="0"/>
                <w:sz w:val="24"/>
              </w:rPr>
            </w:pPr>
          </w:p>
        </w:tc>
        <w:tc>
          <w:tcPr>
            <w:tcW w:w="1095" w:type="pct"/>
            <w:tcBorders>
              <w:top w:val="single" w:color="auto" w:sz="4" w:space="0"/>
              <w:left w:val="nil"/>
              <w:bottom w:val="single" w:color="auto" w:sz="4" w:space="0"/>
              <w:right w:val="single" w:color="auto" w:sz="4" w:space="0"/>
            </w:tcBorders>
            <w:noWrap w:val="0"/>
            <w:vAlign w:val="center"/>
          </w:tcPr>
          <w:p>
            <w:pPr>
              <w:snapToGrid w:val="0"/>
              <w:rPr>
                <w:rFonts w:ascii="Times New Roman" w:hAnsi="Times New Roman" w:eastAsia="仿宋_GB2312"/>
                <w:bCs/>
                <w:kern w:val="0"/>
                <w:sz w:val="24"/>
              </w:rPr>
            </w:pPr>
            <w:r>
              <w:rPr>
                <w:rFonts w:ascii="Times New Roman" w:hAnsi="Times New Roman" w:eastAsia="仿宋_GB2312"/>
                <w:sz w:val="24"/>
                <w:shd w:val="clear" w:color="auto" w:fill="FFFFFF"/>
              </w:rPr>
              <w:t>在水产苗种生产过程中使用违禁药物和饵料，</w:t>
            </w:r>
            <w:r>
              <w:rPr>
                <w:rFonts w:ascii="Times New Roman" w:hAnsi="Times New Roman" w:eastAsia="仿宋_GB2312"/>
                <w:sz w:val="24"/>
              </w:rPr>
              <w:t>苗种在本县范围内销售的</w:t>
            </w:r>
          </w:p>
        </w:tc>
        <w:tc>
          <w:tcPr>
            <w:tcW w:w="922" w:type="pct"/>
            <w:vMerge w:val="continue"/>
            <w:tcBorders>
              <w:left w:val="nil"/>
              <w:bottom w:val="single" w:color="auto" w:sz="4" w:space="0"/>
              <w:right w:val="single" w:color="auto" w:sz="4" w:space="0"/>
            </w:tcBorders>
            <w:noWrap w:val="0"/>
            <w:vAlign w:val="center"/>
          </w:tcPr>
          <w:p>
            <w:pPr>
              <w:snapToGrid w:val="0"/>
              <w:rPr>
                <w:rFonts w:ascii="Times New Roman" w:hAnsi="Times New Roman" w:eastAsia="仿宋_GB2312"/>
                <w:bCs/>
                <w:kern w:val="0"/>
                <w:sz w:val="24"/>
              </w:rPr>
            </w:pP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1375" w:hRule="atLeast"/>
          <w:jc w:val="center"/>
        </w:trPr>
        <w:tc>
          <w:tcPr>
            <w:tcW w:w="291"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strike/>
                <w:kern w:val="0"/>
                <w:sz w:val="24"/>
              </w:rPr>
            </w:pPr>
          </w:p>
        </w:tc>
        <w:tc>
          <w:tcPr>
            <w:tcW w:w="834"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strike/>
                <w:kern w:val="0"/>
                <w:sz w:val="24"/>
              </w:rPr>
            </w:pPr>
          </w:p>
        </w:tc>
        <w:tc>
          <w:tcPr>
            <w:tcW w:w="1387"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strike/>
                <w:kern w:val="0"/>
                <w:sz w:val="24"/>
              </w:rPr>
            </w:pPr>
          </w:p>
        </w:tc>
        <w:tc>
          <w:tcPr>
            <w:tcW w:w="1095" w:type="pct"/>
            <w:tcBorders>
              <w:top w:val="single" w:color="auto" w:sz="4" w:space="0"/>
              <w:left w:val="nil"/>
              <w:bottom w:val="single" w:color="auto" w:sz="4" w:space="0"/>
              <w:right w:val="single" w:color="auto" w:sz="4" w:space="0"/>
            </w:tcBorders>
            <w:noWrap w:val="0"/>
            <w:vAlign w:val="center"/>
          </w:tcPr>
          <w:p>
            <w:pPr>
              <w:snapToGrid w:val="0"/>
              <w:rPr>
                <w:rFonts w:ascii="Times New Roman" w:hAnsi="Times New Roman" w:eastAsia="仿宋_GB2312"/>
                <w:sz w:val="24"/>
              </w:rPr>
            </w:pPr>
            <w:r>
              <w:rPr>
                <w:rFonts w:ascii="Times New Roman" w:hAnsi="Times New Roman" w:eastAsia="仿宋_GB2312"/>
                <w:sz w:val="24"/>
                <w:shd w:val="clear" w:color="auto" w:fill="FFFFFF"/>
              </w:rPr>
              <w:t>在水产苗种生产过程中使用违禁药物和饵料，</w:t>
            </w:r>
            <w:r>
              <w:rPr>
                <w:rFonts w:ascii="Times New Roman" w:hAnsi="Times New Roman" w:eastAsia="仿宋_GB2312"/>
                <w:sz w:val="24"/>
              </w:rPr>
              <w:t>苗种在本县范围以外销售的</w:t>
            </w:r>
          </w:p>
        </w:tc>
        <w:tc>
          <w:tcPr>
            <w:tcW w:w="922" w:type="pct"/>
            <w:tcBorders>
              <w:top w:val="single" w:color="auto" w:sz="4" w:space="0"/>
              <w:left w:val="nil"/>
              <w:bottom w:val="single" w:color="auto" w:sz="4" w:space="0"/>
              <w:right w:val="single" w:color="auto" w:sz="4" w:space="0"/>
            </w:tcBorders>
            <w:noWrap w:val="0"/>
            <w:vAlign w:val="center"/>
          </w:tcPr>
          <w:p>
            <w:pPr>
              <w:snapToGrid w:val="0"/>
              <w:rPr>
                <w:rFonts w:ascii="Times New Roman" w:hAnsi="Times New Roman" w:eastAsia="仿宋_GB2312"/>
                <w:sz w:val="24"/>
              </w:rPr>
            </w:pPr>
            <w:r>
              <w:rPr>
                <w:rFonts w:ascii="Times New Roman" w:hAnsi="Times New Roman" w:eastAsia="仿宋_GB2312"/>
                <w:sz w:val="24"/>
              </w:rPr>
              <w:t>并处以2万元以上3万元以下罚款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湖北省农业行政处罚自由裁量权指导基准《湖北省水产苗种管理办法》</w:t>
      </w:r>
    </w:p>
    <w:tbl>
      <w:tblPr>
        <w:tblStyle w:val="7"/>
        <w:tblW w:w="14173" w:type="dxa"/>
        <w:jc w:val="center"/>
        <w:tblLayout w:type="autofit"/>
        <w:tblCellMar>
          <w:top w:w="0" w:type="dxa"/>
          <w:left w:w="108" w:type="dxa"/>
          <w:bottom w:w="0" w:type="dxa"/>
          <w:right w:w="108" w:type="dxa"/>
        </w:tblCellMar>
      </w:tblPr>
      <w:tblGrid>
        <w:gridCol w:w="833"/>
        <w:gridCol w:w="2346"/>
        <w:gridCol w:w="3965"/>
        <w:gridCol w:w="3089"/>
        <w:gridCol w:w="2615"/>
        <w:gridCol w:w="1325"/>
      </w:tblGrid>
      <w:tr>
        <w:tblPrEx>
          <w:tblCellMar>
            <w:top w:w="0" w:type="dxa"/>
            <w:left w:w="108" w:type="dxa"/>
            <w:bottom w:w="0" w:type="dxa"/>
            <w:right w:w="108" w:type="dxa"/>
          </w:tblCellMar>
        </w:tblPrEx>
        <w:trPr>
          <w:trHeight w:val="640" w:hRule="atLeast"/>
          <w:jc w:val="center"/>
        </w:trPr>
        <w:tc>
          <w:tcPr>
            <w:tcW w:w="29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82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39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108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92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1985" w:hRule="atLeast"/>
          <w:jc w:val="center"/>
        </w:trPr>
        <w:tc>
          <w:tcPr>
            <w:tcW w:w="294" w:type="pct"/>
            <w:vMerge w:val="restart"/>
            <w:tcBorders>
              <w:top w:val="nil"/>
              <w:left w:val="single" w:color="auto" w:sz="4" w:space="0"/>
              <w:right w:val="single" w:color="auto" w:sz="4" w:space="0"/>
            </w:tcBorders>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229</w:t>
            </w:r>
          </w:p>
        </w:tc>
        <w:tc>
          <w:tcPr>
            <w:tcW w:w="827" w:type="pct"/>
            <w:vMerge w:val="restart"/>
            <w:tcBorders>
              <w:top w:val="nil"/>
              <w:left w:val="single" w:color="auto" w:sz="4" w:space="0"/>
              <w:right w:val="single" w:color="auto" w:sz="4" w:space="0"/>
            </w:tcBorders>
            <w:noWrap w:val="0"/>
            <w:vAlign w:val="center"/>
          </w:tcPr>
          <w:p>
            <w:pPr>
              <w:snapToGrid w:val="0"/>
              <w:rPr>
                <w:rFonts w:ascii="Times New Roman" w:hAnsi="Times New Roman" w:eastAsia="仿宋_GB2312"/>
                <w:sz w:val="24"/>
              </w:rPr>
            </w:pPr>
            <w:r>
              <w:rPr>
                <w:rFonts w:ascii="Times New Roman" w:hAnsi="Times New Roman" w:eastAsia="仿宋_GB2312"/>
                <w:sz w:val="24"/>
              </w:rPr>
              <w:t>生产、经营假、</w:t>
            </w:r>
            <w:r>
              <w:rPr>
                <w:rFonts w:ascii="Times New Roman" w:hAnsi="Times New Roman" w:eastAsia="仿宋_GB2312"/>
                <w:sz w:val="24"/>
                <w:shd w:val="clear" w:color="auto" w:fill="FFFFFF"/>
              </w:rPr>
              <w:t>劣</w:t>
            </w:r>
            <w:r>
              <w:rPr>
                <w:rFonts w:ascii="Times New Roman" w:hAnsi="Times New Roman" w:eastAsia="仿宋_GB2312"/>
                <w:sz w:val="24"/>
              </w:rPr>
              <w:t>水产苗种</w:t>
            </w:r>
          </w:p>
        </w:tc>
        <w:tc>
          <w:tcPr>
            <w:tcW w:w="1398" w:type="pct"/>
            <w:vMerge w:val="restart"/>
            <w:tcBorders>
              <w:top w:val="nil"/>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《湖北省水产苗种管理办法》</w:t>
            </w:r>
          </w:p>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第二十四条</w:t>
            </w:r>
            <w:r>
              <w:rPr>
                <w:rFonts w:hint="eastAsia" w:ascii="Times New Roman" w:hAnsi="Times New Roman" w:eastAsia="仿宋_GB2312"/>
                <w:kern w:val="0"/>
                <w:sz w:val="24"/>
                <w:shd w:val="clear" w:color="auto" w:fill="FFFFFF"/>
              </w:rPr>
              <w:t xml:space="preserve"> 第四项 </w:t>
            </w:r>
            <w:r>
              <w:rPr>
                <w:rFonts w:ascii="Times New Roman" w:hAnsi="Times New Roman" w:eastAsia="仿宋_GB2312"/>
                <w:kern w:val="0"/>
                <w:sz w:val="24"/>
                <w:shd w:val="clear" w:color="auto" w:fill="FFFFFF"/>
              </w:rPr>
              <w:t>违反本办法规定，有下列情形之一的，由县级以上渔政监督管理机构责令改正，并处以3万元以下罚款：</w:t>
            </w:r>
          </w:p>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（四）生产、经营假、劣水产苗种的。</w:t>
            </w:r>
          </w:p>
          <w:p>
            <w:pPr>
              <w:snapToGrid w:val="0"/>
              <w:rPr>
                <w:rFonts w:ascii="Times New Roman" w:hAnsi="Times New Roman" w:eastAsia="仿宋_GB2312"/>
                <w:strike/>
                <w:sz w:val="24"/>
              </w:rPr>
            </w:pPr>
          </w:p>
        </w:tc>
        <w:tc>
          <w:tcPr>
            <w:tcW w:w="1089" w:type="pct"/>
            <w:tcBorders>
              <w:top w:val="nil"/>
              <w:left w:val="nil"/>
              <w:bottom w:val="single" w:color="auto" w:sz="4" w:space="0"/>
              <w:right w:val="single" w:color="auto" w:sz="4" w:space="0"/>
            </w:tcBorders>
            <w:noWrap w:val="0"/>
            <w:vAlign w:val="center"/>
          </w:tcPr>
          <w:p>
            <w:pPr>
              <w:snapToGrid w:val="0"/>
              <w:rPr>
                <w:rFonts w:ascii="Times New Roman" w:hAnsi="Times New Roman" w:eastAsia="仿宋_GB2312"/>
                <w:sz w:val="24"/>
              </w:rPr>
            </w:pPr>
            <w:r>
              <w:rPr>
                <w:rFonts w:ascii="Times New Roman" w:hAnsi="Times New Roman" w:eastAsia="仿宋_GB2312"/>
                <w:sz w:val="24"/>
              </w:rPr>
              <w:t>生产、经营假、</w:t>
            </w:r>
            <w:r>
              <w:rPr>
                <w:rFonts w:ascii="Times New Roman" w:hAnsi="Times New Roman" w:eastAsia="仿宋_GB2312"/>
                <w:sz w:val="24"/>
                <w:shd w:val="clear" w:color="auto" w:fill="FFFFFF"/>
              </w:rPr>
              <w:t>劣</w:t>
            </w:r>
            <w:r>
              <w:rPr>
                <w:rFonts w:ascii="Times New Roman" w:hAnsi="Times New Roman" w:eastAsia="仿宋_GB2312"/>
                <w:sz w:val="24"/>
              </w:rPr>
              <w:t>水产苗种，苗种未销售的</w:t>
            </w:r>
          </w:p>
        </w:tc>
        <w:tc>
          <w:tcPr>
            <w:tcW w:w="922" w:type="pct"/>
            <w:tcBorders>
              <w:top w:val="nil"/>
              <w:left w:val="nil"/>
              <w:bottom w:val="single" w:color="auto" w:sz="4" w:space="0"/>
              <w:right w:val="single" w:color="auto" w:sz="4" w:space="0"/>
            </w:tcBorders>
            <w:noWrap w:val="0"/>
            <w:vAlign w:val="center"/>
          </w:tcPr>
          <w:p>
            <w:pPr>
              <w:snapToGrid w:val="0"/>
              <w:rPr>
                <w:rFonts w:ascii="Times New Roman" w:hAnsi="Times New Roman" w:eastAsia="仿宋_GB2312"/>
                <w:sz w:val="24"/>
              </w:rPr>
            </w:pPr>
            <w:r>
              <w:rPr>
                <w:rFonts w:ascii="Times New Roman" w:hAnsi="Times New Roman" w:eastAsia="仿宋_GB2312"/>
                <w:sz w:val="24"/>
              </w:rPr>
              <w:t>并处1万元以下罚款</w:t>
            </w:r>
          </w:p>
        </w:tc>
        <w:tc>
          <w:tcPr>
            <w:tcW w:w="467"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864" w:hRule="atLeast"/>
          <w:jc w:val="center"/>
        </w:trPr>
        <w:tc>
          <w:tcPr>
            <w:tcW w:w="294" w:type="pct"/>
            <w:vMerge w:val="continue"/>
            <w:tcBorders>
              <w:left w:val="single" w:color="auto" w:sz="4" w:space="0"/>
              <w:right w:val="single" w:color="auto" w:sz="4" w:space="0"/>
            </w:tcBorders>
            <w:noWrap w:val="0"/>
            <w:vAlign w:val="center"/>
          </w:tcPr>
          <w:p>
            <w:pPr>
              <w:snapToGrid w:val="0"/>
              <w:rPr>
                <w:rFonts w:ascii="Times New Roman" w:hAnsi="Times New Roman" w:eastAsia="仿宋_GB2312"/>
                <w:strike/>
                <w:sz w:val="24"/>
              </w:rPr>
            </w:pPr>
          </w:p>
        </w:tc>
        <w:tc>
          <w:tcPr>
            <w:tcW w:w="827" w:type="pct"/>
            <w:vMerge w:val="continue"/>
            <w:tcBorders>
              <w:left w:val="single" w:color="auto" w:sz="4" w:space="0"/>
              <w:right w:val="single" w:color="auto" w:sz="4" w:space="0"/>
            </w:tcBorders>
            <w:noWrap w:val="0"/>
            <w:vAlign w:val="center"/>
          </w:tcPr>
          <w:p>
            <w:pPr>
              <w:snapToGrid w:val="0"/>
              <w:rPr>
                <w:rFonts w:ascii="Times New Roman" w:hAnsi="Times New Roman" w:eastAsia="仿宋_GB2312"/>
                <w:strike/>
                <w:sz w:val="24"/>
              </w:rPr>
            </w:pPr>
          </w:p>
        </w:tc>
        <w:tc>
          <w:tcPr>
            <w:tcW w:w="1398" w:type="pct"/>
            <w:vMerge w:val="continue"/>
            <w:tcBorders>
              <w:left w:val="single" w:color="auto" w:sz="4" w:space="0"/>
              <w:right w:val="single" w:color="auto" w:sz="4" w:space="0"/>
            </w:tcBorders>
            <w:noWrap w:val="0"/>
            <w:vAlign w:val="center"/>
          </w:tcPr>
          <w:p>
            <w:pPr>
              <w:snapToGrid w:val="0"/>
              <w:rPr>
                <w:rFonts w:ascii="Times New Roman" w:hAnsi="Times New Roman" w:eastAsia="仿宋_GB2312"/>
                <w:strike/>
                <w:sz w:val="24"/>
              </w:rPr>
            </w:pPr>
          </w:p>
        </w:tc>
        <w:tc>
          <w:tcPr>
            <w:tcW w:w="1089" w:type="pct"/>
            <w:tcBorders>
              <w:top w:val="single" w:color="auto" w:sz="4" w:space="0"/>
              <w:left w:val="nil"/>
              <w:right w:val="single" w:color="auto" w:sz="4" w:space="0"/>
            </w:tcBorders>
            <w:noWrap w:val="0"/>
            <w:vAlign w:val="center"/>
          </w:tcPr>
          <w:p>
            <w:pPr>
              <w:snapToGrid w:val="0"/>
              <w:rPr>
                <w:rFonts w:ascii="Times New Roman" w:hAnsi="Times New Roman" w:eastAsia="仿宋_GB2312"/>
                <w:sz w:val="24"/>
              </w:rPr>
            </w:pPr>
            <w:r>
              <w:rPr>
                <w:rFonts w:ascii="Times New Roman" w:hAnsi="Times New Roman" w:eastAsia="仿宋_GB2312"/>
                <w:sz w:val="24"/>
              </w:rPr>
              <w:t>生产、经营假、</w:t>
            </w:r>
            <w:r>
              <w:rPr>
                <w:rFonts w:ascii="Times New Roman" w:hAnsi="Times New Roman" w:eastAsia="仿宋_GB2312"/>
                <w:sz w:val="24"/>
                <w:shd w:val="clear" w:color="auto" w:fill="FFFFFF"/>
              </w:rPr>
              <w:t>劣</w:t>
            </w:r>
            <w:r>
              <w:rPr>
                <w:rFonts w:ascii="Times New Roman" w:hAnsi="Times New Roman" w:eastAsia="仿宋_GB2312"/>
                <w:sz w:val="24"/>
              </w:rPr>
              <w:t>水产苗种属两次违法，苗种仍未销售的</w:t>
            </w:r>
          </w:p>
        </w:tc>
        <w:tc>
          <w:tcPr>
            <w:tcW w:w="922" w:type="pct"/>
            <w:vMerge w:val="restart"/>
            <w:tcBorders>
              <w:top w:val="single" w:color="auto" w:sz="4" w:space="0"/>
              <w:left w:val="nil"/>
              <w:right w:val="single" w:color="auto" w:sz="4" w:space="0"/>
            </w:tcBorders>
            <w:noWrap w:val="0"/>
            <w:vAlign w:val="center"/>
          </w:tcPr>
          <w:p>
            <w:pPr>
              <w:snapToGrid w:val="0"/>
              <w:rPr>
                <w:rFonts w:ascii="Times New Roman" w:hAnsi="Times New Roman" w:eastAsia="仿宋_GB2312"/>
                <w:sz w:val="24"/>
              </w:rPr>
            </w:pPr>
            <w:r>
              <w:rPr>
                <w:rFonts w:ascii="Times New Roman" w:hAnsi="Times New Roman" w:eastAsia="仿宋_GB2312"/>
                <w:sz w:val="24"/>
              </w:rPr>
              <w:t>并处1万元以上2万元以下罚款</w:t>
            </w:r>
          </w:p>
        </w:tc>
        <w:tc>
          <w:tcPr>
            <w:tcW w:w="467"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sz w:val="24"/>
              </w:rPr>
            </w:pPr>
          </w:p>
        </w:tc>
      </w:tr>
      <w:tr>
        <w:tblPrEx>
          <w:tblCellMar>
            <w:top w:w="0" w:type="dxa"/>
            <w:left w:w="108" w:type="dxa"/>
            <w:bottom w:w="0" w:type="dxa"/>
            <w:right w:w="108" w:type="dxa"/>
          </w:tblCellMar>
        </w:tblPrEx>
        <w:trPr>
          <w:trHeight w:val="1693" w:hRule="atLeast"/>
          <w:jc w:val="center"/>
        </w:trPr>
        <w:tc>
          <w:tcPr>
            <w:tcW w:w="294"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strike/>
                <w:kern w:val="0"/>
                <w:sz w:val="24"/>
              </w:rPr>
            </w:pPr>
          </w:p>
        </w:tc>
        <w:tc>
          <w:tcPr>
            <w:tcW w:w="827"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strike/>
                <w:kern w:val="0"/>
                <w:sz w:val="24"/>
              </w:rPr>
            </w:pPr>
          </w:p>
        </w:tc>
        <w:tc>
          <w:tcPr>
            <w:tcW w:w="1398"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strike/>
                <w:kern w:val="0"/>
                <w:sz w:val="24"/>
              </w:rPr>
            </w:pPr>
          </w:p>
        </w:tc>
        <w:tc>
          <w:tcPr>
            <w:tcW w:w="1089" w:type="pct"/>
            <w:tcBorders>
              <w:top w:val="single" w:color="auto" w:sz="4" w:space="0"/>
              <w:left w:val="nil"/>
              <w:bottom w:val="single" w:color="auto" w:sz="4" w:space="0"/>
              <w:right w:val="single" w:color="auto" w:sz="4" w:space="0"/>
            </w:tcBorders>
            <w:noWrap w:val="0"/>
            <w:vAlign w:val="center"/>
          </w:tcPr>
          <w:p>
            <w:pPr>
              <w:snapToGrid w:val="0"/>
              <w:rPr>
                <w:rFonts w:ascii="Times New Roman" w:hAnsi="Times New Roman" w:eastAsia="仿宋_GB2312"/>
                <w:bCs/>
                <w:kern w:val="0"/>
                <w:sz w:val="24"/>
              </w:rPr>
            </w:pPr>
            <w:r>
              <w:rPr>
                <w:rFonts w:ascii="Times New Roman" w:hAnsi="Times New Roman" w:eastAsia="仿宋_GB2312"/>
                <w:sz w:val="24"/>
                <w:shd w:val="clear" w:color="auto" w:fill="FFFFFF"/>
              </w:rPr>
              <w:t>生产、经营假、劣水产苗种，</w:t>
            </w:r>
            <w:r>
              <w:rPr>
                <w:rFonts w:ascii="Times New Roman" w:hAnsi="Times New Roman" w:eastAsia="仿宋_GB2312"/>
                <w:sz w:val="24"/>
              </w:rPr>
              <w:t>苗种在本县范围内销售的</w:t>
            </w:r>
          </w:p>
        </w:tc>
        <w:tc>
          <w:tcPr>
            <w:tcW w:w="922" w:type="pct"/>
            <w:vMerge w:val="continue"/>
            <w:tcBorders>
              <w:left w:val="nil"/>
              <w:bottom w:val="single" w:color="auto" w:sz="4" w:space="0"/>
              <w:right w:val="single" w:color="auto" w:sz="4" w:space="0"/>
            </w:tcBorders>
            <w:noWrap w:val="0"/>
            <w:vAlign w:val="center"/>
          </w:tcPr>
          <w:p>
            <w:pPr>
              <w:snapToGrid w:val="0"/>
              <w:rPr>
                <w:rFonts w:ascii="Times New Roman" w:hAnsi="Times New Roman" w:eastAsia="仿宋_GB2312"/>
                <w:bCs/>
                <w:kern w:val="0"/>
                <w:sz w:val="24"/>
              </w:rPr>
            </w:pP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1992" w:hRule="atLeast"/>
          <w:jc w:val="center"/>
        </w:trPr>
        <w:tc>
          <w:tcPr>
            <w:tcW w:w="294"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strike/>
                <w:kern w:val="0"/>
                <w:sz w:val="24"/>
              </w:rPr>
            </w:pPr>
          </w:p>
        </w:tc>
        <w:tc>
          <w:tcPr>
            <w:tcW w:w="827"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strike/>
                <w:kern w:val="0"/>
                <w:sz w:val="24"/>
              </w:rPr>
            </w:pPr>
          </w:p>
        </w:tc>
        <w:tc>
          <w:tcPr>
            <w:tcW w:w="1398"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strike/>
                <w:kern w:val="0"/>
                <w:sz w:val="24"/>
              </w:rPr>
            </w:pPr>
          </w:p>
        </w:tc>
        <w:tc>
          <w:tcPr>
            <w:tcW w:w="1089" w:type="pct"/>
            <w:tcBorders>
              <w:top w:val="single" w:color="auto" w:sz="4" w:space="0"/>
              <w:left w:val="nil"/>
              <w:bottom w:val="single" w:color="auto" w:sz="4" w:space="0"/>
              <w:right w:val="single" w:color="auto" w:sz="4" w:space="0"/>
            </w:tcBorders>
            <w:noWrap w:val="0"/>
            <w:vAlign w:val="center"/>
          </w:tcPr>
          <w:p>
            <w:pPr>
              <w:snapToGrid w:val="0"/>
              <w:rPr>
                <w:rFonts w:ascii="Times New Roman" w:hAnsi="Times New Roman" w:eastAsia="仿宋_GB2312"/>
                <w:sz w:val="24"/>
              </w:rPr>
            </w:pPr>
            <w:r>
              <w:rPr>
                <w:rFonts w:ascii="Times New Roman" w:hAnsi="Times New Roman" w:eastAsia="仿宋_GB2312"/>
                <w:sz w:val="24"/>
                <w:shd w:val="clear" w:color="auto" w:fill="FFFFFF"/>
              </w:rPr>
              <w:t>生产、经营假、劣水产苗种，</w:t>
            </w:r>
            <w:r>
              <w:rPr>
                <w:rFonts w:ascii="Times New Roman" w:hAnsi="Times New Roman" w:eastAsia="仿宋_GB2312"/>
                <w:sz w:val="24"/>
              </w:rPr>
              <w:t>苗种在本县范围以外销售的</w:t>
            </w:r>
          </w:p>
        </w:tc>
        <w:tc>
          <w:tcPr>
            <w:tcW w:w="922" w:type="pct"/>
            <w:tcBorders>
              <w:top w:val="single" w:color="auto" w:sz="4" w:space="0"/>
              <w:left w:val="nil"/>
              <w:bottom w:val="single" w:color="auto" w:sz="4" w:space="0"/>
              <w:right w:val="single" w:color="auto" w:sz="4" w:space="0"/>
            </w:tcBorders>
            <w:noWrap w:val="0"/>
            <w:vAlign w:val="center"/>
          </w:tcPr>
          <w:p>
            <w:pPr>
              <w:snapToGrid w:val="0"/>
              <w:rPr>
                <w:rFonts w:ascii="Times New Roman" w:hAnsi="Times New Roman" w:eastAsia="仿宋_GB2312"/>
                <w:sz w:val="24"/>
              </w:rPr>
            </w:pPr>
            <w:r>
              <w:rPr>
                <w:rFonts w:ascii="Times New Roman" w:hAnsi="Times New Roman" w:eastAsia="仿宋_GB2312"/>
                <w:sz w:val="24"/>
              </w:rPr>
              <w:t>并处以2万元以上3万元以下罚款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湖北省农业行政处罚自由裁量权指导基准《湖北省水产苗种管理办法》</w:t>
      </w:r>
    </w:p>
    <w:tbl>
      <w:tblPr>
        <w:tblStyle w:val="7"/>
        <w:tblW w:w="14173" w:type="dxa"/>
        <w:jc w:val="center"/>
        <w:tblLayout w:type="autofit"/>
        <w:tblCellMar>
          <w:top w:w="0" w:type="dxa"/>
          <w:left w:w="108" w:type="dxa"/>
          <w:bottom w:w="0" w:type="dxa"/>
          <w:right w:w="108" w:type="dxa"/>
        </w:tblCellMar>
      </w:tblPr>
      <w:tblGrid>
        <w:gridCol w:w="831"/>
        <w:gridCol w:w="2345"/>
        <w:gridCol w:w="3949"/>
        <w:gridCol w:w="3107"/>
        <w:gridCol w:w="2617"/>
        <w:gridCol w:w="1324"/>
      </w:tblGrid>
      <w:tr>
        <w:tblPrEx>
          <w:tblCellMar>
            <w:top w:w="0" w:type="dxa"/>
            <w:left w:w="108" w:type="dxa"/>
            <w:bottom w:w="0" w:type="dxa"/>
            <w:right w:w="108" w:type="dxa"/>
          </w:tblCellMar>
        </w:tblPrEx>
        <w:trPr>
          <w:trHeight w:val="595" w:hRule="atLeast"/>
          <w:jc w:val="center"/>
        </w:trPr>
        <w:tc>
          <w:tcPr>
            <w:tcW w:w="2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82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393"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109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923"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1360" w:hRule="atLeast"/>
          <w:jc w:val="center"/>
        </w:trPr>
        <w:tc>
          <w:tcPr>
            <w:tcW w:w="292" w:type="pct"/>
            <w:vMerge w:val="restart"/>
            <w:tcBorders>
              <w:top w:val="nil"/>
              <w:left w:val="single" w:color="auto" w:sz="4" w:space="0"/>
              <w:right w:val="single" w:color="auto" w:sz="4" w:space="0"/>
            </w:tcBorders>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230</w:t>
            </w:r>
          </w:p>
        </w:tc>
        <w:tc>
          <w:tcPr>
            <w:tcW w:w="827" w:type="pct"/>
            <w:vMerge w:val="restart"/>
            <w:tcBorders>
              <w:top w:val="nil"/>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未建立水产苗种繁育生产日志、生产用药记录的或者不出具水产苗种质量合格证明</w:t>
            </w:r>
          </w:p>
        </w:tc>
        <w:tc>
          <w:tcPr>
            <w:tcW w:w="1393" w:type="pct"/>
            <w:vMerge w:val="restart"/>
            <w:tcBorders>
              <w:top w:val="nil"/>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《湖北省水产苗种管理办法》</w:t>
            </w:r>
          </w:p>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第二十五条</w:t>
            </w:r>
            <w:r>
              <w:rPr>
                <w:rFonts w:hint="eastAsia" w:ascii="Times New Roman" w:hAnsi="Times New Roman" w:eastAsia="仿宋_GB2312"/>
                <w:kern w:val="0"/>
                <w:sz w:val="24"/>
                <w:shd w:val="clear" w:color="auto" w:fill="FFFFFF"/>
              </w:rPr>
              <w:t xml:space="preserve"> 第一项 </w:t>
            </w:r>
            <w:r>
              <w:rPr>
                <w:rFonts w:ascii="Times New Roman" w:hAnsi="Times New Roman" w:eastAsia="仿宋_GB2312"/>
                <w:kern w:val="0"/>
                <w:sz w:val="24"/>
                <w:shd w:val="clear" w:color="auto" w:fill="FFFFFF"/>
              </w:rPr>
              <w:t>违反本办法规定，有下列情形之一的，由县级以上渔政监督管理机构责令改正，并处1万元以下的罚款：</w:t>
            </w:r>
          </w:p>
          <w:p>
            <w:pPr>
              <w:widowControl/>
              <w:snapToGrid w:val="0"/>
              <w:spacing w:line="280" w:lineRule="exact"/>
              <w:rPr>
                <w:rFonts w:ascii="Times New Roman" w:hAnsi="Times New Roman" w:eastAsia="仿宋_GB2312"/>
                <w:kern w:val="0"/>
                <w:sz w:val="24"/>
              </w:rPr>
            </w:pPr>
            <w:r>
              <w:rPr>
                <w:rFonts w:hint="eastAsia" w:ascii="Times New Roman" w:hAnsi="Times New Roman" w:eastAsia="仿宋_GB2312"/>
                <w:kern w:val="0"/>
                <w:sz w:val="24"/>
                <w:shd w:val="clear" w:color="auto" w:fill="FFFFFF"/>
              </w:rPr>
              <w:t>（一）</w:t>
            </w:r>
            <w:r>
              <w:rPr>
                <w:rFonts w:ascii="Times New Roman" w:hAnsi="Times New Roman" w:eastAsia="仿宋_GB2312"/>
                <w:kern w:val="0"/>
                <w:sz w:val="24"/>
                <w:shd w:val="clear" w:color="auto" w:fill="FFFFFF"/>
              </w:rPr>
              <w:t>未建立水产苗种繁育生产日志、生产用药记录的或者不出具水产苗种质量合格证明的</w:t>
            </w:r>
            <w:r>
              <w:rPr>
                <w:rFonts w:hint="eastAsia" w:ascii="Times New Roman" w:hAnsi="Times New Roman" w:eastAsia="仿宋_GB2312"/>
                <w:kern w:val="0"/>
                <w:sz w:val="24"/>
                <w:shd w:val="clear" w:color="auto" w:fill="FFFFFF"/>
              </w:rPr>
              <w:t>。</w:t>
            </w:r>
          </w:p>
        </w:tc>
        <w:tc>
          <w:tcPr>
            <w:tcW w:w="1095" w:type="pct"/>
            <w:tcBorders>
              <w:top w:val="nil"/>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存在未建立水产苗种繁育生产日志、生产用药记录的或者不出具水产苗种质量合格证明其中一项情况的</w:t>
            </w:r>
          </w:p>
        </w:tc>
        <w:tc>
          <w:tcPr>
            <w:tcW w:w="923" w:type="pct"/>
            <w:tcBorders>
              <w:top w:val="nil"/>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并处3000元以下罚款</w:t>
            </w:r>
          </w:p>
        </w:tc>
        <w:tc>
          <w:tcPr>
            <w:tcW w:w="467"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615" w:hRule="atLeast"/>
          <w:jc w:val="center"/>
        </w:trPr>
        <w:tc>
          <w:tcPr>
            <w:tcW w:w="292"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827"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393"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095"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存在未建立水产苗种繁育生产日志、生产用药记录的或者不出具水产苗种质量合格证明其中两项以上（</w:t>
            </w:r>
            <w:r>
              <w:rPr>
                <w:rFonts w:ascii="Times New Roman" w:hAnsi="Times New Roman" w:eastAsia="仿宋_GB2312"/>
                <w:kern w:val="0"/>
                <w:sz w:val="24"/>
                <w:shd w:val="clear" w:color="auto" w:fill="FFFFFF"/>
              </w:rPr>
              <w:t>含</w:t>
            </w:r>
            <w:r>
              <w:rPr>
                <w:rFonts w:ascii="Times New Roman" w:hAnsi="Times New Roman" w:eastAsia="仿宋_GB2312"/>
                <w:kern w:val="0"/>
                <w:sz w:val="24"/>
              </w:rPr>
              <w:t>两项）情况的</w:t>
            </w:r>
          </w:p>
        </w:tc>
        <w:tc>
          <w:tcPr>
            <w:tcW w:w="923"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并处3000元以上6000元以下罚款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1665" w:hRule="atLeast"/>
          <w:jc w:val="center"/>
        </w:trPr>
        <w:tc>
          <w:tcPr>
            <w:tcW w:w="292"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827"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393"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095"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未建立水产苗种繁育生产日志、生产用药记录的或者不出具水产苗种质量合格证明其中一项情况属于两次违法的</w:t>
            </w:r>
          </w:p>
        </w:tc>
        <w:tc>
          <w:tcPr>
            <w:tcW w:w="923"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并处6000元以上1万元以下罚款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814" w:hRule="atLeast"/>
          <w:jc w:val="center"/>
        </w:trPr>
        <w:tc>
          <w:tcPr>
            <w:tcW w:w="293" w:type="pct"/>
            <w:vMerge w:val="restart"/>
            <w:tcBorders>
              <w:top w:val="nil"/>
              <w:left w:val="single" w:color="auto" w:sz="4" w:space="0"/>
              <w:right w:val="single" w:color="auto" w:sz="4" w:space="0"/>
            </w:tcBorders>
            <w:noWrap w:val="0"/>
            <w:vAlign w:val="center"/>
          </w:tcPr>
          <w:p>
            <w:pPr>
              <w:snapToGrid w:val="0"/>
              <w:jc w:val="center"/>
              <w:rPr>
                <w:rFonts w:ascii="Times New Roman" w:hAnsi="Times New Roman" w:eastAsia="仿宋_GB2312"/>
                <w:sz w:val="24"/>
              </w:rPr>
            </w:pPr>
            <w:r>
              <w:rPr>
                <w:rFonts w:ascii="Times New Roman" w:hAnsi="Times New Roman" w:eastAsia="仿宋_GB2312"/>
                <w:sz w:val="24"/>
              </w:rPr>
              <w:t>231</w:t>
            </w:r>
          </w:p>
        </w:tc>
        <w:tc>
          <w:tcPr>
            <w:tcW w:w="826" w:type="pct"/>
            <w:vMerge w:val="restart"/>
            <w:tcBorders>
              <w:top w:val="nil"/>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销售没有质量合格证明的水产苗种</w:t>
            </w:r>
          </w:p>
        </w:tc>
        <w:tc>
          <w:tcPr>
            <w:tcW w:w="1393" w:type="pct"/>
            <w:vMerge w:val="restart"/>
            <w:tcBorders>
              <w:top w:val="nil"/>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《湖北省水产苗种管理办法》</w:t>
            </w:r>
          </w:p>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第二十五条</w:t>
            </w:r>
            <w:r>
              <w:rPr>
                <w:rFonts w:hint="eastAsia" w:ascii="Times New Roman" w:hAnsi="Times New Roman" w:eastAsia="仿宋_GB2312"/>
                <w:kern w:val="0"/>
                <w:sz w:val="24"/>
                <w:shd w:val="clear" w:color="auto" w:fill="FFFFFF"/>
              </w:rPr>
              <w:t xml:space="preserve"> 第二项 </w:t>
            </w:r>
            <w:r>
              <w:rPr>
                <w:rFonts w:ascii="Times New Roman" w:hAnsi="Times New Roman" w:eastAsia="仿宋_GB2312"/>
                <w:kern w:val="0"/>
                <w:sz w:val="24"/>
                <w:shd w:val="clear" w:color="auto" w:fill="FFFFFF"/>
              </w:rPr>
              <w:t>违反本办法规定，有下列情形之一的，由县级以上渔政监督管理机构责令改正，并处1万元以下的罚款：</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（二）销售没有质量合格证明的水产苗种的。</w:t>
            </w:r>
          </w:p>
        </w:tc>
        <w:tc>
          <w:tcPr>
            <w:tcW w:w="1096" w:type="pct"/>
            <w:tcBorders>
              <w:top w:val="nil"/>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销售没有质量合格证明的水产苗种，未发现质量问题的</w:t>
            </w:r>
          </w:p>
        </w:tc>
        <w:tc>
          <w:tcPr>
            <w:tcW w:w="922" w:type="pct"/>
            <w:tcBorders>
              <w:top w:val="nil"/>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并处3000元以下罚款</w:t>
            </w:r>
          </w:p>
        </w:tc>
        <w:tc>
          <w:tcPr>
            <w:tcW w:w="467"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067" w:hRule="atLeast"/>
          <w:jc w:val="center"/>
        </w:trPr>
        <w:tc>
          <w:tcPr>
            <w:tcW w:w="293"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826"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393"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096"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销售没有质量合格证明的水产苗种，</w:t>
            </w:r>
            <w:r>
              <w:rPr>
                <w:rFonts w:ascii="Times New Roman" w:hAnsi="Times New Roman" w:eastAsia="仿宋_GB2312"/>
                <w:kern w:val="0"/>
                <w:sz w:val="24"/>
              </w:rPr>
              <w:t>存在质量问题，但未造成危害后果的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并处3000元以上6000元以下罚款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1078" w:hRule="atLeast"/>
          <w:jc w:val="center"/>
        </w:trPr>
        <w:tc>
          <w:tcPr>
            <w:tcW w:w="293"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826"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393"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096"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销售没有质量合格证明的水产苗种，存在质量问题，</w:t>
            </w:r>
            <w:r>
              <w:rPr>
                <w:rFonts w:ascii="Times New Roman" w:hAnsi="Times New Roman" w:eastAsia="仿宋_GB2312"/>
                <w:kern w:val="0"/>
                <w:sz w:val="24"/>
              </w:rPr>
              <w:t>且已造成危害后果的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并处6000元以上1万元以下罚款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bl>
    <w:p>
      <w:pPr>
        <w:jc w:val="center"/>
        <w:rPr>
          <w:rFonts w:ascii="Times New Roman" w:hAnsi="Times New Roman"/>
          <w:kern w:val="0"/>
          <w:sz w:val="36"/>
          <w:szCs w:val="36"/>
        </w:rPr>
      </w:pPr>
      <w:r>
        <w:rPr>
          <w:rFonts w:ascii="Times New Roman" w:hAnsi="Times New Roman"/>
          <w:kern w:val="0"/>
          <w:sz w:val="36"/>
          <w:szCs w:val="36"/>
        </w:rPr>
        <w:br w:type="page"/>
      </w:r>
      <w:r>
        <w:rPr>
          <w:rFonts w:ascii="Times New Roman" w:hAnsi="Times New Roman" w:eastAsia="华文中宋"/>
          <w:kern w:val="0"/>
          <w:sz w:val="36"/>
          <w:szCs w:val="36"/>
          <w:shd w:val="clear" w:color="auto" w:fill="FFFFFF"/>
        </w:rPr>
        <w:t>湖北省农业行政处罚自由裁量权指导基准《长江水生生物保护管理规定》</w:t>
      </w:r>
    </w:p>
    <w:tbl>
      <w:tblPr>
        <w:tblStyle w:val="7"/>
        <w:tblW w:w="14173" w:type="dxa"/>
        <w:jc w:val="center"/>
        <w:tblLayout w:type="autofit"/>
        <w:tblCellMar>
          <w:top w:w="0" w:type="dxa"/>
          <w:left w:w="0" w:type="dxa"/>
          <w:bottom w:w="0" w:type="dxa"/>
          <w:right w:w="0" w:type="dxa"/>
        </w:tblCellMar>
      </w:tblPr>
      <w:tblGrid>
        <w:gridCol w:w="842"/>
        <w:gridCol w:w="1549"/>
        <w:gridCol w:w="5193"/>
        <w:gridCol w:w="3333"/>
        <w:gridCol w:w="1855"/>
        <w:gridCol w:w="1401"/>
      </w:tblGrid>
      <w:tr>
        <w:tblPrEx>
          <w:tblCellMar>
            <w:top w:w="0" w:type="dxa"/>
            <w:left w:w="0" w:type="dxa"/>
            <w:bottom w:w="0" w:type="dxa"/>
            <w:right w:w="0" w:type="dxa"/>
          </w:tblCellMar>
        </w:tblPrEx>
        <w:trPr>
          <w:trHeight w:val="567" w:hRule="atLeast"/>
          <w:jc w:val="center"/>
        </w:trPr>
        <w:tc>
          <w:tcPr>
            <w:tcW w:w="2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5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8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11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65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0" w:type="dxa"/>
            <w:bottom w:w="0" w:type="dxa"/>
            <w:right w:w="0" w:type="dxa"/>
          </w:tblCellMar>
        </w:tblPrEx>
        <w:trPr>
          <w:trHeight w:val="1211" w:hRule="atLeast"/>
          <w:jc w:val="center"/>
        </w:trPr>
        <w:tc>
          <w:tcPr>
            <w:tcW w:w="297" w:type="pct"/>
            <w:vMerge w:val="restar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232</w:t>
            </w:r>
          </w:p>
        </w:tc>
        <w:tc>
          <w:tcPr>
            <w:tcW w:w="546" w:type="pct"/>
            <w:vMerge w:val="restar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在长江流域重点水域禁渔期携带禁用渔具进入禁渔区的</w:t>
            </w:r>
          </w:p>
        </w:tc>
        <w:tc>
          <w:tcPr>
            <w:tcW w:w="1831" w:type="pct"/>
            <w:vMerge w:val="restar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《长江水生生物保护管理规定》</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第二十四条 农业农村部和长江流域省级人民政府农业农村主管部门制定并发布长江流域重点水域禁用渔具渔法目录。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禁止在禁渔期携带禁用渔具进入禁渔区。</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第三十条 违反本规定，在长江流域重点水域进行增殖放流、垂钓或者在禁渔期携带禁用渔具进入禁渔区的，责令改正，可以处警告或一千元以下罚款；构成其他违法行为的，按照《中华人民共和国长江保护法》《中华人民共和国渔业法》等法律或者行政法规予以处罚。</w:t>
            </w:r>
          </w:p>
        </w:tc>
        <w:tc>
          <w:tcPr>
            <w:tcW w:w="1175" w:type="pc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禁渔期携带禁用渔具进入禁渔区，主动接受检查，和主动上缴禁用渔具的</w:t>
            </w:r>
          </w:p>
        </w:tc>
        <w:tc>
          <w:tcPr>
            <w:tcW w:w="654" w:type="pc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警告</w:t>
            </w:r>
          </w:p>
        </w:tc>
        <w:tc>
          <w:tcPr>
            <w:tcW w:w="494" w:type="pct"/>
            <w:vMerge w:val="restar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textAlignment w:val="center"/>
              <w:rPr>
                <w:rFonts w:ascii="Times New Roman" w:hAnsi="Times New Roman" w:eastAsia="仿宋_GB2312"/>
                <w:kern w:val="0"/>
                <w:sz w:val="24"/>
              </w:rPr>
            </w:pPr>
            <w:r>
              <w:rPr>
                <w:rFonts w:ascii="Times New Roman" w:hAnsi="Times New Roman" w:eastAsia="仿宋_GB2312"/>
                <w:kern w:val="0"/>
                <w:sz w:val="24"/>
              </w:rPr>
              <w:t>县级以上农业农村行政主管部门</w:t>
            </w:r>
          </w:p>
        </w:tc>
      </w:tr>
      <w:tr>
        <w:tblPrEx>
          <w:tblCellMar>
            <w:top w:w="0" w:type="dxa"/>
            <w:left w:w="0" w:type="dxa"/>
            <w:bottom w:w="0" w:type="dxa"/>
            <w:right w:w="0" w:type="dxa"/>
          </w:tblCellMar>
        </w:tblPrEx>
        <w:trPr>
          <w:trHeight w:val="1255" w:hRule="atLeast"/>
          <w:jc w:val="center"/>
        </w:trPr>
        <w:tc>
          <w:tcPr>
            <w:tcW w:w="297"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rPr>
                <w:rFonts w:ascii="Times New Roman" w:hAnsi="Times New Roman" w:eastAsia="仿宋_GB2312"/>
                <w:kern w:val="0"/>
                <w:sz w:val="24"/>
              </w:rPr>
            </w:pPr>
          </w:p>
        </w:tc>
        <w:tc>
          <w:tcPr>
            <w:tcW w:w="546"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p>
        </w:tc>
        <w:tc>
          <w:tcPr>
            <w:tcW w:w="1831"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p>
        </w:tc>
        <w:tc>
          <w:tcPr>
            <w:tcW w:w="1175" w:type="pc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禁渔期携带禁用渔具进入禁渔区，</w:t>
            </w:r>
            <w:r>
              <w:rPr>
                <w:rFonts w:ascii="Times New Roman" w:hAnsi="Times New Roman" w:eastAsia="仿宋_GB2312"/>
                <w:kern w:val="0"/>
                <w:sz w:val="24"/>
              </w:rPr>
              <w:t>被动接受检查且不积极配合的</w:t>
            </w:r>
          </w:p>
        </w:tc>
        <w:tc>
          <w:tcPr>
            <w:tcW w:w="654" w:type="pc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处500元以下罚款</w:t>
            </w:r>
          </w:p>
        </w:tc>
        <w:tc>
          <w:tcPr>
            <w:tcW w:w="494"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jc w:val="center"/>
              <w:rPr>
                <w:rFonts w:ascii="Times New Roman" w:hAnsi="Times New Roman" w:eastAsia="仿宋_GB2312"/>
                <w:sz w:val="24"/>
              </w:rPr>
            </w:pPr>
          </w:p>
        </w:tc>
      </w:tr>
      <w:tr>
        <w:tblPrEx>
          <w:tblCellMar>
            <w:top w:w="0" w:type="dxa"/>
            <w:left w:w="0" w:type="dxa"/>
            <w:bottom w:w="0" w:type="dxa"/>
            <w:right w:w="0" w:type="dxa"/>
          </w:tblCellMar>
        </w:tblPrEx>
        <w:trPr>
          <w:trHeight w:val="1262" w:hRule="atLeast"/>
          <w:jc w:val="center"/>
        </w:trPr>
        <w:tc>
          <w:tcPr>
            <w:tcW w:w="297"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rPr>
                <w:rFonts w:ascii="Times New Roman" w:hAnsi="Times New Roman" w:eastAsia="仿宋_GB2312"/>
                <w:kern w:val="0"/>
                <w:sz w:val="24"/>
              </w:rPr>
            </w:pPr>
          </w:p>
        </w:tc>
        <w:tc>
          <w:tcPr>
            <w:tcW w:w="546"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p>
        </w:tc>
        <w:tc>
          <w:tcPr>
            <w:tcW w:w="1831"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p>
        </w:tc>
        <w:tc>
          <w:tcPr>
            <w:tcW w:w="1175" w:type="pc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禁渔期携带禁用渔具进入禁渔区，</w:t>
            </w:r>
            <w:r>
              <w:rPr>
                <w:rFonts w:ascii="Times New Roman" w:hAnsi="Times New Roman" w:eastAsia="仿宋_GB2312"/>
                <w:kern w:val="0"/>
                <w:sz w:val="24"/>
              </w:rPr>
              <w:t>拒不改正或两次及以上携带禁用渔具进入禁渔区的</w:t>
            </w:r>
          </w:p>
        </w:tc>
        <w:tc>
          <w:tcPr>
            <w:tcW w:w="654" w:type="pc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处500元以上1000元以下罚款</w:t>
            </w:r>
          </w:p>
        </w:tc>
        <w:tc>
          <w:tcPr>
            <w:tcW w:w="494"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jc w:val="center"/>
              <w:rPr>
                <w:rFonts w:ascii="Times New Roman" w:hAnsi="Times New Roman" w:eastAsia="仿宋_GB2312"/>
                <w:sz w:val="24"/>
              </w:rPr>
            </w:pPr>
          </w:p>
        </w:tc>
      </w:tr>
      <w:tr>
        <w:tblPrEx>
          <w:tblCellMar>
            <w:top w:w="0" w:type="dxa"/>
            <w:left w:w="0" w:type="dxa"/>
            <w:bottom w:w="0" w:type="dxa"/>
            <w:right w:w="0" w:type="dxa"/>
          </w:tblCellMar>
        </w:tblPrEx>
        <w:trPr>
          <w:trHeight w:val="1281" w:hRule="atLeast"/>
          <w:jc w:val="center"/>
        </w:trPr>
        <w:tc>
          <w:tcPr>
            <w:tcW w:w="297" w:type="pct"/>
            <w:vMerge w:val="restar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jc w:val="center"/>
              <w:rPr>
                <w:rFonts w:ascii="Times New Roman" w:hAnsi="Times New Roman" w:eastAsia="仿宋_GB2312"/>
                <w:kern w:val="0"/>
                <w:sz w:val="24"/>
              </w:rPr>
            </w:pPr>
            <w:r>
              <w:rPr>
                <w:rFonts w:ascii="Times New Roman" w:hAnsi="Times New Roman" w:eastAsia="仿宋_GB2312"/>
                <w:kern w:val="0"/>
                <w:sz w:val="24"/>
              </w:rPr>
              <w:t>233</w:t>
            </w:r>
          </w:p>
        </w:tc>
        <w:tc>
          <w:tcPr>
            <w:tcW w:w="546" w:type="pct"/>
            <w:vMerge w:val="restar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在长江流域重点水域违反垂钓规定的</w:t>
            </w:r>
          </w:p>
        </w:tc>
        <w:tc>
          <w:tcPr>
            <w:tcW w:w="1831" w:type="pct"/>
            <w:vMerge w:val="restar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《长江水生生物保护管理规定》</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第二十五条 禁止在长江流域以水生生物为主要保护对象的自然保护区、水产种质资源保护区核心区和水生生物重要栖息地垂钓。</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倡导正确、健康、文明的休闲垂钓行为，禁止一人多</w:t>
            </w:r>
            <w:r>
              <w:rPr>
                <w:rFonts w:ascii="Times New Roman" w:hAnsi="Times New Roman" w:eastAsia="仿宋_GB2312"/>
                <w:kern w:val="0"/>
                <w:sz w:val="24"/>
                <w:shd w:val="clear" w:color="auto" w:fill="FFFFFF"/>
              </w:rPr>
              <w:t>杆</w:t>
            </w:r>
            <w:r>
              <w:rPr>
                <w:rFonts w:ascii="Times New Roman" w:hAnsi="Times New Roman" w:eastAsia="仿宋_GB2312"/>
                <w:kern w:val="0"/>
                <w:sz w:val="24"/>
              </w:rPr>
              <w:t>、多线多钩、</w:t>
            </w:r>
            <w:r>
              <w:rPr>
                <w:rFonts w:ascii="Times New Roman" w:hAnsi="Times New Roman" w:eastAsia="仿宋_GB2312"/>
                <w:kern w:val="0"/>
                <w:sz w:val="24"/>
                <w:shd w:val="clear" w:color="auto" w:fill="FFFFFF"/>
              </w:rPr>
              <w:t>钓</w:t>
            </w:r>
            <w:r>
              <w:rPr>
                <w:rFonts w:ascii="Times New Roman" w:hAnsi="Times New Roman" w:eastAsia="仿宋_GB2312"/>
                <w:kern w:val="0"/>
                <w:sz w:val="24"/>
              </w:rPr>
              <w:t>获物买卖等违规垂钓行为。</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第三十条 违反本规定，在长江流域重点水域进行增殖放流、垂钓或者在禁渔期携带禁用渔具进入禁渔区的，</w:t>
            </w:r>
            <w:r>
              <w:rPr>
                <w:rFonts w:ascii="Times New Roman" w:hAnsi="Times New Roman" w:eastAsia="仿宋_GB2312"/>
                <w:kern w:val="0"/>
                <w:sz w:val="24"/>
              </w:rPr>
              <w:t>责令改正，</w:t>
            </w:r>
            <w:r>
              <w:rPr>
                <w:rFonts w:ascii="Times New Roman" w:hAnsi="Times New Roman" w:eastAsia="仿宋_GB2312"/>
                <w:kern w:val="0"/>
                <w:sz w:val="24"/>
                <w:shd w:val="clear" w:color="auto" w:fill="FFFFFF"/>
              </w:rPr>
              <w:t>可以处警告或一千元以下罚款；构成其他违法行为的，按照《中华人民共和国长江保护法》《中华人民共和国渔业法》等法律或者行政法规予以处罚。</w:t>
            </w:r>
          </w:p>
        </w:tc>
        <w:tc>
          <w:tcPr>
            <w:tcW w:w="1175" w:type="pc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在可垂钓禁捕水域初次使用一人多</w:t>
            </w:r>
            <w:r>
              <w:rPr>
                <w:rFonts w:ascii="Times New Roman" w:hAnsi="Times New Roman" w:eastAsia="仿宋_GB2312"/>
                <w:kern w:val="0"/>
                <w:sz w:val="24"/>
                <w:shd w:val="clear" w:color="auto" w:fill="FFFFFF"/>
              </w:rPr>
              <w:t>杆</w:t>
            </w:r>
            <w:r>
              <w:rPr>
                <w:rFonts w:ascii="Times New Roman" w:hAnsi="Times New Roman" w:eastAsia="仿宋_GB2312"/>
                <w:kern w:val="0"/>
                <w:sz w:val="24"/>
              </w:rPr>
              <w:t>、多线多钩的</w:t>
            </w:r>
          </w:p>
        </w:tc>
        <w:tc>
          <w:tcPr>
            <w:tcW w:w="654" w:type="pc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可以处警告或300元以下罚款</w:t>
            </w:r>
          </w:p>
        </w:tc>
        <w:tc>
          <w:tcPr>
            <w:tcW w:w="494" w:type="pct"/>
            <w:vMerge w:val="restar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textAlignment w:val="center"/>
              <w:rPr>
                <w:rFonts w:ascii="Times New Roman" w:hAnsi="Times New Roman" w:eastAsia="仿宋_GB2312"/>
                <w:kern w:val="0"/>
                <w:sz w:val="24"/>
              </w:rPr>
            </w:pPr>
            <w:r>
              <w:rPr>
                <w:rFonts w:ascii="Times New Roman" w:hAnsi="Times New Roman" w:eastAsia="仿宋_GB2312"/>
                <w:kern w:val="0"/>
                <w:sz w:val="24"/>
              </w:rPr>
              <w:t>县级以上农业农村行政主管部门</w:t>
            </w:r>
          </w:p>
        </w:tc>
      </w:tr>
      <w:tr>
        <w:tblPrEx>
          <w:tblCellMar>
            <w:top w:w="0" w:type="dxa"/>
            <w:left w:w="0" w:type="dxa"/>
            <w:bottom w:w="0" w:type="dxa"/>
            <w:right w:w="0" w:type="dxa"/>
          </w:tblCellMar>
        </w:tblPrEx>
        <w:trPr>
          <w:trHeight w:val="1145" w:hRule="atLeast"/>
          <w:jc w:val="center"/>
        </w:trPr>
        <w:tc>
          <w:tcPr>
            <w:tcW w:w="297"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p>
        </w:tc>
        <w:tc>
          <w:tcPr>
            <w:tcW w:w="546"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p>
        </w:tc>
        <w:tc>
          <w:tcPr>
            <w:tcW w:w="1831"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p>
        </w:tc>
        <w:tc>
          <w:tcPr>
            <w:tcW w:w="1175" w:type="pc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在可垂钓禁捕水域两次使用一人多</w:t>
            </w:r>
            <w:r>
              <w:rPr>
                <w:rFonts w:ascii="Times New Roman" w:hAnsi="Times New Roman" w:eastAsia="仿宋_GB2312"/>
                <w:kern w:val="0"/>
                <w:sz w:val="24"/>
                <w:shd w:val="clear" w:color="auto" w:fill="FFFFFF"/>
              </w:rPr>
              <w:t>杆</w:t>
            </w:r>
            <w:r>
              <w:rPr>
                <w:rFonts w:ascii="Times New Roman" w:hAnsi="Times New Roman" w:eastAsia="仿宋_GB2312"/>
                <w:kern w:val="0"/>
                <w:sz w:val="24"/>
              </w:rPr>
              <w:t xml:space="preserve">、多线多钩的 </w:t>
            </w:r>
          </w:p>
        </w:tc>
        <w:tc>
          <w:tcPr>
            <w:tcW w:w="654" w:type="pc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处300元以上600元以下罚款</w:t>
            </w:r>
          </w:p>
        </w:tc>
        <w:tc>
          <w:tcPr>
            <w:tcW w:w="49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sz w:val="24"/>
              </w:rPr>
            </w:pPr>
          </w:p>
        </w:tc>
      </w:tr>
      <w:tr>
        <w:tblPrEx>
          <w:tblCellMar>
            <w:top w:w="0" w:type="dxa"/>
            <w:left w:w="0" w:type="dxa"/>
            <w:bottom w:w="0" w:type="dxa"/>
            <w:right w:w="0" w:type="dxa"/>
          </w:tblCellMar>
        </w:tblPrEx>
        <w:trPr>
          <w:trHeight w:val="633" w:hRule="atLeast"/>
          <w:jc w:val="center"/>
        </w:trPr>
        <w:tc>
          <w:tcPr>
            <w:tcW w:w="297"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p>
        </w:tc>
        <w:tc>
          <w:tcPr>
            <w:tcW w:w="546"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p>
        </w:tc>
        <w:tc>
          <w:tcPr>
            <w:tcW w:w="1831"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p>
        </w:tc>
        <w:tc>
          <w:tcPr>
            <w:tcW w:w="1175" w:type="pc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在可垂钓禁捕水域三次及以上使用一人多</w:t>
            </w:r>
            <w:r>
              <w:rPr>
                <w:rFonts w:ascii="Times New Roman" w:hAnsi="Times New Roman" w:eastAsia="仿宋_GB2312"/>
                <w:kern w:val="0"/>
                <w:sz w:val="24"/>
                <w:shd w:val="clear" w:color="auto" w:fill="FFFFFF"/>
              </w:rPr>
              <w:t>杆</w:t>
            </w:r>
            <w:r>
              <w:rPr>
                <w:rFonts w:ascii="Times New Roman" w:hAnsi="Times New Roman" w:eastAsia="仿宋_GB2312"/>
                <w:kern w:val="0"/>
                <w:sz w:val="24"/>
              </w:rPr>
              <w:t>、多线多钩或在禁钓区垂钓的</w:t>
            </w:r>
          </w:p>
        </w:tc>
        <w:tc>
          <w:tcPr>
            <w:tcW w:w="654" w:type="pc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处600元以上1000元以下罚款</w:t>
            </w:r>
          </w:p>
        </w:tc>
        <w:tc>
          <w:tcPr>
            <w:tcW w:w="49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sz w:val="24"/>
              </w:rPr>
            </w:pPr>
          </w:p>
        </w:tc>
      </w:tr>
    </w:tbl>
    <w:p>
      <w:pPr>
        <w:jc w:val="center"/>
        <w:rPr>
          <w:rFonts w:ascii="Times New Roman" w:hAnsi="Times New Roman"/>
          <w:kern w:val="0"/>
          <w:sz w:val="36"/>
          <w:szCs w:val="36"/>
        </w:rPr>
      </w:pPr>
      <w:r>
        <w:rPr>
          <w:rFonts w:ascii="Times New Roman" w:hAnsi="Times New Roman"/>
          <w:kern w:val="0"/>
          <w:sz w:val="36"/>
          <w:szCs w:val="36"/>
        </w:rPr>
        <w:br w:type="page"/>
      </w:r>
      <w:r>
        <w:rPr>
          <w:rFonts w:ascii="Times New Roman" w:hAnsi="Times New Roman" w:eastAsia="华文中宋"/>
          <w:kern w:val="0"/>
          <w:sz w:val="36"/>
          <w:szCs w:val="36"/>
          <w:shd w:val="clear" w:color="auto" w:fill="FFFFFF"/>
        </w:rPr>
        <w:t>湖北省农业行政处罚自由裁量权指导基准《中华人民共和国长江保护法》</w:t>
      </w:r>
    </w:p>
    <w:tbl>
      <w:tblPr>
        <w:tblStyle w:val="7"/>
        <w:tblW w:w="14173" w:type="dxa"/>
        <w:jc w:val="center"/>
        <w:tblLayout w:type="autofit"/>
        <w:tblCellMar>
          <w:top w:w="0" w:type="dxa"/>
          <w:left w:w="0" w:type="dxa"/>
          <w:bottom w:w="0" w:type="dxa"/>
          <w:right w:w="0" w:type="dxa"/>
        </w:tblCellMar>
      </w:tblPr>
      <w:tblGrid>
        <w:gridCol w:w="695"/>
        <w:gridCol w:w="2325"/>
        <w:gridCol w:w="4563"/>
        <w:gridCol w:w="2895"/>
        <w:gridCol w:w="2294"/>
        <w:gridCol w:w="1401"/>
      </w:tblGrid>
      <w:tr>
        <w:tblPrEx>
          <w:tblCellMar>
            <w:top w:w="0" w:type="dxa"/>
            <w:left w:w="0" w:type="dxa"/>
            <w:bottom w:w="0" w:type="dxa"/>
            <w:right w:w="0" w:type="dxa"/>
          </w:tblCellMar>
        </w:tblPrEx>
        <w:trPr>
          <w:trHeight w:val="567" w:hRule="atLeast"/>
          <w:jc w:val="center"/>
        </w:trPr>
        <w:tc>
          <w:tcPr>
            <w:tcW w:w="24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8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6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10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8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0" w:type="dxa"/>
            <w:bottom w:w="0" w:type="dxa"/>
            <w:right w:w="0" w:type="dxa"/>
          </w:tblCellMar>
        </w:tblPrEx>
        <w:trPr>
          <w:trHeight w:val="1213" w:hRule="atLeast"/>
          <w:jc w:val="center"/>
        </w:trPr>
        <w:tc>
          <w:tcPr>
            <w:tcW w:w="245" w:type="pct"/>
            <w:vMerge w:val="restar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234</w:t>
            </w:r>
          </w:p>
        </w:tc>
        <w:tc>
          <w:tcPr>
            <w:tcW w:w="820" w:type="pct"/>
            <w:vMerge w:val="restar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在长江流域水生生物保护区实施生产性捕捞；在长江干流和重要支流、大型通江湖泊、长江河口规定区域等重点水域，国家规定的期限内实施天然渔业资源的生产性捕捞。</w:t>
            </w:r>
          </w:p>
        </w:tc>
        <w:tc>
          <w:tcPr>
            <w:tcW w:w="1609" w:type="pct"/>
            <w:vMerge w:val="restar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《中华人民共和国长江保护法》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第八十六条 第一款 违反本法规定，</w:t>
            </w:r>
            <w:r>
              <w:rPr>
                <w:rFonts w:ascii="Times New Roman" w:hAnsi="Times New Roman" w:eastAsia="仿宋_GB2312"/>
                <w:kern w:val="0"/>
                <w:sz w:val="24"/>
                <w:shd w:val="clear" w:color="auto" w:fill="FFFFFF"/>
              </w:rPr>
              <w:t>在长江流域水生生物保护区内从事生产性捕捞，或者在长江干流和重要支流、大型通江湖泊、长江河口规定区域等重点水域禁捕期间从事天然渔业资源的生产性捕捞的，</w:t>
            </w:r>
            <w:r>
              <w:rPr>
                <w:rFonts w:ascii="Times New Roman" w:hAnsi="Times New Roman" w:eastAsia="仿宋_GB2312"/>
                <w:kern w:val="0"/>
                <w:sz w:val="24"/>
              </w:rPr>
              <w:t>由县级以上人民政府农业农村主管部门没收渔获物、违法所得以及用于违法活动的渔船、渔具和其他工具，并处一万元以上五万元以下罚款；采取电鱼、毒鱼、炸鱼等方式捕捞，或者有其他严重情节的，并处五万元以上五十万元以下罚款。</w:t>
            </w:r>
          </w:p>
        </w:tc>
        <w:tc>
          <w:tcPr>
            <w:tcW w:w="1021" w:type="pc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无</w:t>
            </w:r>
            <w:r>
              <w:rPr>
                <w:rFonts w:ascii="Times New Roman" w:hAnsi="Times New Roman" w:eastAsia="仿宋_GB2312"/>
                <w:kern w:val="0"/>
                <w:sz w:val="24"/>
              </w:rPr>
              <w:t>渔获物的</w:t>
            </w:r>
          </w:p>
        </w:tc>
        <w:tc>
          <w:tcPr>
            <w:tcW w:w="809" w:type="pc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并处1万元以上2万元以下罚款</w:t>
            </w:r>
          </w:p>
        </w:tc>
        <w:tc>
          <w:tcPr>
            <w:tcW w:w="494" w:type="pct"/>
            <w:vMerge w:val="restart"/>
            <w:tcBorders>
              <w:top w:val="single" w:color="000000" w:sz="4" w:space="0"/>
              <w:left w:val="single" w:color="000000" w:sz="4" w:space="0"/>
              <w:right w:val="single" w:color="000000" w:sz="4" w:space="0"/>
            </w:tcBorders>
            <w:noWrap w:val="0"/>
            <w:tcMar>
              <w:top w:w="0" w:type="dxa"/>
              <w:left w:w="108" w:type="dxa"/>
              <w:right w:w="108" w:type="dxa"/>
            </w:tcMar>
            <w:vAlign w:val="center"/>
          </w:tcPr>
          <w:p>
            <w:pPr>
              <w:widowControl/>
              <w:textAlignment w:val="center"/>
              <w:rPr>
                <w:rFonts w:ascii="Times New Roman" w:hAnsi="Times New Roman" w:eastAsia="仿宋_GB2312"/>
                <w:kern w:val="0"/>
                <w:sz w:val="24"/>
              </w:rPr>
            </w:pPr>
            <w:r>
              <w:rPr>
                <w:rFonts w:ascii="Times New Roman" w:hAnsi="Times New Roman" w:eastAsia="仿宋_GB2312"/>
                <w:kern w:val="0"/>
                <w:sz w:val="24"/>
              </w:rPr>
              <w:t>县级以上农业农村行政主管部门</w:t>
            </w:r>
          </w:p>
        </w:tc>
      </w:tr>
      <w:tr>
        <w:tblPrEx>
          <w:tblCellMar>
            <w:top w:w="0" w:type="dxa"/>
            <w:left w:w="0" w:type="dxa"/>
            <w:bottom w:w="0" w:type="dxa"/>
            <w:right w:w="0" w:type="dxa"/>
          </w:tblCellMar>
        </w:tblPrEx>
        <w:trPr>
          <w:trHeight w:val="1050" w:hRule="atLeast"/>
          <w:jc w:val="center"/>
        </w:trPr>
        <w:tc>
          <w:tcPr>
            <w:tcW w:w="245"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rPr>
                <w:rFonts w:ascii="Times New Roman" w:hAnsi="Times New Roman" w:eastAsia="仿宋_GB2312"/>
                <w:kern w:val="0"/>
                <w:sz w:val="24"/>
              </w:rPr>
            </w:pPr>
          </w:p>
        </w:tc>
        <w:tc>
          <w:tcPr>
            <w:tcW w:w="820"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p>
        </w:tc>
        <w:tc>
          <w:tcPr>
            <w:tcW w:w="1609"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p>
        </w:tc>
        <w:tc>
          <w:tcPr>
            <w:tcW w:w="1021" w:type="pc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渔获物不足50公斤的</w:t>
            </w:r>
          </w:p>
        </w:tc>
        <w:tc>
          <w:tcPr>
            <w:tcW w:w="809" w:type="pc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并处2万元以上3万元以下罚款</w:t>
            </w:r>
          </w:p>
        </w:tc>
        <w:tc>
          <w:tcPr>
            <w:tcW w:w="494"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sz w:val="24"/>
              </w:rPr>
            </w:pPr>
          </w:p>
        </w:tc>
      </w:tr>
      <w:tr>
        <w:tblPrEx>
          <w:tblCellMar>
            <w:top w:w="0" w:type="dxa"/>
            <w:left w:w="0" w:type="dxa"/>
            <w:bottom w:w="0" w:type="dxa"/>
            <w:right w:w="0" w:type="dxa"/>
          </w:tblCellMar>
        </w:tblPrEx>
        <w:trPr>
          <w:trHeight w:val="1021" w:hRule="atLeast"/>
          <w:jc w:val="center"/>
        </w:trPr>
        <w:tc>
          <w:tcPr>
            <w:tcW w:w="245"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rPr>
                <w:rFonts w:ascii="Times New Roman" w:hAnsi="Times New Roman" w:eastAsia="仿宋_GB2312"/>
                <w:kern w:val="0"/>
                <w:sz w:val="24"/>
              </w:rPr>
            </w:pPr>
          </w:p>
        </w:tc>
        <w:tc>
          <w:tcPr>
            <w:tcW w:w="820"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p>
        </w:tc>
        <w:tc>
          <w:tcPr>
            <w:tcW w:w="1609"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p>
        </w:tc>
        <w:tc>
          <w:tcPr>
            <w:tcW w:w="1021" w:type="pc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渔获物50公斤以上</w:t>
            </w:r>
          </w:p>
        </w:tc>
        <w:tc>
          <w:tcPr>
            <w:tcW w:w="809" w:type="pc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并处3万元以上5万元以下罚款</w:t>
            </w:r>
          </w:p>
        </w:tc>
        <w:tc>
          <w:tcPr>
            <w:tcW w:w="494"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sz w:val="24"/>
              </w:rPr>
            </w:pPr>
          </w:p>
        </w:tc>
      </w:tr>
      <w:tr>
        <w:tblPrEx>
          <w:tblCellMar>
            <w:top w:w="0" w:type="dxa"/>
            <w:left w:w="0" w:type="dxa"/>
            <w:bottom w:w="0" w:type="dxa"/>
            <w:right w:w="0" w:type="dxa"/>
          </w:tblCellMar>
        </w:tblPrEx>
        <w:trPr>
          <w:trHeight w:val="1021" w:hRule="atLeast"/>
          <w:jc w:val="center"/>
        </w:trPr>
        <w:tc>
          <w:tcPr>
            <w:tcW w:w="245" w:type="pct"/>
            <w:vMerge w:val="restar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235</w:t>
            </w:r>
          </w:p>
        </w:tc>
        <w:tc>
          <w:tcPr>
            <w:tcW w:w="820" w:type="pct"/>
            <w:vMerge w:val="restar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在长江流域重点水域，</w:t>
            </w:r>
            <w:r>
              <w:rPr>
                <w:rFonts w:ascii="Times New Roman" w:hAnsi="Times New Roman" w:eastAsia="仿宋_GB2312"/>
                <w:kern w:val="0"/>
                <w:sz w:val="24"/>
                <w:shd w:val="clear" w:color="auto" w:fill="FFFFFF"/>
              </w:rPr>
              <w:t>采取电鱼、毒鱼、炸鱼等方式捕捞，</w:t>
            </w:r>
            <w:r>
              <w:rPr>
                <w:rFonts w:ascii="Times New Roman" w:hAnsi="Times New Roman" w:eastAsia="仿宋_GB2312"/>
                <w:kern w:val="0"/>
                <w:sz w:val="24"/>
              </w:rPr>
              <w:t>或者有其他严重情节的</w:t>
            </w:r>
          </w:p>
        </w:tc>
        <w:tc>
          <w:tcPr>
            <w:tcW w:w="1609" w:type="pct"/>
            <w:vMerge w:val="restar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《中华人民共和国长江保护法》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第八十六条 第一款 违反本法规定，在长江流域水生生物保护区内从事生产性捕捞，或者在长江干流和重要支流、大型通江湖泊、长江河口规定区域等重点水域禁捕期间从事天然渔业资源的生产性捕捞的，由县级以上人民政府农业农村主管部门没收渔获物、违法所得以及用于违法活动的渔船、渔具和其他工具，并处一万元以上五万元以下罚款；采取电鱼、毒鱼、炸鱼等方式捕捞，或者有其他严重情节的，并处五万元以上五十万元以下罚款。</w:t>
            </w:r>
          </w:p>
        </w:tc>
        <w:tc>
          <w:tcPr>
            <w:tcW w:w="1021" w:type="pc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渔获物不足50公斤的</w:t>
            </w:r>
          </w:p>
        </w:tc>
        <w:tc>
          <w:tcPr>
            <w:tcW w:w="809" w:type="pc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处5万元以上20万元以下罚款</w:t>
            </w:r>
          </w:p>
        </w:tc>
        <w:tc>
          <w:tcPr>
            <w:tcW w:w="494"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sz w:val="24"/>
              </w:rPr>
            </w:pPr>
          </w:p>
        </w:tc>
      </w:tr>
      <w:tr>
        <w:tblPrEx>
          <w:tblCellMar>
            <w:top w:w="0" w:type="dxa"/>
            <w:left w:w="0" w:type="dxa"/>
            <w:bottom w:w="0" w:type="dxa"/>
            <w:right w:w="0" w:type="dxa"/>
          </w:tblCellMar>
        </w:tblPrEx>
        <w:trPr>
          <w:trHeight w:val="1021" w:hRule="atLeast"/>
          <w:jc w:val="center"/>
        </w:trPr>
        <w:tc>
          <w:tcPr>
            <w:tcW w:w="245"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rPr>
                <w:rFonts w:ascii="Times New Roman" w:hAnsi="Times New Roman" w:eastAsia="仿宋_GB2312"/>
                <w:kern w:val="0"/>
                <w:sz w:val="24"/>
              </w:rPr>
            </w:pPr>
          </w:p>
        </w:tc>
        <w:tc>
          <w:tcPr>
            <w:tcW w:w="820"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p>
        </w:tc>
        <w:tc>
          <w:tcPr>
            <w:tcW w:w="1609"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p>
        </w:tc>
        <w:tc>
          <w:tcPr>
            <w:tcW w:w="1021" w:type="pc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渔获物50公斤以上不足100公斤的</w:t>
            </w:r>
          </w:p>
        </w:tc>
        <w:tc>
          <w:tcPr>
            <w:tcW w:w="809" w:type="pc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处20万元以上35万元以下罚款</w:t>
            </w:r>
          </w:p>
        </w:tc>
        <w:tc>
          <w:tcPr>
            <w:tcW w:w="494"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sz w:val="24"/>
              </w:rPr>
            </w:pPr>
          </w:p>
        </w:tc>
      </w:tr>
      <w:tr>
        <w:tblPrEx>
          <w:tblCellMar>
            <w:top w:w="0" w:type="dxa"/>
            <w:left w:w="0" w:type="dxa"/>
            <w:bottom w:w="0" w:type="dxa"/>
            <w:right w:w="0" w:type="dxa"/>
          </w:tblCellMar>
        </w:tblPrEx>
        <w:trPr>
          <w:trHeight w:val="1021" w:hRule="atLeast"/>
          <w:jc w:val="center"/>
        </w:trPr>
        <w:tc>
          <w:tcPr>
            <w:tcW w:w="245"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rPr>
                <w:rFonts w:ascii="Times New Roman" w:hAnsi="Times New Roman" w:eastAsia="仿宋_GB2312"/>
                <w:kern w:val="0"/>
                <w:sz w:val="24"/>
              </w:rPr>
            </w:pPr>
          </w:p>
        </w:tc>
        <w:tc>
          <w:tcPr>
            <w:tcW w:w="820"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p>
        </w:tc>
        <w:tc>
          <w:tcPr>
            <w:tcW w:w="1609"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p>
        </w:tc>
        <w:tc>
          <w:tcPr>
            <w:tcW w:w="1021" w:type="pc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渔获物100公斤以上的</w:t>
            </w:r>
          </w:p>
        </w:tc>
        <w:tc>
          <w:tcPr>
            <w:tcW w:w="809" w:type="pc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处35万元以上50万元以下罚款</w:t>
            </w:r>
          </w:p>
        </w:tc>
        <w:tc>
          <w:tcPr>
            <w:tcW w:w="494"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sz w:val="24"/>
              </w:rPr>
            </w:pPr>
          </w:p>
        </w:tc>
      </w:tr>
    </w:tbl>
    <w:p>
      <w:pPr>
        <w:jc w:val="center"/>
        <w:rPr>
          <w:rFonts w:ascii="Times New Roman" w:hAnsi="Times New Roman" w:eastAsia="仿宋_GB2312"/>
          <w:kern w:val="0"/>
          <w:sz w:val="24"/>
          <w:shd w:val="clear" w:color="auto" w:fill="FFFFFF"/>
        </w:rPr>
      </w:pPr>
      <w:r>
        <w:rPr>
          <w:rFonts w:ascii="Times New Roman" w:hAnsi="Times New Roman"/>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湖北省农业行政处罚自由裁量权指导基准《中华人民共和国长江保护法》</w:t>
      </w:r>
    </w:p>
    <w:tbl>
      <w:tblPr>
        <w:tblStyle w:val="7"/>
        <w:tblW w:w="5111" w:type="pct"/>
        <w:jc w:val="center"/>
        <w:tblLayout w:type="autofit"/>
        <w:tblCellMar>
          <w:top w:w="0" w:type="dxa"/>
          <w:left w:w="0" w:type="dxa"/>
          <w:bottom w:w="0" w:type="dxa"/>
          <w:right w:w="0" w:type="dxa"/>
        </w:tblCellMar>
      </w:tblPr>
      <w:tblGrid>
        <w:gridCol w:w="695"/>
        <w:gridCol w:w="2325"/>
        <w:gridCol w:w="4562"/>
        <w:gridCol w:w="2895"/>
        <w:gridCol w:w="2294"/>
        <w:gridCol w:w="1401"/>
      </w:tblGrid>
      <w:tr>
        <w:tblPrEx>
          <w:tblCellMar>
            <w:top w:w="0" w:type="dxa"/>
            <w:left w:w="0" w:type="dxa"/>
            <w:bottom w:w="0" w:type="dxa"/>
            <w:right w:w="0" w:type="dxa"/>
          </w:tblCellMar>
        </w:tblPrEx>
        <w:trPr>
          <w:trHeight w:val="567" w:hRule="atLeast"/>
          <w:jc w:val="center"/>
        </w:trPr>
        <w:tc>
          <w:tcPr>
            <w:tcW w:w="24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8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6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10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8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0" w:type="dxa"/>
            <w:bottom w:w="0" w:type="dxa"/>
            <w:right w:w="0" w:type="dxa"/>
          </w:tblCellMar>
        </w:tblPrEx>
        <w:trPr>
          <w:trHeight w:val="1247" w:hRule="atLeast"/>
          <w:jc w:val="center"/>
        </w:trPr>
        <w:tc>
          <w:tcPr>
            <w:tcW w:w="245" w:type="pct"/>
            <w:vMerge w:val="restart"/>
            <w:tcBorders>
              <w:top w:val="single" w:color="000000" w:sz="4" w:space="0"/>
              <w:left w:val="single" w:color="000000" w:sz="4" w:space="0"/>
              <w:right w:val="single" w:color="000000" w:sz="4" w:space="0"/>
            </w:tcBorders>
            <w:noWrap w:val="0"/>
            <w:tcMar>
              <w:top w:w="0" w:type="dxa"/>
              <w:left w:w="108" w:type="dxa"/>
              <w:right w:w="108" w:type="dxa"/>
            </w:tcMar>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236</w:t>
            </w:r>
          </w:p>
        </w:tc>
        <w:tc>
          <w:tcPr>
            <w:tcW w:w="820" w:type="pct"/>
            <w:vMerge w:val="restart"/>
            <w:tcBorders>
              <w:top w:val="single" w:color="000000" w:sz="4" w:space="0"/>
              <w:left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收购、加工、销售前款规定的渔获物的</w:t>
            </w:r>
          </w:p>
        </w:tc>
        <w:tc>
          <w:tcPr>
            <w:tcW w:w="1609" w:type="pct"/>
            <w:vMerge w:val="restart"/>
            <w:tcBorders>
              <w:top w:val="single" w:color="000000" w:sz="4" w:space="0"/>
              <w:left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《中华人民共和国长江保护法》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第八十六条 第二款 收购、加工、销售前款规定的渔获物的，由县级以上人民政府农业农村、市场监督管理等部门按照职责分工，没收渔获物及其制品和违法所得，</w:t>
            </w:r>
            <w:r>
              <w:rPr>
                <w:rFonts w:ascii="Times New Roman" w:hAnsi="Times New Roman" w:eastAsia="仿宋_GB2312"/>
                <w:kern w:val="0"/>
                <w:sz w:val="24"/>
                <w:shd w:val="clear" w:color="auto" w:fill="FFFFFF"/>
              </w:rPr>
              <w:t>并处货值金额十倍以上二十倍以下罚款；情节严重的，</w:t>
            </w:r>
            <w:r>
              <w:rPr>
                <w:rFonts w:ascii="Times New Roman" w:hAnsi="Times New Roman" w:eastAsia="仿宋_GB2312"/>
                <w:kern w:val="0"/>
                <w:sz w:val="24"/>
              </w:rPr>
              <w:t>吊销相关生产经营许可证或者责令关闭。</w:t>
            </w:r>
          </w:p>
        </w:tc>
        <w:tc>
          <w:tcPr>
            <w:tcW w:w="1021" w:type="pc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初次违法</w:t>
            </w:r>
          </w:p>
        </w:tc>
        <w:tc>
          <w:tcPr>
            <w:tcW w:w="809" w:type="pc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并处货值金额10倍以上13倍以下罚款</w:t>
            </w:r>
          </w:p>
        </w:tc>
        <w:tc>
          <w:tcPr>
            <w:tcW w:w="494" w:type="pct"/>
            <w:vMerge w:val="restart"/>
            <w:tcBorders>
              <w:top w:val="single" w:color="000000" w:sz="4" w:space="0"/>
              <w:left w:val="single" w:color="000000" w:sz="4" w:space="0"/>
              <w:right w:val="single" w:color="000000" w:sz="4" w:space="0"/>
            </w:tcBorders>
            <w:noWrap w:val="0"/>
            <w:tcMar>
              <w:top w:w="0" w:type="dxa"/>
              <w:left w:w="108" w:type="dxa"/>
              <w:right w:w="108" w:type="dxa"/>
            </w:tcMar>
            <w:vAlign w:val="center"/>
          </w:tcPr>
          <w:p>
            <w:pPr>
              <w:widowControl/>
              <w:textAlignment w:val="center"/>
              <w:rPr>
                <w:rFonts w:ascii="Times New Roman" w:hAnsi="Times New Roman" w:eastAsia="仿宋_GB2312"/>
                <w:kern w:val="0"/>
                <w:sz w:val="24"/>
              </w:rPr>
            </w:pPr>
            <w:r>
              <w:rPr>
                <w:rFonts w:ascii="Times New Roman" w:hAnsi="Times New Roman" w:eastAsia="仿宋_GB2312"/>
                <w:kern w:val="0"/>
                <w:sz w:val="24"/>
              </w:rPr>
              <w:t>县级以上农业农村行政主管部门</w:t>
            </w:r>
          </w:p>
        </w:tc>
      </w:tr>
      <w:tr>
        <w:tblPrEx>
          <w:tblCellMar>
            <w:top w:w="0" w:type="dxa"/>
            <w:left w:w="0" w:type="dxa"/>
            <w:bottom w:w="0" w:type="dxa"/>
            <w:right w:w="0" w:type="dxa"/>
          </w:tblCellMar>
        </w:tblPrEx>
        <w:trPr>
          <w:trHeight w:val="1247" w:hRule="atLeast"/>
          <w:jc w:val="center"/>
        </w:trPr>
        <w:tc>
          <w:tcPr>
            <w:tcW w:w="245" w:type="pct"/>
            <w:vMerge w:val="continue"/>
            <w:tcBorders>
              <w:left w:val="single" w:color="000000" w:sz="4" w:space="0"/>
              <w:right w:val="single" w:color="000000" w:sz="4" w:space="0"/>
            </w:tcBorders>
            <w:noWrap w:val="0"/>
            <w:tcMar>
              <w:top w:w="0" w:type="dxa"/>
              <w:left w:w="108" w:type="dxa"/>
              <w:right w:w="108" w:type="dxa"/>
            </w:tcMar>
            <w:vAlign w:val="center"/>
          </w:tcPr>
          <w:p>
            <w:pPr>
              <w:widowControl/>
              <w:rPr>
                <w:rFonts w:ascii="Times New Roman" w:hAnsi="Times New Roman" w:eastAsia="仿宋_GB2312"/>
                <w:kern w:val="0"/>
                <w:sz w:val="24"/>
              </w:rPr>
            </w:pPr>
          </w:p>
        </w:tc>
        <w:tc>
          <w:tcPr>
            <w:tcW w:w="820" w:type="pct"/>
            <w:vMerge w:val="continue"/>
            <w:tcBorders>
              <w:left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p>
        </w:tc>
        <w:tc>
          <w:tcPr>
            <w:tcW w:w="1609" w:type="pct"/>
            <w:vMerge w:val="continue"/>
            <w:tcBorders>
              <w:left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p>
        </w:tc>
        <w:tc>
          <w:tcPr>
            <w:tcW w:w="1021" w:type="pc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两次违法</w:t>
            </w:r>
          </w:p>
        </w:tc>
        <w:tc>
          <w:tcPr>
            <w:tcW w:w="809" w:type="pc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并处货值金额13倍以上16倍以下罚款</w:t>
            </w:r>
          </w:p>
        </w:tc>
        <w:tc>
          <w:tcPr>
            <w:tcW w:w="494"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sz w:val="24"/>
              </w:rPr>
            </w:pPr>
          </w:p>
        </w:tc>
      </w:tr>
      <w:tr>
        <w:tblPrEx>
          <w:tblCellMar>
            <w:top w:w="0" w:type="dxa"/>
            <w:left w:w="0" w:type="dxa"/>
            <w:bottom w:w="0" w:type="dxa"/>
            <w:right w:w="0" w:type="dxa"/>
          </w:tblCellMar>
        </w:tblPrEx>
        <w:trPr>
          <w:trHeight w:val="1247" w:hRule="atLeast"/>
          <w:jc w:val="center"/>
        </w:trPr>
        <w:tc>
          <w:tcPr>
            <w:tcW w:w="245" w:type="pct"/>
            <w:vMerge w:val="continue"/>
            <w:tcBorders>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rPr>
                <w:rFonts w:ascii="Times New Roman" w:hAnsi="Times New Roman" w:eastAsia="仿宋_GB2312"/>
                <w:kern w:val="0"/>
                <w:sz w:val="24"/>
              </w:rPr>
            </w:pPr>
          </w:p>
        </w:tc>
        <w:tc>
          <w:tcPr>
            <w:tcW w:w="820" w:type="pct"/>
            <w:vMerge w:val="continue"/>
            <w:tcBorders>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p>
        </w:tc>
        <w:tc>
          <w:tcPr>
            <w:tcW w:w="1609" w:type="pct"/>
            <w:vMerge w:val="continue"/>
            <w:tcBorders>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p>
        </w:tc>
        <w:tc>
          <w:tcPr>
            <w:tcW w:w="1021" w:type="pc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三次及以上违法</w:t>
            </w:r>
          </w:p>
        </w:tc>
        <w:tc>
          <w:tcPr>
            <w:tcW w:w="809" w:type="pc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并处货值金额16倍以上20倍以下罚款</w:t>
            </w:r>
          </w:p>
        </w:tc>
        <w:tc>
          <w:tcPr>
            <w:tcW w:w="494"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sz w:val="24"/>
              </w:rPr>
            </w:pPr>
          </w:p>
        </w:tc>
      </w:tr>
      <w:tr>
        <w:tblPrEx>
          <w:tblCellMar>
            <w:top w:w="0" w:type="dxa"/>
            <w:left w:w="0" w:type="dxa"/>
            <w:bottom w:w="0" w:type="dxa"/>
            <w:right w:w="0" w:type="dxa"/>
          </w:tblCellMar>
        </w:tblPrEx>
        <w:trPr>
          <w:trHeight w:val="1247" w:hRule="atLeast"/>
          <w:jc w:val="center"/>
        </w:trPr>
        <w:tc>
          <w:tcPr>
            <w:tcW w:w="245" w:type="pct"/>
            <w:vMerge w:val="restar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237</w:t>
            </w:r>
          </w:p>
        </w:tc>
        <w:tc>
          <w:tcPr>
            <w:tcW w:w="820" w:type="pct"/>
            <w:vMerge w:val="restar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在长江流域开放水域养殖、投放外来物种或者其他非本地物种种质资源的，</w:t>
            </w:r>
          </w:p>
        </w:tc>
        <w:tc>
          <w:tcPr>
            <w:tcW w:w="1609" w:type="pct"/>
            <w:vMerge w:val="restar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《中华人民共和国长江保护法》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第八十五条 违反本法规定，</w:t>
            </w:r>
            <w:r>
              <w:rPr>
                <w:rFonts w:ascii="Times New Roman" w:hAnsi="Times New Roman" w:eastAsia="仿宋_GB2312"/>
                <w:kern w:val="0"/>
                <w:sz w:val="24"/>
                <w:shd w:val="clear" w:color="auto" w:fill="FFFFFF"/>
              </w:rPr>
              <w:t>在长江流域开放水域养殖、投放外来物种或者其他非本地物种种质资源的，</w:t>
            </w:r>
            <w:r>
              <w:rPr>
                <w:rFonts w:ascii="Times New Roman" w:hAnsi="Times New Roman" w:eastAsia="仿宋_GB2312"/>
                <w:kern w:val="0"/>
                <w:sz w:val="24"/>
              </w:rPr>
              <w:t>由县级以上人民政府农业农村主管部门责令限期捕回，处十万元以下罚款；</w:t>
            </w:r>
            <w:r>
              <w:rPr>
                <w:rFonts w:ascii="Times New Roman" w:hAnsi="Times New Roman" w:eastAsia="仿宋_GB2312"/>
                <w:kern w:val="0"/>
                <w:sz w:val="24"/>
                <w:shd w:val="clear" w:color="auto" w:fill="FFFFFF"/>
              </w:rPr>
              <w:t>造成严重后果的，</w:t>
            </w:r>
            <w:r>
              <w:rPr>
                <w:rFonts w:ascii="Times New Roman" w:hAnsi="Times New Roman" w:eastAsia="仿宋_GB2312"/>
                <w:kern w:val="0"/>
                <w:sz w:val="24"/>
              </w:rPr>
              <w:t>处十万元以上一百万元以下罚款；</w:t>
            </w:r>
            <w:r>
              <w:rPr>
                <w:rFonts w:ascii="Times New Roman" w:hAnsi="Times New Roman" w:eastAsia="仿宋_GB2312"/>
                <w:kern w:val="0"/>
                <w:sz w:val="24"/>
                <w:shd w:val="clear" w:color="auto" w:fill="FFFFFF"/>
              </w:rPr>
              <w:t>逾期不捕回的，</w:t>
            </w:r>
            <w:r>
              <w:rPr>
                <w:rFonts w:ascii="Times New Roman" w:hAnsi="Times New Roman" w:eastAsia="仿宋_GB2312"/>
                <w:kern w:val="0"/>
                <w:sz w:val="24"/>
              </w:rPr>
              <w:t>由有关人民政府农业农村主管部门代为捕回或者采取降低负面影响的措施，所需费用由违法者承担。</w:t>
            </w:r>
          </w:p>
        </w:tc>
        <w:tc>
          <w:tcPr>
            <w:tcW w:w="1021" w:type="pc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限期捕回，未造成严重后果的</w:t>
            </w:r>
          </w:p>
        </w:tc>
        <w:tc>
          <w:tcPr>
            <w:tcW w:w="809" w:type="pc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处10万元以下罚款</w:t>
            </w:r>
          </w:p>
        </w:tc>
        <w:tc>
          <w:tcPr>
            <w:tcW w:w="494" w:type="pct"/>
            <w:vMerge w:val="continue"/>
            <w:tcBorders>
              <w:left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eastAsia="仿宋_GB2312"/>
                <w:kern w:val="0"/>
                <w:sz w:val="24"/>
              </w:rPr>
            </w:pPr>
          </w:p>
        </w:tc>
      </w:tr>
      <w:tr>
        <w:tblPrEx>
          <w:tblCellMar>
            <w:top w:w="0" w:type="dxa"/>
            <w:left w:w="0" w:type="dxa"/>
            <w:bottom w:w="0" w:type="dxa"/>
            <w:right w:w="0" w:type="dxa"/>
          </w:tblCellMar>
        </w:tblPrEx>
        <w:trPr>
          <w:trHeight w:val="1247" w:hRule="atLeast"/>
          <w:jc w:val="center"/>
        </w:trPr>
        <w:tc>
          <w:tcPr>
            <w:tcW w:w="245"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rPr>
                <w:rFonts w:ascii="Times New Roman" w:hAnsi="Times New Roman" w:eastAsia="仿宋_GB2312"/>
                <w:kern w:val="0"/>
                <w:sz w:val="24"/>
              </w:rPr>
            </w:pPr>
          </w:p>
        </w:tc>
        <w:tc>
          <w:tcPr>
            <w:tcW w:w="820"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p>
        </w:tc>
        <w:tc>
          <w:tcPr>
            <w:tcW w:w="1609"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p>
        </w:tc>
        <w:tc>
          <w:tcPr>
            <w:tcW w:w="1021" w:type="pc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造成严重后果的</w:t>
            </w:r>
          </w:p>
        </w:tc>
        <w:tc>
          <w:tcPr>
            <w:tcW w:w="809" w:type="pc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处10万元以上55万元以下罚款</w:t>
            </w:r>
          </w:p>
        </w:tc>
        <w:tc>
          <w:tcPr>
            <w:tcW w:w="494"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sz w:val="24"/>
              </w:rPr>
            </w:pPr>
          </w:p>
        </w:tc>
      </w:tr>
      <w:tr>
        <w:tblPrEx>
          <w:tblCellMar>
            <w:top w:w="0" w:type="dxa"/>
            <w:left w:w="0" w:type="dxa"/>
            <w:bottom w:w="0" w:type="dxa"/>
            <w:right w:w="0" w:type="dxa"/>
          </w:tblCellMar>
        </w:tblPrEx>
        <w:trPr>
          <w:trHeight w:val="1247" w:hRule="atLeast"/>
          <w:jc w:val="center"/>
        </w:trPr>
        <w:tc>
          <w:tcPr>
            <w:tcW w:w="245"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rPr>
                <w:rFonts w:ascii="Times New Roman" w:hAnsi="Times New Roman" w:eastAsia="仿宋_GB2312"/>
                <w:kern w:val="0"/>
                <w:sz w:val="24"/>
              </w:rPr>
            </w:pPr>
          </w:p>
        </w:tc>
        <w:tc>
          <w:tcPr>
            <w:tcW w:w="820"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rPr>
                <w:rFonts w:ascii="Times New Roman" w:hAnsi="Times New Roman" w:eastAsia="仿宋_GB2312"/>
                <w:kern w:val="0"/>
                <w:sz w:val="24"/>
              </w:rPr>
            </w:pPr>
          </w:p>
        </w:tc>
        <w:tc>
          <w:tcPr>
            <w:tcW w:w="1609"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rPr>
                <w:rFonts w:ascii="Times New Roman" w:hAnsi="Times New Roman" w:eastAsia="仿宋_GB2312"/>
                <w:kern w:val="0"/>
                <w:sz w:val="24"/>
              </w:rPr>
            </w:pPr>
          </w:p>
        </w:tc>
        <w:tc>
          <w:tcPr>
            <w:tcW w:w="1021" w:type="pc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造成特别严重后果的</w:t>
            </w:r>
          </w:p>
        </w:tc>
        <w:tc>
          <w:tcPr>
            <w:tcW w:w="809" w:type="pc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处55万元以上100万元以下罚款</w:t>
            </w:r>
          </w:p>
        </w:tc>
        <w:tc>
          <w:tcPr>
            <w:tcW w:w="494"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_GB2312"/>
                <w:sz w:val="24"/>
              </w:rPr>
            </w:pPr>
          </w:p>
        </w:tc>
      </w:tr>
    </w:tbl>
    <w:p>
      <w:pPr>
        <w:jc w:val="center"/>
        <w:rPr>
          <w:rFonts w:ascii="Times New Roman" w:hAnsi="Times New Roman" w:eastAsia="华文中宋"/>
          <w:kern w:val="0"/>
          <w:sz w:val="36"/>
          <w:szCs w:val="36"/>
        </w:rPr>
        <w:sectPr>
          <w:headerReference r:id="rId11" w:type="first"/>
          <w:footerReference r:id="rId12" w:type="first"/>
          <w:pgSz w:w="16838" w:h="11906" w:orient="landscape"/>
          <w:pgMar w:top="1429" w:right="1504" w:bottom="1429" w:left="1500" w:header="1077" w:footer="1020" w:gutter="0"/>
          <w:pgBorders>
            <w:top w:val="none" w:sz="0" w:space="0"/>
            <w:left w:val="none" w:sz="0" w:space="0"/>
            <w:bottom w:val="none" w:sz="0" w:space="0"/>
            <w:right w:val="none" w:sz="0" w:space="0"/>
          </w:pgBorders>
          <w:pgNumType w:start="105"/>
          <w:cols w:space="720" w:num="1"/>
          <w:docGrid w:type="lines" w:linePitch="312" w:charSpace="0"/>
        </w:sectPr>
      </w:pPr>
    </w:p>
    <w:p>
      <w:pPr>
        <w:jc w:val="center"/>
        <w:rPr>
          <w:rFonts w:ascii="Times New Roman" w:hAnsi="Times New Roman" w:eastAsia="华文中宋"/>
          <w:kern w:val="0"/>
          <w:sz w:val="36"/>
          <w:szCs w:val="36"/>
        </w:rPr>
        <w:sectPr>
          <w:headerReference r:id="rId14" w:type="first"/>
          <w:footerReference r:id="rId16" w:type="first"/>
          <w:headerReference r:id="rId13" w:type="default"/>
          <w:footerReference r:id="rId15" w:type="default"/>
          <w:type w:val="continuous"/>
          <w:pgSz w:w="16838" w:h="11906" w:orient="landscape"/>
          <w:pgMar w:top="1429" w:right="1504" w:bottom="1429" w:left="1500" w:header="1077" w:footer="1020" w:gutter="0"/>
          <w:pgBorders>
            <w:top w:val="none" w:sz="0" w:space="0"/>
            <w:left w:val="none" w:sz="0" w:space="0"/>
            <w:bottom w:val="none" w:sz="0" w:space="0"/>
            <w:right w:val="none" w:sz="0" w:space="0"/>
          </w:pgBorders>
          <w:pgNumType w:start="105"/>
          <w:cols w:space="720" w:num="1"/>
          <w:docGrid w:type="lines" w:linePitch="312" w:charSpace="0"/>
        </w:sectPr>
      </w:pPr>
    </w:p>
    <w:p>
      <w:pPr>
        <w:jc w:val="center"/>
        <w:rPr>
          <w:rFonts w:ascii="Times New Roman" w:hAnsi="Times New Roman" w:eastAsia="华文中宋"/>
          <w:kern w:val="0"/>
          <w:sz w:val="36"/>
          <w:szCs w:val="36"/>
        </w:rPr>
      </w:pPr>
      <w:r>
        <w:rPr>
          <w:rFonts w:ascii="Times New Roman" w:hAnsi="Times New Roman" w:eastAsia="华文中宋"/>
          <w:kern w:val="0"/>
          <w:sz w:val="36"/>
          <w:szCs w:val="36"/>
        </w:rPr>
        <w:t>湖北省农业行政处罚自由裁量权指导基准《农业机械安全监督管理条例》</w:t>
      </w:r>
    </w:p>
    <w:tbl>
      <w:tblPr>
        <w:tblStyle w:val="7"/>
        <w:tblW w:w="5000" w:type="pct"/>
        <w:tblInd w:w="0" w:type="dxa"/>
        <w:tblLayout w:type="autofit"/>
        <w:tblCellMar>
          <w:top w:w="0" w:type="dxa"/>
          <w:left w:w="108" w:type="dxa"/>
          <w:bottom w:w="0" w:type="dxa"/>
          <w:right w:w="108" w:type="dxa"/>
        </w:tblCellMar>
      </w:tblPr>
      <w:tblGrid>
        <w:gridCol w:w="829"/>
        <w:gridCol w:w="2956"/>
        <w:gridCol w:w="4240"/>
        <w:gridCol w:w="2122"/>
        <w:gridCol w:w="2591"/>
        <w:gridCol w:w="1312"/>
      </w:tblGrid>
      <w:tr>
        <w:tblPrEx>
          <w:tblCellMar>
            <w:top w:w="0" w:type="dxa"/>
            <w:left w:w="108" w:type="dxa"/>
            <w:bottom w:w="0" w:type="dxa"/>
            <w:right w:w="108" w:type="dxa"/>
          </w:tblCellMar>
        </w:tblPrEx>
        <w:trPr>
          <w:trHeight w:val="595" w:hRule="atLeast"/>
        </w:trPr>
        <w:tc>
          <w:tcPr>
            <w:tcW w:w="29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105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0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5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92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1906" w:hRule="atLeast"/>
        </w:trPr>
        <w:tc>
          <w:tcPr>
            <w:tcW w:w="295" w:type="pct"/>
            <w:vMerge w:val="restart"/>
            <w:tcBorders>
              <w:top w:val="nil"/>
              <w:left w:val="single" w:color="auto" w:sz="4" w:space="0"/>
              <w:right w:val="single" w:color="auto" w:sz="4" w:space="0"/>
            </w:tcBorders>
            <w:noWrap w:val="0"/>
            <w:vAlign w:val="center"/>
          </w:tcPr>
          <w:p>
            <w:pPr>
              <w:jc w:val="center"/>
              <w:rPr>
                <w:rFonts w:ascii="Times New Roman" w:hAnsi="Times New Roman" w:eastAsia="仿宋_GB2312"/>
                <w:sz w:val="24"/>
              </w:rPr>
            </w:pPr>
            <w:r>
              <w:rPr>
                <w:rFonts w:ascii="Times New Roman" w:hAnsi="Times New Roman" w:eastAsia="仿宋_GB2312"/>
                <w:sz w:val="24"/>
              </w:rPr>
              <w:t>238</w:t>
            </w:r>
          </w:p>
        </w:tc>
        <w:tc>
          <w:tcPr>
            <w:tcW w:w="1052" w:type="pct"/>
            <w:vMerge w:val="restart"/>
            <w:tcBorders>
              <w:top w:val="nil"/>
              <w:left w:val="single" w:color="auto" w:sz="4" w:space="0"/>
              <w:right w:val="single" w:color="auto" w:sz="4" w:space="0"/>
            </w:tcBorders>
            <w:noWrap w:val="0"/>
            <w:vAlign w:val="center"/>
          </w:tcPr>
          <w:p>
            <w:pPr>
              <w:rPr>
                <w:rFonts w:ascii="Times New Roman" w:hAnsi="Times New Roman" w:eastAsia="仿宋_GB2312"/>
                <w:sz w:val="24"/>
              </w:rPr>
            </w:pPr>
            <w:r>
              <w:rPr>
                <w:rFonts w:ascii="Times New Roman" w:hAnsi="Times New Roman" w:eastAsia="仿宋_GB2312"/>
                <w:sz w:val="24"/>
              </w:rPr>
              <w:t>农业机械维修经营条件不合规</w:t>
            </w:r>
          </w:p>
        </w:tc>
        <w:tc>
          <w:tcPr>
            <w:tcW w:w="1509" w:type="pct"/>
            <w:vMerge w:val="restart"/>
            <w:tcBorders>
              <w:top w:val="nil"/>
              <w:left w:val="single" w:color="auto" w:sz="4" w:space="0"/>
              <w:right w:val="single" w:color="auto" w:sz="4" w:space="0"/>
            </w:tcBorders>
            <w:noWrap w:val="0"/>
            <w:vAlign w:val="center"/>
          </w:tcPr>
          <w:p>
            <w:pPr>
              <w:rPr>
                <w:rFonts w:ascii="Times New Roman" w:hAnsi="Times New Roman" w:eastAsia="仿宋_GB2312"/>
                <w:sz w:val="24"/>
              </w:rPr>
            </w:pPr>
            <w:r>
              <w:rPr>
                <w:rFonts w:ascii="Times New Roman" w:hAnsi="Times New Roman" w:eastAsia="仿宋_GB2312"/>
                <w:sz w:val="24"/>
              </w:rPr>
              <w:t>《农业机械安全监督管理条例》</w:t>
            </w:r>
          </w:p>
          <w:p>
            <w:pPr>
              <w:rPr>
                <w:rFonts w:ascii="Times New Roman" w:hAnsi="Times New Roman" w:eastAsia="仿宋_GB2312"/>
                <w:sz w:val="24"/>
              </w:rPr>
            </w:pPr>
            <w:r>
              <w:rPr>
                <w:rFonts w:ascii="Times New Roman" w:hAnsi="Times New Roman" w:eastAsia="仿宋_GB2312"/>
                <w:sz w:val="24"/>
              </w:rPr>
              <w:t>第四十八条</w:t>
            </w:r>
            <w:r>
              <w:rPr>
                <w:rFonts w:ascii="Times New Roman" w:hAnsi="Times New Roman" w:eastAsia="仿宋_GB2312"/>
                <w:bCs/>
                <w:kern w:val="0"/>
                <w:sz w:val="24"/>
              </w:rPr>
              <w:t xml:space="preserve"> </w:t>
            </w:r>
            <w:r>
              <w:rPr>
                <w:rFonts w:ascii="Times New Roman" w:hAnsi="Times New Roman" w:eastAsia="仿宋_GB2312"/>
                <w:sz w:val="24"/>
              </w:rPr>
              <w:t>从事农业机械维修经营不符合本条例第十八条规定的，由县级以上地方人民政府农业机械化主管部门责令改正；</w:t>
            </w:r>
            <w:r>
              <w:rPr>
                <w:rFonts w:ascii="Times New Roman" w:hAnsi="Times New Roman" w:eastAsia="仿宋_GB2312"/>
                <w:sz w:val="24"/>
                <w:shd w:val="clear" w:color="auto" w:fill="FFFFFF"/>
              </w:rPr>
              <w:t>拒不改正的，</w:t>
            </w:r>
            <w:r>
              <w:rPr>
                <w:rFonts w:ascii="Times New Roman" w:hAnsi="Times New Roman" w:eastAsia="仿宋_GB2312"/>
                <w:sz w:val="24"/>
              </w:rPr>
              <w:t>处5000元以上1万元以下罚款。</w:t>
            </w:r>
          </w:p>
        </w:tc>
        <w:tc>
          <w:tcPr>
            <w:tcW w:w="755" w:type="pct"/>
            <w:tcBorders>
              <w:top w:val="nil"/>
              <w:left w:val="nil"/>
              <w:bottom w:val="single" w:color="auto" w:sz="4" w:space="0"/>
              <w:right w:val="single" w:color="auto" w:sz="4" w:space="0"/>
            </w:tcBorders>
            <w:noWrap w:val="0"/>
            <w:vAlign w:val="center"/>
          </w:tcPr>
          <w:p>
            <w:pPr>
              <w:rPr>
                <w:rFonts w:ascii="Times New Roman" w:hAnsi="Times New Roman" w:eastAsia="仿宋_GB2312"/>
                <w:sz w:val="24"/>
              </w:rPr>
            </w:pPr>
            <w:r>
              <w:rPr>
                <w:rFonts w:ascii="Times New Roman" w:hAnsi="Times New Roman" w:eastAsia="仿宋_GB2312"/>
                <w:sz w:val="24"/>
              </w:rPr>
              <w:t>拒不改正，不符合本条例第十八条规定达到两项的</w:t>
            </w:r>
          </w:p>
        </w:tc>
        <w:tc>
          <w:tcPr>
            <w:tcW w:w="922" w:type="pct"/>
            <w:tcBorders>
              <w:top w:val="nil"/>
              <w:left w:val="nil"/>
              <w:bottom w:val="single" w:color="auto" w:sz="4" w:space="0"/>
              <w:right w:val="single" w:color="auto" w:sz="4" w:space="0"/>
            </w:tcBorders>
            <w:noWrap w:val="0"/>
            <w:vAlign w:val="center"/>
          </w:tcPr>
          <w:p>
            <w:pPr>
              <w:rPr>
                <w:rFonts w:ascii="Times New Roman" w:hAnsi="Times New Roman" w:eastAsia="仿宋_GB2312"/>
                <w:sz w:val="24"/>
              </w:rPr>
            </w:pPr>
            <w:r>
              <w:rPr>
                <w:rFonts w:ascii="Times New Roman" w:hAnsi="Times New Roman" w:eastAsia="仿宋_GB2312"/>
                <w:sz w:val="24"/>
              </w:rPr>
              <w:t>处5000元以上6500元以下罚款</w:t>
            </w:r>
          </w:p>
        </w:tc>
        <w:tc>
          <w:tcPr>
            <w:tcW w:w="467" w:type="pct"/>
            <w:vMerge w:val="restart"/>
            <w:tcBorders>
              <w:top w:val="nil"/>
              <w:left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sz w:val="24"/>
              </w:rPr>
              <w:t>县级以上农业农村主管部门</w:t>
            </w:r>
          </w:p>
        </w:tc>
      </w:tr>
      <w:tr>
        <w:tblPrEx>
          <w:tblCellMar>
            <w:top w:w="0" w:type="dxa"/>
            <w:left w:w="108" w:type="dxa"/>
            <w:bottom w:w="0" w:type="dxa"/>
            <w:right w:w="108" w:type="dxa"/>
          </w:tblCellMar>
        </w:tblPrEx>
        <w:trPr>
          <w:trHeight w:val="2137" w:hRule="atLeast"/>
        </w:trPr>
        <w:tc>
          <w:tcPr>
            <w:tcW w:w="295"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052"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509"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755"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sz w:val="24"/>
              </w:rPr>
              <w:t>拒不改正，不符合本条例第十八条规定达到三项的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sz w:val="24"/>
              </w:rPr>
              <w:t>处6500元以上8000元以下罚款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2090" w:hRule="atLeast"/>
        </w:trPr>
        <w:tc>
          <w:tcPr>
            <w:tcW w:w="295"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052"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509"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755"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sz w:val="24"/>
              </w:rPr>
              <w:t>拒不改正，不符合本条例第十八条规定达到四项的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sz w:val="24"/>
              </w:rPr>
              <w:t>处8000元以上1万元以下罚款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bl>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湖北省农业行政处罚自由裁量权指导基准《农业机械安全监督管理条例》</w:t>
      </w:r>
    </w:p>
    <w:tbl>
      <w:tblPr>
        <w:tblStyle w:val="7"/>
        <w:tblW w:w="5000" w:type="pct"/>
        <w:tblInd w:w="0" w:type="dxa"/>
        <w:tblLayout w:type="autofit"/>
        <w:tblCellMar>
          <w:top w:w="0" w:type="dxa"/>
          <w:left w:w="108" w:type="dxa"/>
          <w:bottom w:w="0" w:type="dxa"/>
          <w:right w:w="108" w:type="dxa"/>
        </w:tblCellMar>
      </w:tblPr>
      <w:tblGrid>
        <w:gridCol w:w="829"/>
        <w:gridCol w:w="2956"/>
        <w:gridCol w:w="4240"/>
        <w:gridCol w:w="2122"/>
        <w:gridCol w:w="2591"/>
        <w:gridCol w:w="1312"/>
      </w:tblGrid>
      <w:tr>
        <w:tblPrEx>
          <w:tblCellMar>
            <w:top w:w="0" w:type="dxa"/>
            <w:left w:w="108" w:type="dxa"/>
            <w:bottom w:w="0" w:type="dxa"/>
            <w:right w:w="108" w:type="dxa"/>
          </w:tblCellMar>
        </w:tblPrEx>
        <w:trPr>
          <w:trHeight w:val="640" w:hRule="atLeast"/>
        </w:trPr>
        <w:tc>
          <w:tcPr>
            <w:tcW w:w="29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105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0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5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92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1588" w:hRule="atLeast"/>
        </w:trPr>
        <w:tc>
          <w:tcPr>
            <w:tcW w:w="295" w:type="pct"/>
            <w:vMerge w:val="restart"/>
            <w:tcBorders>
              <w:top w:val="nil"/>
              <w:left w:val="single" w:color="auto" w:sz="4" w:space="0"/>
              <w:right w:val="single" w:color="auto" w:sz="4" w:space="0"/>
            </w:tcBorders>
            <w:noWrap w:val="0"/>
            <w:vAlign w:val="center"/>
          </w:tcPr>
          <w:p>
            <w:pPr>
              <w:jc w:val="center"/>
              <w:rPr>
                <w:rFonts w:ascii="Times New Roman" w:hAnsi="Times New Roman" w:eastAsia="仿宋_GB2312"/>
                <w:sz w:val="24"/>
              </w:rPr>
            </w:pPr>
            <w:r>
              <w:rPr>
                <w:rFonts w:ascii="Times New Roman" w:hAnsi="Times New Roman" w:eastAsia="仿宋_GB2312"/>
                <w:sz w:val="24"/>
              </w:rPr>
              <w:t>239</w:t>
            </w:r>
          </w:p>
        </w:tc>
        <w:tc>
          <w:tcPr>
            <w:tcW w:w="1052" w:type="pct"/>
            <w:vMerge w:val="restart"/>
            <w:tcBorders>
              <w:top w:val="nil"/>
              <w:left w:val="single" w:color="auto" w:sz="4" w:space="0"/>
              <w:right w:val="single" w:color="auto" w:sz="4" w:space="0"/>
            </w:tcBorders>
            <w:noWrap w:val="0"/>
            <w:vAlign w:val="center"/>
          </w:tcPr>
          <w:p>
            <w:pPr>
              <w:rPr>
                <w:rFonts w:ascii="Times New Roman" w:hAnsi="Times New Roman" w:eastAsia="仿宋_GB2312"/>
                <w:sz w:val="24"/>
              </w:rPr>
            </w:pPr>
            <w:r>
              <w:rPr>
                <w:rFonts w:ascii="Times New Roman" w:hAnsi="Times New Roman" w:eastAsia="仿宋_GB2312"/>
                <w:sz w:val="24"/>
              </w:rPr>
              <w:t>使用不符合农业机械安全技术标准的配件维修农业机械，或者拼装、改装农业机械整机，或者承揽维修已经达到报废条件的农业机械</w:t>
            </w:r>
          </w:p>
        </w:tc>
        <w:tc>
          <w:tcPr>
            <w:tcW w:w="1509" w:type="pct"/>
            <w:vMerge w:val="restart"/>
            <w:tcBorders>
              <w:top w:val="nil"/>
              <w:left w:val="single" w:color="auto" w:sz="4" w:space="0"/>
              <w:right w:val="single" w:color="auto" w:sz="4" w:space="0"/>
            </w:tcBorders>
            <w:noWrap w:val="0"/>
            <w:vAlign w:val="center"/>
          </w:tcPr>
          <w:p>
            <w:pPr>
              <w:rPr>
                <w:rFonts w:ascii="Times New Roman" w:hAnsi="Times New Roman" w:eastAsia="仿宋_GB2312"/>
                <w:sz w:val="24"/>
                <w:shd w:val="clear" w:color="auto" w:fill="FFFFFF"/>
              </w:rPr>
            </w:pPr>
            <w:r>
              <w:rPr>
                <w:rFonts w:ascii="Times New Roman" w:hAnsi="Times New Roman" w:eastAsia="仿宋_GB2312"/>
                <w:sz w:val="24"/>
                <w:shd w:val="clear" w:color="auto" w:fill="FFFFFF"/>
              </w:rPr>
              <w:t>《农业机械安全监督管理条例》</w:t>
            </w:r>
          </w:p>
          <w:p>
            <w:pPr>
              <w:rPr>
                <w:rFonts w:ascii="Times New Roman" w:hAnsi="Times New Roman" w:eastAsia="仿宋_GB2312"/>
                <w:sz w:val="24"/>
              </w:rPr>
            </w:pPr>
            <w:r>
              <w:rPr>
                <w:rFonts w:ascii="Times New Roman" w:hAnsi="Times New Roman" w:eastAsia="仿宋_GB2312"/>
                <w:sz w:val="24"/>
              </w:rPr>
              <w:t>第四十九条</w:t>
            </w:r>
            <w:r>
              <w:rPr>
                <w:rFonts w:ascii="Times New Roman" w:hAnsi="Times New Roman" w:eastAsia="仿宋_GB2312"/>
                <w:bCs/>
                <w:kern w:val="0"/>
                <w:sz w:val="24"/>
              </w:rPr>
              <w:t xml:space="preserve"> </w:t>
            </w:r>
            <w:r>
              <w:rPr>
                <w:rFonts w:ascii="Times New Roman" w:hAnsi="Times New Roman" w:eastAsia="仿宋_GB2312"/>
                <w:sz w:val="24"/>
              </w:rPr>
              <w:t>农业机械维修经营者使用不符合农业机械安全技术标准的配件维修农业机械，</w:t>
            </w:r>
            <w:r>
              <w:rPr>
                <w:rFonts w:ascii="Times New Roman" w:hAnsi="Times New Roman" w:eastAsia="仿宋_GB2312"/>
                <w:sz w:val="24"/>
                <w:shd w:val="clear" w:color="auto" w:fill="FFFFFF"/>
              </w:rPr>
              <w:t>或者拼装、改装农业机械整机，</w:t>
            </w:r>
            <w:r>
              <w:rPr>
                <w:rFonts w:ascii="Times New Roman" w:hAnsi="Times New Roman" w:eastAsia="仿宋_GB2312"/>
                <w:sz w:val="24"/>
              </w:rPr>
              <w:t>或者承揽维修已经达到报废条件的农业机械的，由县级以上地方人民政府农业机械化主管部门责令改正，</w:t>
            </w:r>
            <w:r>
              <w:rPr>
                <w:rFonts w:ascii="Times New Roman" w:hAnsi="Times New Roman" w:eastAsia="仿宋_GB2312"/>
                <w:sz w:val="24"/>
                <w:shd w:val="clear" w:color="auto" w:fill="FFFFFF"/>
              </w:rPr>
              <w:t>没收违法所得，</w:t>
            </w:r>
            <w:r>
              <w:rPr>
                <w:rFonts w:ascii="Times New Roman" w:hAnsi="Times New Roman" w:eastAsia="仿宋_GB2312"/>
                <w:sz w:val="24"/>
              </w:rPr>
              <w:t>并处违法经营额1倍以上2倍以下罚款；</w:t>
            </w:r>
            <w:r>
              <w:rPr>
                <w:rFonts w:ascii="Times New Roman" w:hAnsi="Times New Roman" w:eastAsia="仿宋_GB2312"/>
                <w:sz w:val="24"/>
                <w:shd w:val="clear" w:color="auto" w:fill="FFFFFF"/>
              </w:rPr>
              <w:t>拒不改正的，</w:t>
            </w:r>
            <w:r>
              <w:rPr>
                <w:rFonts w:ascii="Times New Roman" w:hAnsi="Times New Roman" w:eastAsia="仿宋_GB2312"/>
                <w:sz w:val="24"/>
              </w:rPr>
              <w:t>处违法经营额2倍以上5倍以下罚款。</w:t>
            </w:r>
          </w:p>
        </w:tc>
        <w:tc>
          <w:tcPr>
            <w:tcW w:w="755" w:type="pct"/>
            <w:tcBorders>
              <w:top w:val="nil"/>
              <w:left w:val="nil"/>
              <w:bottom w:val="single" w:color="auto" w:sz="4" w:space="0"/>
              <w:right w:val="single" w:color="auto" w:sz="4" w:space="0"/>
            </w:tcBorders>
            <w:noWrap w:val="0"/>
            <w:vAlign w:val="center"/>
          </w:tcPr>
          <w:p>
            <w:pPr>
              <w:rPr>
                <w:rFonts w:ascii="Times New Roman" w:hAnsi="Times New Roman" w:eastAsia="仿宋_GB2312"/>
                <w:sz w:val="24"/>
              </w:rPr>
            </w:pPr>
            <w:r>
              <w:rPr>
                <w:rFonts w:ascii="Times New Roman" w:hAnsi="Times New Roman" w:eastAsia="仿宋_GB2312"/>
                <w:sz w:val="24"/>
              </w:rPr>
              <w:t>违法经营额在500元以下的</w:t>
            </w:r>
          </w:p>
        </w:tc>
        <w:tc>
          <w:tcPr>
            <w:tcW w:w="922" w:type="pct"/>
            <w:tcBorders>
              <w:top w:val="nil"/>
              <w:left w:val="nil"/>
              <w:bottom w:val="single" w:color="auto" w:sz="4" w:space="0"/>
              <w:right w:val="single" w:color="auto" w:sz="4" w:space="0"/>
            </w:tcBorders>
            <w:noWrap w:val="0"/>
            <w:vAlign w:val="center"/>
          </w:tcPr>
          <w:p>
            <w:pPr>
              <w:rPr>
                <w:rFonts w:ascii="Times New Roman" w:hAnsi="Times New Roman" w:eastAsia="仿宋_GB2312"/>
                <w:sz w:val="24"/>
              </w:rPr>
            </w:pPr>
            <w:r>
              <w:rPr>
                <w:rFonts w:ascii="Times New Roman" w:hAnsi="Times New Roman" w:eastAsia="仿宋_GB2312"/>
                <w:sz w:val="24"/>
              </w:rPr>
              <w:t>并处违法经营额1倍以上1.5倍以下罚款</w:t>
            </w:r>
          </w:p>
        </w:tc>
        <w:tc>
          <w:tcPr>
            <w:tcW w:w="467"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sz w:val="24"/>
              </w:rPr>
              <w:t>县级以上农业农村主管部门</w:t>
            </w:r>
          </w:p>
        </w:tc>
      </w:tr>
      <w:tr>
        <w:tblPrEx>
          <w:tblCellMar>
            <w:top w:w="0" w:type="dxa"/>
            <w:left w:w="108" w:type="dxa"/>
            <w:bottom w:w="0" w:type="dxa"/>
            <w:right w:w="108" w:type="dxa"/>
          </w:tblCellMar>
        </w:tblPrEx>
        <w:trPr>
          <w:trHeight w:val="1278" w:hRule="atLeast"/>
        </w:trPr>
        <w:tc>
          <w:tcPr>
            <w:tcW w:w="295" w:type="pct"/>
            <w:vMerge w:val="continue"/>
            <w:tcBorders>
              <w:left w:val="single" w:color="auto" w:sz="4" w:space="0"/>
              <w:right w:val="single" w:color="auto" w:sz="4" w:space="0"/>
            </w:tcBorders>
            <w:noWrap w:val="0"/>
            <w:vAlign w:val="center"/>
          </w:tcPr>
          <w:p>
            <w:pPr>
              <w:rPr>
                <w:rFonts w:ascii="Times New Roman" w:hAnsi="Times New Roman" w:eastAsia="仿宋_GB2312"/>
                <w:sz w:val="24"/>
              </w:rPr>
            </w:pPr>
          </w:p>
        </w:tc>
        <w:tc>
          <w:tcPr>
            <w:tcW w:w="1052" w:type="pct"/>
            <w:vMerge w:val="continue"/>
            <w:tcBorders>
              <w:left w:val="single" w:color="auto" w:sz="4" w:space="0"/>
              <w:right w:val="single" w:color="auto" w:sz="4" w:space="0"/>
            </w:tcBorders>
            <w:noWrap w:val="0"/>
            <w:vAlign w:val="center"/>
          </w:tcPr>
          <w:p>
            <w:pPr>
              <w:rPr>
                <w:rFonts w:ascii="Times New Roman" w:hAnsi="Times New Roman" w:eastAsia="仿宋_GB2312"/>
                <w:sz w:val="24"/>
              </w:rPr>
            </w:pPr>
          </w:p>
        </w:tc>
        <w:tc>
          <w:tcPr>
            <w:tcW w:w="1509" w:type="pct"/>
            <w:vMerge w:val="continue"/>
            <w:tcBorders>
              <w:left w:val="single" w:color="auto" w:sz="4" w:space="0"/>
              <w:right w:val="single" w:color="auto" w:sz="4" w:space="0"/>
            </w:tcBorders>
            <w:noWrap w:val="0"/>
            <w:vAlign w:val="center"/>
          </w:tcPr>
          <w:p>
            <w:pPr>
              <w:rPr>
                <w:rFonts w:ascii="Times New Roman" w:hAnsi="Times New Roman" w:eastAsia="仿宋_GB2312"/>
                <w:sz w:val="24"/>
              </w:rPr>
            </w:pPr>
          </w:p>
        </w:tc>
        <w:tc>
          <w:tcPr>
            <w:tcW w:w="755" w:type="pct"/>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sz w:val="24"/>
              </w:rPr>
            </w:pPr>
            <w:r>
              <w:rPr>
                <w:rFonts w:ascii="Times New Roman" w:hAnsi="Times New Roman" w:eastAsia="仿宋_GB2312"/>
                <w:sz w:val="24"/>
              </w:rPr>
              <w:t>违法经营额在500元以上的</w:t>
            </w:r>
          </w:p>
        </w:tc>
        <w:tc>
          <w:tcPr>
            <w:tcW w:w="922" w:type="pct"/>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sz w:val="24"/>
              </w:rPr>
            </w:pPr>
            <w:r>
              <w:rPr>
                <w:rFonts w:ascii="Times New Roman" w:hAnsi="Times New Roman" w:eastAsia="仿宋_GB2312"/>
                <w:sz w:val="24"/>
              </w:rPr>
              <w:t>并处违法经营额1.5倍以上2倍以下罚款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1588" w:hRule="atLeast"/>
        </w:trPr>
        <w:tc>
          <w:tcPr>
            <w:tcW w:w="295"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052"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509"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755"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sz w:val="24"/>
              </w:rPr>
              <w:t>拒不改正，违法经营额在500元以下的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sz w:val="24"/>
              </w:rPr>
              <w:t>并处违法经营额2倍以上3倍以下罚款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1588" w:hRule="atLeast"/>
        </w:trPr>
        <w:tc>
          <w:tcPr>
            <w:tcW w:w="295"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052"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509"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755"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sz w:val="24"/>
              </w:rPr>
              <w:t>拒不改正，违法经营额在500元以上2000元以下的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sz w:val="24"/>
              </w:rPr>
              <w:t>并处违法经营额3倍以上4倍以下罚款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1588" w:hRule="atLeast"/>
        </w:trPr>
        <w:tc>
          <w:tcPr>
            <w:tcW w:w="295"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052"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509"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755"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sz w:val="24"/>
              </w:rPr>
              <w:t>拒不改正，违法经营额在2000元以上的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sz w:val="24"/>
              </w:rPr>
              <w:t>并处违法经营额4倍以上5倍以下罚款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湖北省农业行政处罚自由裁量权指导基准《农业机械安全监督管理条例》</w:t>
      </w:r>
    </w:p>
    <w:tbl>
      <w:tblPr>
        <w:tblStyle w:val="7"/>
        <w:tblW w:w="5000" w:type="pct"/>
        <w:tblInd w:w="0" w:type="dxa"/>
        <w:tblLayout w:type="autofit"/>
        <w:tblCellMar>
          <w:top w:w="0" w:type="dxa"/>
          <w:left w:w="108" w:type="dxa"/>
          <w:bottom w:w="0" w:type="dxa"/>
          <w:right w:w="108" w:type="dxa"/>
        </w:tblCellMar>
      </w:tblPr>
      <w:tblGrid>
        <w:gridCol w:w="829"/>
        <w:gridCol w:w="2956"/>
        <w:gridCol w:w="4240"/>
        <w:gridCol w:w="2122"/>
        <w:gridCol w:w="2591"/>
        <w:gridCol w:w="1312"/>
      </w:tblGrid>
      <w:tr>
        <w:tblPrEx>
          <w:tblCellMar>
            <w:top w:w="0" w:type="dxa"/>
            <w:left w:w="108" w:type="dxa"/>
            <w:bottom w:w="0" w:type="dxa"/>
            <w:right w:w="108" w:type="dxa"/>
          </w:tblCellMar>
        </w:tblPrEx>
        <w:trPr>
          <w:trHeight w:val="640" w:hRule="atLeast"/>
        </w:trPr>
        <w:tc>
          <w:tcPr>
            <w:tcW w:w="29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105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0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5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92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1733" w:hRule="atLeast"/>
        </w:trPr>
        <w:tc>
          <w:tcPr>
            <w:tcW w:w="295" w:type="pct"/>
            <w:vMerge w:val="restart"/>
            <w:tcBorders>
              <w:top w:val="nil"/>
              <w:left w:val="single" w:color="auto" w:sz="4" w:space="0"/>
              <w:right w:val="single" w:color="auto" w:sz="4" w:space="0"/>
            </w:tcBorders>
            <w:noWrap w:val="0"/>
            <w:vAlign w:val="center"/>
          </w:tcPr>
          <w:p>
            <w:pPr>
              <w:jc w:val="center"/>
              <w:rPr>
                <w:rFonts w:ascii="Times New Roman" w:hAnsi="Times New Roman" w:eastAsia="仿宋_GB2312"/>
                <w:sz w:val="24"/>
              </w:rPr>
            </w:pPr>
            <w:r>
              <w:rPr>
                <w:rFonts w:ascii="Times New Roman" w:hAnsi="Times New Roman" w:eastAsia="仿宋_GB2312"/>
                <w:sz w:val="24"/>
              </w:rPr>
              <w:t>240</w:t>
            </w:r>
          </w:p>
        </w:tc>
        <w:tc>
          <w:tcPr>
            <w:tcW w:w="1052" w:type="pct"/>
            <w:vMerge w:val="restart"/>
            <w:tcBorders>
              <w:top w:val="nil"/>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未按照规定办理登记手续并取得相应的证书和牌照，擅自将拖拉机、联合收割机投入使用，或者未按照规定办理变更登记手续的</w:t>
            </w:r>
          </w:p>
        </w:tc>
        <w:tc>
          <w:tcPr>
            <w:tcW w:w="1509" w:type="pct"/>
            <w:vMerge w:val="restart"/>
            <w:tcBorders>
              <w:top w:val="nil"/>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《农业机械安全监督管理条例》</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第五十条 第一款 未按照规定办理登记手续并取得相应的证书和牌照，</w:t>
            </w:r>
            <w:r>
              <w:rPr>
                <w:rFonts w:ascii="Times New Roman" w:hAnsi="Times New Roman" w:eastAsia="仿宋_GB2312"/>
                <w:kern w:val="0"/>
                <w:sz w:val="24"/>
                <w:shd w:val="clear" w:color="auto" w:fill="FFFFFF"/>
              </w:rPr>
              <w:t>擅自将拖拉机、联合收割机投入使用，</w:t>
            </w:r>
            <w:r>
              <w:rPr>
                <w:rFonts w:ascii="Times New Roman" w:hAnsi="Times New Roman" w:eastAsia="仿宋_GB2312"/>
                <w:kern w:val="0"/>
                <w:sz w:val="24"/>
              </w:rPr>
              <w:t>或者未按照规定办理变更登记手续的，由县级以上地方人民政府农业机械化主管部门责令限期补办相关手续；逾期不补办的，责令停止使用；拒不停止使用的，扣押拖拉机、联合收割机，并处200元以上2000元以下罚款。</w:t>
            </w:r>
          </w:p>
        </w:tc>
        <w:tc>
          <w:tcPr>
            <w:tcW w:w="755" w:type="pct"/>
            <w:tcBorders>
              <w:top w:val="nil"/>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拒不停止使用的，</w:t>
            </w:r>
            <w:r>
              <w:rPr>
                <w:rFonts w:ascii="Times New Roman" w:hAnsi="Times New Roman" w:eastAsia="仿宋_GB2312"/>
                <w:kern w:val="0"/>
                <w:sz w:val="24"/>
              </w:rPr>
              <w:t>未造成农机事故的</w:t>
            </w:r>
          </w:p>
        </w:tc>
        <w:tc>
          <w:tcPr>
            <w:tcW w:w="922" w:type="pct"/>
            <w:tcBorders>
              <w:top w:val="nil"/>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并处200元以上1100元以下罚款</w:t>
            </w:r>
          </w:p>
        </w:tc>
        <w:tc>
          <w:tcPr>
            <w:tcW w:w="467"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sz w:val="24"/>
              </w:rPr>
              <w:t>县级以上农业农村主管部门</w:t>
            </w:r>
          </w:p>
        </w:tc>
      </w:tr>
      <w:tr>
        <w:tblPrEx>
          <w:tblCellMar>
            <w:top w:w="0" w:type="dxa"/>
            <w:left w:w="108" w:type="dxa"/>
            <w:bottom w:w="0" w:type="dxa"/>
            <w:right w:w="108" w:type="dxa"/>
          </w:tblCellMar>
        </w:tblPrEx>
        <w:trPr>
          <w:trHeight w:val="1630" w:hRule="atLeast"/>
        </w:trPr>
        <w:tc>
          <w:tcPr>
            <w:tcW w:w="295" w:type="pct"/>
            <w:vMerge w:val="continue"/>
            <w:tcBorders>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1052"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509"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755"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拒不停止使用，造成农机事故的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并处1100元以上2000元以下罚款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1304" w:hRule="atLeast"/>
        </w:trPr>
        <w:tc>
          <w:tcPr>
            <w:tcW w:w="295" w:type="pct"/>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sz w:val="24"/>
              </w:rPr>
            </w:pPr>
            <w:r>
              <w:rPr>
                <w:rFonts w:ascii="Times New Roman" w:hAnsi="Times New Roman" w:eastAsia="仿宋_GB2312"/>
                <w:sz w:val="24"/>
              </w:rPr>
              <w:t>241</w:t>
            </w:r>
          </w:p>
        </w:tc>
        <w:tc>
          <w:tcPr>
            <w:tcW w:w="1052" w:type="pct"/>
            <w:vMerge w:val="restart"/>
            <w:tcBorders>
              <w:top w:val="single" w:color="auto" w:sz="4" w:space="0"/>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伪造、变造或者使用伪造、变造的拖拉机、联合收割机证书和牌照，或者使用其他拖拉机、联合收割机的证书和牌照的</w:t>
            </w:r>
          </w:p>
        </w:tc>
        <w:tc>
          <w:tcPr>
            <w:tcW w:w="1509" w:type="pct"/>
            <w:vMerge w:val="restart"/>
            <w:tcBorders>
              <w:top w:val="single" w:color="auto" w:sz="4" w:space="0"/>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《农业机械安全监督管理条例》</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w:t>
            </w:r>
            <w:r>
              <w:rPr>
                <w:rFonts w:ascii="Times New Roman" w:hAnsi="Times New Roman" w:eastAsia="仿宋_GB2312"/>
                <w:kern w:val="0"/>
                <w:sz w:val="24"/>
                <w:shd w:val="clear" w:color="auto" w:fill="FFFFFF"/>
              </w:rPr>
              <w:t>并处200元以上2000元以下罚款。</w:t>
            </w:r>
          </w:p>
        </w:tc>
        <w:tc>
          <w:tcPr>
            <w:tcW w:w="755"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使用其他拖拉机、联合收割机证书和牌照的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并处200元以上800元以下罚款</w:t>
            </w:r>
          </w:p>
        </w:tc>
        <w:tc>
          <w:tcPr>
            <w:tcW w:w="467" w:type="pct"/>
            <w:vMerge w:val="restart"/>
            <w:tcBorders>
              <w:top w:val="single" w:color="auto" w:sz="4" w:space="0"/>
              <w:left w:val="single" w:color="auto" w:sz="4" w:space="0"/>
              <w:right w:val="single" w:color="auto" w:sz="4" w:space="0"/>
            </w:tcBorders>
            <w:noWrap w:val="0"/>
            <w:vAlign w:val="center"/>
          </w:tcPr>
          <w:p>
            <w:pPr>
              <w:adjustRightInd w:val="0"/>
              <w:rPr>
                <w:rFonts w:ascii="Times New Roman" w:hAnsi="Times New Roman" w:eastAsia="仿宋_GB2312"/>
                <w:bCs/>
                <w:kern w:val="0"/>
                <w:sz w:val="24"/>
              </w:rPr>
            </w:pPr>
            <w:r>
              <w:rPr>
                <w:rFonts w:ascii="Times New Roman" w:hAnsi="Times New Roman" w:eastAsia="仿宋_GB2312"/>
                <w:sz w:val="24"/>
              </w:rPr>
              <w:t>县级以上农业农村主管部门</w:t>
            </w:r>
          </w:p>
        </w:tc>
      </w:tr>
      <w:tr>
        <w:tblPrEx>
          <w:tblCellMar>
            <w:top w:w="0" w:type="dxa"/>
            <w:left w:w="108" w:type="dxa"/>
            <w:bottom w:w="0" w:type="dxa"/>
            <w:right w:w="108" w:type="dxa"/>
          </w:tblCellMar>
        </w:tblPrEx>
        <w:trPr>
          <w:trHeight w:val="1450" w:hRule="atLeast"/>
        </w:trPr>
        <w:tc>
          <w:tcPr>
            <w:tcW w:w="295"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052"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509"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755"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sz w:val="24"/>
              </w:rPr>
              <w:t>使用伪造、变造的拖拉机、联合收割机证书和牌照的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sz w:val="24"/>
              </w:rPr>
              <w:t>收缴使用伪造、变造的证书和牌照，并处800元以上1400元以下罚款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1373" w:hRule="atLeast"/>
        </w:trPr>
        <w:tc>
          <w:tcPr>
            <w:tcW w:w="295"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052"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509"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755"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sz w:val="24"/>
              </w:rPr>
              <w:t>伪造、变造拖拉机、联合收割机证书和牌照的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sz w:val="24"/>
              </w:rPr>
              <w:t>并处1400元以上2000元以下罚款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湖北省农业行政处罚自由裁量权指导基准《农业机械安全监督管理条例》</w:t>
      </w:r>
    </w:p>
    <w:tbl>
      <w:tblPr>
        <w:tblStyle w:val="7"/>
        <w:tblW w:w="5000" w:type="pct"/>
        <w:tblInd w:w="0" w:type="dxa"/>
        <w:tblLayout w:type="autofit"/>
        <w:tblCellMar>
          <w:top w:w="0" w:type="dxa"/>
          <w:left w:w="108" w:type="dxa"/>
          <w:bottom w:w="0" w:type="dxa"/>
          <w:right w:w="108" w:type="dxa"/>
        </w:tblCellMar>
      </w:tblPr>
      <w:tblGrid>
        <w:gridCol w:w="826"/>
        <w:gridCol w:w="2954"/>
        <w:gridCol w:w="4241"/>
        <w:gridCol w:w="2122"/>
        <w:gridCol w:w="2594"/>
        <w:gridCol w:w="1313"/>
      </w:tblGrid>
      <w:tr>
        <w:tblPrEx>
          <w:tblCellMar>
            <w:top w:w="0" w:type="dxa"/>
            <w:left w:w="108" w:type="dxa"/>
            <w:bottom w:w="0" w:type="dxa"/>
            <w:right w:w="108" w:type="dxa"/>
          </w:tblCellMar>
        </w:tblPrEx>
        <w:trPr>
          <w:trHeight w:val="595" w:hRule="atLeast"/>
        </w:trPr>
        <w:tc>
          <w:tcPr>
            <w:tcW w:w="29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105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0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5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92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867" w:hRule="atLeast"/>
        </w:trPr>
        <w:tc>
          <w:tcPr>
            <w:tcW w:w="294" w:type="pct"/>
            <w:vMerge w:val="restart"/>
            <w:tcBorders>
              <w:top w:val="nil"/>
              <w:left w:val="single" w:color="auto" w:sz="4" w:space="0"/>
              <w:right w:val="single" w:color="auto" w:sz="4" w:space="0"/>
            </w:tcBorders>
            <w:noWrap w:val="0"/>
            <w:vAlign w:val="center"/>
          </w:tcPr>
          <w:p>
            <w:pPr>
              <w:jc w:val="center"/>
              <w:rPr>
                <w:rFonts w:ascii="Times New Roman" w:hAnsi="Times New Roman" w:eastAsia="仿宋_GB2312"/>
                <w:sz w:val="24"/>
              </w:rPr>
            </w:pPr>
            <w:r>
              <w:rPr>
                <w:rFonts w:ascii="Times New Roman" w:hAnsi="Times New Roman" w:eastAsia="仿宋_GB2312"/>
                <w:sz w:val="24"/>
              </w:rPr>
              <w:t>242</w:t>
            </w:r>
          </w:p>
        </w:tc>
        <w:tc>
          <w:tcPr>
            <w:tcW w:w="1051" w:type="pct"/>
            <w:vMerge w:val="restart"/>
            <w:tcBorders>
              <w:top w:val="nil"/>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未取得拖拉机、联合收割机操作证件而操作拖拉机、联合收割机的</w:t>
            </w:r>
          </w:p>
        </w:tc>
        <w:tc>
          <w:tcPr>
            <w:tcW w:w="1508" w:type="pct"/>
            <w:vMerge w:val="restart"/>
            <w:tcBorders>
              <w:top w:val="nil"/>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《农业机械安全监督管理条例》</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第五十二条 未取得拖拉机、联合收割机操作证件而操作拖拉机、联合收割机的，</w:t>
            </w:r>
            <w:r>
              <w:rPr>
                <w:rFonts w:ascii="Times New Roman" w:hAnsi="Times New Roman" w:eastAsia="仿宋_GB2312"/>
                <w:kern w:val="0"/>
                <w:sz w:val="24"/>
                <w:shd w:val="clear" w:color="auto" w:fill="FFFFFF"/>
              </w:rPr>
              <w:t>由县级以上地方人民政府农业机械化主管部门责令改正，</w:t>
            </w:r>
            <w:r>
              <w:rPr>
                <w:rFonts w:ascii="Times New Roman" w:hAnsi="Times New Roman" w:eastAsia="仿宋_GB2312"/>
                <w:kern w:val="0"/>
                <w:sz w:val="24"/>
              </w:rPr>
              <w:t>处100元以上500元以下罚款。</w:t>
            </w:r>
          </w:p>
        </w:tc>
        <w:tc>
          <w:tcPr>
            <w:tcW w:w="755" w:type="pct"/>
            <w:tcBorders>
              <w:top w:val="nil"/>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初次违法，未造成农机事故的</w:t>
            </w:r>
          </w:p>
        </w:tc>
        <w:tc>
          <w:tcPr>
            <w:tcW w:w="922" w:type="pct"/>
            <w:tcBorders>
              <w:top w:val="nil"/>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处100元罚款</w:t>
            </w:r>
          </w:p>
        </w:tc>
        <w:tc>
          <w:tcPr>
            <w:tcW w:w="467" w:type="pct"/>
            <w:vMerge w:val="restart"/>
            <w:tcBorders>
              <w:top w:val="nil"/>
              <w:left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sz w:val="24"/>
              </w:rPr>
              <w:t>县级以上农业农村主管部门</w:t>
            </w:r>
          </w:p>
        </w:tc>
      </w:tr>
      <w:tr>
        <w:tblPrEx>
          <w:tblCellMar>
            <w:top w:w="0" w:type="dxa"/>
            <w:left w:w="108" w:type="dxa"/>
            <w:bottom w:w="0" w:type="dxa"/>
            <w:right w:w="108" w:type="dxa"/>
          </w:tblCellMar>
        </w:tblPrEx>
        <w:trPr>
          <w:trHeight w:val="923" w:hRule="atLeast"/>
        </w:trPr>
        <w:tc>
          <w:tcPr>
            <w:tcW w:w="294" w:type="pct"/>
            <w:vMerge w:val="continue"/>
            <w:tcBorders>
              <w:left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051" w:type="pct"/>
            <w:vMerge w:val="continue"/>
            <w:tcBorders>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508" w:type="pct"/>
            <w:vMerge w:val="continue"/>
            <w:tcBorders>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755"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拒不改正的，</w:t>
            </w:r>
            <w:r>
              <w:rPr>
                <w:rFonts w:ascii="Times New Roman" w:hAnsi="Times New Roman" w:eastAsia="仿宋_GB2312"/>
                <w:kern w:val="0"/>
                <w:sz w:val="24"/>
              </w:rPr>
              <w:t>未造成农机事故的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处100元以上300元以下罚款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904" w:hRule="atLeast"/>
        </w:trPr>
        <w:tc>
          <w:tcPr>
            <w:tcW w:w="294"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051"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508"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755"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造成农机事故的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处300元以上500元以下罚款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2404" w:hRule="atLeast"/>
        </w:trPr>
        <w:tc>
          <w:tcPr>
            <w:tcW w:w="293"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4"/>
              </w:rPr>
            </w:pPr>
            <w:r>
              <w:rPr>
                <w:rFonts w:ascii="Times New Roman" w:hAnsi="Times New Roman" w:eastAsia="仿宋_GB2312"/>
                <w:sz w:val="24"/>
              </w:rPr>
              <w:t>243</w:t>
            </w:r>
          </w:p>
        </w:tc>
        <w:tc>
          <w:tcPr>
            <w:tcW w:w="1051"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w:t>
            </w:r>
          </w:p>
        </w:tc>
        <w:tc>
          <w:tcPr>
            <w:tcW w:w="1509"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《农业机械安全监督管理条例》</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第五十三条 拖拉机、联合收割机操作人员操作与本人操作证件规定不相符的拖拉机、联合收割机，</w:t>
            </w:r>
            <w:r>
              <w:rPr>
                <w:rFonts w:ascii="Times New Roman" w:hAnsi="Times New Roman" w:eastAsia="仿宋_GB2312"/>
                <w:kern w:val="0"/>
                <w:sz w:val="24"/>
                <w:shd w:val="clear" w:color="auto" w:fill="FFFFFF"/>
              </w:rPr>
              <w:t>或者操作未按照规定登记、检验或者检验不合格、安全设施不全、机件失效的拖拉机、联合收割机，或者使用国家管制的精神药品、麻醉品后操作拖拉机、联合收割机，</w:t>
            </w:r>
            <w:r>
              <w:rPr>
                <w:rFonts w:ascii="Times New Roman" w:hAnsi="Times New Roman" w:eastAsia="仿宋_GB2312"/>
                <w:kern w:val="0"/>
                <w:sz w:val="24"/>
              </w:rPr>
              <w:t>或者患有妨碍安全操作的疾病操作拖拉机、联合收割机的，由县级以上地方人民政府农业机械化主管部门对违法行为人予以批评教育，责令改正；</w:t>
            </w:r>
            <w:r>
              <w:rPr>
                <w:rFonts w:ascii="Times New Roman" w:hAnsi="Times New Roman" w:eastAsia="仿宋_GB2312"/>
                <w:kern w:val="0"/>
                <w:sz w:val="24"/>
                <w:shd w:val="clear" w:color="auto" w:fill="FFFFFF"/>
              </w:rPr>
              <w:t>拒不改正的，</w:t>
            </w:r>
            <w:r>
              <w:rPr>
                <w:rFonts w:ascii="Times New Roman" w:hAnsi="Times New Roman" w:eastAsia="仿宋_GB2312"/>
                <w:kern w:val="0"/>
                <w:sz w:val="24"/>
              </w:rPr>
              <w:t>处100元以上500元以下罚款；</w:t>
            </w:r>
            <w:r>
              <w:rPr>
                <w:rFonts w:ascii="Times New Roman" w:hAnsi="Times New Roman" w:eastAsia="仿宋_GB2312"/>
                <w:kern w:val="0"/>
                <w:sz w:val="24"/>
                <w:shd w:val="clear" w:color="auto" w:fill="FFFFFF"/>
              </w:rPr>
              <w:t>情节严重的，</w:t>
            </w:r>
            <w:r>
              <w:rPr>
                <w:rFonts w:ascii="Times New Roman" w:hAnsi="Times New Roman" w:eastAsia="仿宋_GB2312"/>
                <w:kern w:val="0"/>
                <w:sz w:val="24"/>
              </w:rPr>
              <w:t>吊销有关人员的操作证件。</w:t>
            </w:r>
          </w:p>
        </w:tc>
        <w:tc>
          <w:tcPr>
            <w:tcW w:w="754" w:type="pct"/>
            <w:tcBorders>
              <w:top w:val="nil"/>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拒不改正，未造成农机事故的</w:t>
            </w:r>
          </w:p>
        </w:tc>
        <w:tc>
          <w:tcPr>
            <w:tcW w:w="923"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处100元以上300元以下罚款</w:t>
            </w:r>
          </w:p>
        </w:tc>
        <w:tc>
          <w:tcPr>
            <w:tcW w:w="467" w:type="pct"/>
            <w:vMerge w:val="restart"/>
            <w:tcBorders>
              <w:top w:val="single" w:color="auto" w:sz="4" w:space="0"/>
              <w:left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sz w:val="24"/>
              </w:rPr>
              <w:t>县级以上农业农村主管部门</w:t>
            </w:r>
          </w:p>
        </w:tc>
      </w:tr>
      <w:tr>
        <w:tblPrEx>
          <w:tblCellMar>
            <w:top w:w="0" w:type="dxa"/>
            <w:left w:w="108" w:type="dxa"/>
            <w:bottom w:w="0" w:type="dxa"/>
            <w:right w:w="108" w:type="dxa"/>
          </w:tblCellMar>
        </w:tblPrEx>
        <w:trPr>
          <w:trHeight w:val="2486" w:hRule="atLeast"/>
        </w:trPr>
        <w:tc>
          <w:tcPr>
            <w:tcW w:w="29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05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50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拒不改正，造成农机事故的</w:t>
            </w:r>
          </w:p>
        </w:tc>
        <w:tc>
          <w:tcPr>
            <w:tcW w:w="923"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处300元以上500元以下罚款，并吊销有关人员的操作证件</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湖北省农业行政处罚自由裁量权指导基准《农业机械安全监督管理条例》</w:t>
      </w:r>
    </w:p>
    <w:tbl>
      <w:tblPr>
        <w:tblStyle w:val="7"/>
        <w:tblW w:w="14173" w:type="dxa"/>
        <w:jc w:val="center"/>
        <w:tblLayout w:type="autofit"/>
        <w:tblCellMar>
          <w:top w:w="0" w:type="dxa"/>
          <w:left w:w="108" w:type="dxa"/>
          <w:bottom w:w="0" w:type="dxa"/>
          <w:right w:w="108" w:type="dxa"/>
        </w:tblCellMar>
      </w:tblPr>
      <w:tblGrid>
        <w:gridCol w:w="836"/>
        <w:gridCol w:w="2982"/>
        <w:gridCol w:w="4277"/>
        <w:gridCol w:w="2140"/>
        <w:gridCol w:w="2614"/>
        <w:gridCol w:w="1324"/>
      </w:tblGrid>
      <w:tr>
        <w:tblPrEx>
          <w:tblCellMar>
            <w:top w:w="0" w:type="dxa"/>
            <w:left w:w="108" w:type="dxa"/>
            <w:bottom w:w="0" w:type="dxa"/>
            <w:right w:w="108" w:type="dxa"/>
          </w:tblCellMar>
        </w:tblPrEx>
        <w:trPr>
          <w:trHeight w:val="595" w:hRule="atLeast"/>
          <w:jc w:val="center"/>
        </w:trPr>
        <w:tc>
          <w:tcPr>
            <w:tcW w:w="29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105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0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5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92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6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3905" w:hRule="atLeast"/>
          <w:jc w:val="center"/>
        </w:trPr>
        <w:tc>
          <w:tcPr>
            <w:tcW w:w="295" w:type="pct"/>
            <w:vMerge w:val="restart"/>
            <w:tcBorders>
              <w:top w:val="nil"/>
              <w:left w:val="single" w:color="auto" w:sz="4" w:space="0"/>
              <w:right w:val="single" w:color="auto" w:sz="4" w:space="0"/>
            </w:tcBorders>
            <w:noWrap w:val="0"/>
            <w:vAlign w:val="center"/>
          </w:tcPr>
          <w:p>
            <w:pPr>
              <w:jc w:val="center"/>
              <w:rPr>
                <w:rFonts w:ascii="Times New Roman" w:hAnsi="Times New Roman" w:eastAsia="仿宋_GB2312"/>
                <w:sz w:val="24"/>
              </w:rPr>
            </w:pPr>
            <w:r>
              <w:rPr>
                <w:rFonts w:ascii="Times New Roman" w:hAnsi="Times New Roman" w:eastAsia="仿宋_GB2312"/>
                <w:sz w:val="24"/>
              </w:rPr>
              <w:t>244</w:t>
            </w:r>
          </w:p>
        </w:tc>
        <w:tc>
          <w:tcPr>
            <w:tcW w:w="1052" w:type="pct"/>
            <w:vMerge w:val="restart"/>
            <w:tcBorders>
              <w:top w:val="nil"/>
              <w:left w:val="single" w:color="auto" w:sz="4" w:space="0"/>
              <w:right w:val="single" w:color="auto" w:sz="4" w:space="0"/>
            </w:tcBorders>
            <w:noWrap w:val="0"/>
            <w:vAlign w:val="center"/>
          </w:tcPr>
          <w:p>
            <w:pPr>
              <w:rPr>
                <w:rFonts w:ascii="Times New Roman" w:hAnsi="Times New Roman" w:eastAsia="仿宋_GB2312"/>
                <w:sz w:val="24"/>
              </w:rPr>
            </w:pPr>
            <w:r>
              <w:rPr>
                <w:rFonts w:ascii="Times New Roman" w:hAnsi="Times New Roman" w:eastAsia="仿宋_GB2312"/>
                <w:sz w:val="24"/>
              </w:rPr>
              <w:t>使用拖拉机、联合收割机违反规定载人的</w:t>
            </w:r>
          </w:p>
        </w:tc>
        <w:tc>
          <w:tcPr>
            <w:tcW w:w="1509" w:type="pct"/>
            <w:vMerge w:val="restart"/>
            <w:tcBorders>
              <w:top w:val="nil"/>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《农业机械安全监督管理条例》</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第五十四条 第一款 使用拖拉机、联合收割机违反规定载人的，</w:t>
            </w:r>
            <w:r>
              <w:rPr>
                <w:rFonts w:ascii="Times New Roman" w:hAnsi="Times New Roman" w:eastAsia="仿宋_GB2312"/>
                <w:kern w:val="0"/>
                <w:sz w:val="24"/>
                <w:shd w:val="clear" w:color="auto" w:fill="FFFFFF"/>
              </w:rPr>
              <w:t>由县级以上地方人民政府农业机械化主管部门对违法行为人予以批评教育，</w:t>
            </w:r>
            <w:r>
              <w:rPr>
                <w:rFonts w:ascii="Times New Roman" w:hAnsi="Times New Roman" w:eastAsia="仿宋_GB2312"/>
                <w:kern w:val="0"/>
                <w:sz w:val="24"/>
              </w:rPr>
              <w:t>责令改正；</w:t>
            </w:r>
            <w:r>
              <w:rPr>
                <w:rFonts w:ascii="Times New Roman" w:hAnsi="Times New Roman" w:eastAsia="仿宋_GB2312"/>
                <w:kern w:val="0"/>
                <w:sz w:val="24"/>
                <w:shd w:val="clear" w:color="auto" w:fill="FFFFFF"/>
              </w:rPr>
              <w:t>拒不改正的，</w:t>
            </w:r>
            <w:r>
              <w:rPr>
                <w:rFonts w:ascii="Times New Roman" w:hAnsi="Times New Roman" w:eastAsia="仿宋_GB2312"/>
                <w:kern w:val="0"/>
                <w:sz w:val="24"/>
              </w:rPr>
              <w:t>扣押拖拉机、联合收割机的证书、牌照；</w:t>
            </w:r>
            <w:r>
              <w:rPr>
                <w:rFonts w:ascii="Times New Roman" w:hAnsi="Times New Roman" w:eastAsia="仿宋_GB2312"/>
                <w:kern w:val="0"/>
                <w:sz w:val="24"/>
                <w:shd w:val="clear" w:color="auto" w:fill="FFFFFF"/>
              </w:rPr>
              <w:t>情节严重的，吊销有关人员的操作证件。</w:t>
            </w:r>
          </w:p>
        </w:tc>
        <w:tc>
          <w:tcPr>
            <w:tcW w:w="755" w:type="pct"/>
            <w:tcBorders>
              <w:top w:val="nil"/>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拒不改正，未造成农机事故的</w:t>
            </w:r>
          </w:p>
        </w:tc>
        <w:tc>
          <w:tcPr>
            <w:tcW w:w="922" w:type="pct"/>
            <w:tcBorders>
              <w:top w:val="nil"/>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扣押拖拉机、联合收割机的证书、牌照</w:t>
            </w:r>
          </w:p>
        </w:tc>
        <w:tc>
          <w:tcPr>
            <w:tcW w:w="468" w:type="pct"/>
            <w:vMerge w:val="restart"/>
            <w:tcBorders>
              <w:top w:val="nil"/>
              <w:left w:val="single" w:color="auto" w:sz="4" w:space="0"/>
              <w:right w:val="single" w:color="auto" w:sz="4" w:space="0"/>
            </w:tcBorders>
            <w:noWrap w:val="0"/>
            <w:vAlign w:val="center"/>
          </w:tcPr>
          <w:p>
            <w:pPr>
              <w:adjustRightInd w:val="0"/>
              <w:rPr>
                <w:rFonts w:ascii="Times New Roman" w:hAnsi="Times New Roman" w:eastAsia="仿宋_GB2312"/>
                <w:kern w:val="0"/>
                <w:sz w:val="24"/>
              </w:rPr>
            </w:pPr>
            <w:r>
              <w:rPr>
                <w:rFonts w:ascii="Times New Roman" w:hAnsi="Times New Roman" w:eastAsia="仿宋_GB2312"/>
                <w:sz w:val="24"/>
              </w:rPr>
              <w:t>县级以上农业农村主管部门</w:t>
            </w:r>
          </w:p>
        </w:tc>
      </w:tr>
      <w:tr>
        <w:tblPrEx>
          <w:tblCellMar>
            <w:top w:w="0" w:type="dxa"/>
            <w:left w:w="108" w:type="dxa"/>
            <w:bottom w:w="0" w:type="dxa"/>
            <w:right w:w="108" w:type="dxa"/>
          </w:tblCellMar>
        </w:tblPrEx>
        <w:trPr>
          <w:trHeight w:val="3817" w:hRule="atLeast"/>
          <w:jc w:val="center"/>
        </w:trPr>
        <w:tc>
          <w:tcPr>
            <w:tcW w:w="295"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052"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509"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755"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拒不改正，造成农机事故的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扣押拖拉机、联合收割机的证书、牌照，吊销有关人员的操作证件</w:t>
            </w:r>
          </w:p>
        </w:tc>
        <w:tc>
          <w:tcPr>
            <w:tcW w:w="468"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bl>
    <w:p>
      <w:pPr>
        <w:jc w:val="center"/>
        <w:rPr>
          <w:rFonts w:ascii="Times New Roman" w:hAnsi="Times New Roman" w:eastAsia="华文中宋"/>
          <w:kern w:val="0"/>
          <w:sz w:val="36"/>
          <w:szCs w:val="36"/>
        </w:rPr>
      </w:pPr>
      <w:r>
        <w:rPr>
          <w:rFonts w:ascii="Times New Roman" w:hAnsi="Times New Roman" w:eastAsia="华文中宋"/>
          <w:kern w:val="0"/>
          <w:sz w:val="36"/>
          <w:szCs w:val="36"/>
        </w:rPr>
        <w:br w:type="page"/>
      </w:r>
      <w:r>
        <w:rPr>
          <w:rFonts w:ascii="Times New Roman" w:hAnsi="Times New Roman" w:eastAsia="华文中宋"/>
          <w:kern w:val="0"/>
          <w:sz w:val="36"/>
          <w:szCs w:val="36"/>
        </w:rPr>
        <w:t>湖北省农业行政处罚自由裁量权指导基准《联合收割机跨区作业管理办法》</w:t>
      </w:r>
    </w:p>
    <w:tbl>
      <w:tblPr>
        <w:tblStyle w:val="7"/>
        <w:tblW w:w="14173" w:type="dxa"/>
        <w:jc w:val="center"/>
        <w:tblLayout w:type="autofit"/>
        <w:tblCellMar>
          <w:top w:w="0" w:type="dxa"/>
          <w:left w:w="108" w:type="dxa"/>
          <w:bottom w:w="0" w:type="dxa"/>
          <w:right w:w="108" w:type="dxa"/>
        </w:tblCellMar>
      </w:tblPr>
      <w:tblGrid>
        <w:gridCol w:w="836"/>
        <w:gridCol w:w="2982"/>
        <w:gridCol w:w="4277"/>
        <w:gridCol w:w="2140"/>
        <w:gridCol w:w="2614"/>
        <w:gridCol w:w="1324"/>
      </w:tblGrid>
      <w:tr>
        <w:tblPrEx>
          <w:tblCellMar>
            <w:top w:w="0" w:type="dxa"/>
            <w:left w:w="108" w:type="dxa"/>
            <w:bottom w:w="0" w:type="dxa"/>
            <w:right w:w="108" w:type="dxa"/>
          </w:tblCellMar>
        </w:tblPrEx>
        <w:trPr>
          <w:trHeight w:val="595" w:hRule="atLeast"/>
          <w:jc w:val="center"/>
        </w:trPr>
        <w:tc>
          <w:tcPr>
            <w:tcW w:w="29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105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0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5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92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1985" w:hRule="atLeast"/>
          <w:jc w:val="center"/>
        </w:trPr>
        <w:tc>
          <w:tcPr>
            <w:tcW w:w="295" w:type="pct"/>
            <w:vMerge w:val="restart"/>
            <w:tcBorders>
              <w:top w:val="nil"/>
              <w:left w:val="single" w:color="auto" w:sz="4" w:space="0"/>
              <w:right w:val="single" w:color="auto" w:sz="4" w:space="0"/>
            </w:tcBorders>
            <w:noWrap w:val="0"/>
            <w:vAlign w:val="center"/>
          </w:tcPr>
          <w:p>
            <w:pPr>
              <w:jc w:val="center"/>
              <w:rPr>
                <w:rFonts w:ascii="Times New Roman" w:hAnsi="Times New Roman" w:eastAsia="仿宋_GB2312"/>
                <w:sz w:val="24"/>
              </w:rPr>
            </w:pPr>
            <w:r>
              <w:rPr>
                <w:rFonts w:ascii="Times New Roman" w:hAnsi="Times New Roman" w:eastAsia="仿宋_GB2312"/>
                <w:sz w:val="24"/>
              </w:rPr>
              <w:t>245</w:t>
            </w:r>
          </w:p>
        </w:tc>
        <w:tc>
          <w:tcPr>
            <w:tcW w:w="1052" w:type="pct"/>
            <w:vMerge w:val="restart"/>
            <w:tcBorders>
              <w:top w:val="nil"/>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跨区作业中介服务组织不配备相应的服务设施和技术人员，没有兑现服务承诺，只收费不服务或者多收费少服务</w:t>
            </w:r>
          </w:p>
        </w:tc>
        <w:tc>
          <w:tcPr>
            <w:tcW w:w="1509" w:type="pct"/>
            <w:vMerge w:val="restart"/>
            <w:tcBorders>
              <w:top w:val="nil"/>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《联合收割机跨区作业管理办法》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第二十八条 跨区作业中介服务组织不配备相应的服务设施和技术人员，</w:t>
            </w:r>
            <w:r>
              <w:rPr>
                <w:rFonts w:ascii="Times New Roman" w:hAnsi="Times New Roman" w:eastAsia="仿宋_GB2312"/>
                <w:kern w:val="0"/>
                <w:sz w:val="24"/>
                <w:shd w:val="clear" w:color="auto" w:fill="FFFFFF"/>
              </w:rPr>
              <w:t>没有兑现服务承诺，</w:t>
            </w:r>
            <w:r>
              <w:rPr>
                <w:rFonts w:ascii="Times New Roman" w:hAnsi="Times New Roman" w:eastAsia="仿宋_GB2312"/>
                <w:kern w:val="0"/>
                <w:sz w:val="24"/>
              </w:rPr>
              <w:t>只收费不服务或者多收费少服务的，由县级以上农机管理部门给予警告，责令退还服务费，可并处500元以上1000元以下的罚款。</w:t>
            </w:r>
          </w:p>
        </w:tc>
        <w:tc>
          <w:tcPr>
            <w:tcW w:w="755" w:type="pct"/>
            <w:tcBorders>
              <w:top w:val="nil"/>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未产生不良后果和影响的</w:t>
            </w:r>
          </w:p>
        </w:tc>
        <w:tc>
          <w:tcPr>
            <w:tcW w:w="922" w:type="pct"/>
            <w:tcBorders>
              <w:top w:val="nil"/>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并处500元以上750元以下罚款</w:t>
            </w:r>
          </w:p>
        </w:tc>
        <w:tc>
          <w:tcPr>
            <w:tcW w:w="467"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sz w:val="24"/>
              </w:rPr>
              <w:t>县级以上农业农村主管部门</w:t>
            </w:r>
          </w:p>
        </w:tc>
      </w:tr>
      <w:tr>
        <w:tblPrEx>
          <w:tblCellMar>
            <w:top w:w="0" w:type="dxa"/>
            <w:left w:w="108" w:type="dxa"/>
            <w:bottom w:w="0" w:type="dxa"/>
            <w:right w:w="108" w:type="dxa"/>
          </w:tblCellMar>
        </w:tblPrEx>
        <w:trPr>
          <w:trHeight w:val="1637" w:hRule="atLeast"/>
          <w:jc w:val="center"/>
        </w:trPr>
        <w:tc>
          <w:tcPr>
            <w:tcW w:w="295" w:type="pct"/>
            <w:vMerge w:val="continue"/>
            <w:tcBorders>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1052"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509"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755"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产生不良后果和影响的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并处750元以上1000元以下罚款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1985" w:hRule="atLeast"/>
          <w:jc w:val="center"/>
        </w:trPr>
        <w:tc>
          <w:tcPr>
            <w:tcW w:w="295" w:type="pct"/>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sz w:val="24"/>
              </w:rPr>
            </w:pPr>
            <w:r>
              <w:rPr>
                <w:rFonts w:ascii="Times New Roman" w:hAnsi="Times New Roman" w:eastAsia="仿宋_GB2312"/>
                <w:sz w:val="24"/>
              </w:rPr>
              <w:t>246</w:t>
            </w:r>
          </w:p>
        </w:tc>
        <w:tc>
          <w:tcPr>
            <w:tcW w:w="1052" w:type="pct"/>
            <w:vMerge w:val="restart"/>
            <w:tcBorders>
              <w:top w:val="single" w:color="auto" w:sz="4" w:space="0"/>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持</w:t>
            </w:r>
            <w:r>
              <w:rPr>
                <w:rFonts w:ascii="Times New Roman" w:hAnsi="Times New Roman" w:eastAsia="仿宋_GB2312"/>
                <w:kern w:val="0"/>
                <w:sz w:val="24"/>
              </w:rPr>
              <w:t>假冒《作业证》或扰乱跨区作业秩序</w:t>
            </w:r>
          </w:p>
        </w:tc>
        <w:tc>
          <w:tcPr>
            <w:tcW w:w="1509" w:type="pct"/>
            <w:vMerge w:val="restart"/>
            <w:tcBorders>
              <w:top w:val="single" w:color="auto" w:sz="4" w:space="0"/>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《联合收割机跨区作业管理办法》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 xml:space="preserve">第三十条 </w:t>
            </w:r>
            <w:r>
              <w:rPr>
                <w:rFonts w:ascii="Times New Roman" w:hAnsi="Times New Roman" w:eastAsia="仿宋_GB2312"/>
                <w:kern w:val="0"/>
                <w:sz w:val="24"/>
                <w:shd w:val="clear" w:color="auto" w:fill="FFFFFF"/>
              </w:rPr>
              <w:t>持</w:t>
            </w:r>
            <w:r>
              <w:rPr>
                <w:rFonts w:ascii="Times New Roman" w:hAnsi="Times New Roman" w:eastAsia="仿宋_GB2312"/>
                <w:kern w:val="0"/>
                <w:sz w:val="24"/>
              </w:rPr>
              <w:t>假冒《作业证》或扰乱跨区作业秩序的，由县级以上农机管理部门责令停止违法行为，纳入当地农机管理部门统一管理，可并处50元以上100元以下的罚款；</w:t>
            </w:r>
            <w:r>
              <w:rPr>
                <w:rFonts w:ascii="Times New Roman" w:hAnsi="Times New Roman" w:eastAsia="仿宋_GB2312"/>
                <w:kern w:val="0"/>
                <w:sz w:val="24"/>
                <w:shd w:val="clear" w:color="auto" w:fill="FFFFFF"/>
              </w:rPr>
              <w:t>情节严重的，</w:t>
            </w:r>
            <w:r>
              <w:rPr>
                <w:rFonts w:ascii="Times New Roman" w:hAnsi="Times New Roman" w:eastAsia="仿宋_GB2312"/>
                <w:kern w:val="0"/>
                <w:sz w:val="24"/>
              </w:rPr>
              <w:t>可并处100元以上200元以下的罚款。</w:t>
            </w:r>
          </w:p>
        </w:tc>
        <w:tc>
          <w:tcPr>
            <w:tcW w:w="755"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未产生不良后果和影响的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可并处50元以上100元以下罚款</w:t>
            </w:r>
          </w:p>
        </w:tc>
        <w:tc>
          <w:tcPr>
            <w:tcW w:w="467" w:type="pct"/>
            <w:vMerge w:val="restart"/>
            <w:tcBorders>
              <w:top w:val="single" w:color="auto" w:sz="4" w:space="0"/>
              <w:left w:val="single" w:color="auto" w:sz="4" w:space="0"/>
              <w:right w:val="single" w:color="auto" w:sz="4" w:space="0"/>
            </w:tcBorders>
            <w:noWrap w:val="0"/>
            <w:vAlign w:val="center"/>
          </w:tcPr>
          <w:p>
            <w:pPr>
              <w:adjustRightInd w:val="0"/>
              <w:rPr>
                <w:rFonts w:ascii="Times New Roman" w:hAnsi="Times New Roman" w:eastAsia="仿宋_GB2312"/>
                <w:bCs/>
                <w:kern w:val="0"/>
                <w:sz w:val="24"/>
              </w:rPr>
            </w:pPr>
            <w:r>
              <w:rPr>
                <w:rFonts w:ascii="Times New Roman" w:hAnsi="Times New Roman" w:eastAsia="仿宋_GB2312"/>
                <w:sz w:val="24"/>
              </w:rPr>
              <w:t>县级以上农业农村主管部门</w:t>
            </w:r>
          </w:p>
        </w:tc>
      </w:tr>
      <w:tr>
        <w:tblPrEx>
          <w:tblCellMar>
            <w:top w:w="0" w:type="dxa"/>
            <w:left w:w="108" w:type="dxa"/>
            <w:bottom w:w="0" w:type="dxa"/>
            <w:right w:w="108" w:type="dxa"/>
          </w:tblCellMar>
        </w:tblPrEx>
        <w:trPr>
          <w:trHeight w:val="2034" w:hRule="atLeast"/>
          <w:jc w:val="center"/>
        </w:trPr>
        <w:tc>
          <w:tcPr>
            <w:tcW w:w="295"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052"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509"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755"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产生不良后果和影响的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可并处100元以上200元以下罚款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bl>
    <w:p>
      <w:pPr>
        <w:jc w:val="center"/>
        <w:rPr>
          <w:rFonts w:ascii="Times New Roman" w:hAnsi="Times New Roman" w:eastAsia="华文中宋"/>
          <w:kern w:val="0"/>
          <w:sz w:val="36"/>
          <w:szCs w:val="36"/>
        </w:rPr>
      </w:pPr>
      <w:r>
        <w:rPr>
          <w:rFonts w:ascii="Times New Roman" w:hAnsi="Times New Roman" w:eastAsia="华文中宋"/>
          <w:kern w:val="0"/>
          <w:sz w:val="36"/>
          <w:szCs w:val="36"/>
        </w:rPr>
        <w:br w:type="page"/>
      </w:r>
      <w:r>
        <w:rPr>
          <w:rFonts w:ascii="Times New Roman" w:hAnsi="Times New Roman" w:eastAsia="华文中宋"/>
          <w:kern w:val="0"/>
          <w:sz w:val="36"/>
          <w:szCs w:val="36"/>
        </w:rPr>
        <w:t>湖北省农业行政处罚自由裁量权指导基准《拖拉机驾驶培训管理办法》</w:t>
      </w:r>
    </w:p>
    <w:tbl>
      <w:tblPr>
        <w:tblStyle w:val="7"/>
        <w:tblW w:w="5043" w:type="pct"/>
        <w:jc w:val="center"/>
        <w:tblLayout w:type="autofit"/>
        <w:tblCellMar>
          <w:top w:w="0" w:type="dxa"/>
          <w:left w:w="108" w:type="dxa"/>
          <w:bottom w:w="0" w:type="dxa"/>
          <w:right w:w="108" w:type="dxa"/>
        </w:tblCellMar>
      </w:tblPr>
      <w:tblGrid>
        <w:gridCol w:w="822"/>
        <w:gridCol w:w="2979"/>
        <w:gridCol w:w="4292"/>
        <w:gridCol w:w="2137"/>
        <w:gridCol w:w="2617"/>
        <w:gridCol w:w="1324"/>
      </w:tblGrid>
      <w:tr>
        <w:tblPrEx>
          <w:tblCellMar>
            <w:top w:w="0" w:type="dxa"/>
            <w:left w:w="108" w:type="dxa"/>
            <w:bottom w:w="0" w:type="dxa"/>
            <w:right w:w="108" w:type="dxa"/>
          </w:tblCellMar>
        </w:tblPrEx>
        <w:trPr>
          <w:trHeight w:val="567" w:hRule="atLeast"/>
          <w:jc w:val="center"/>
        </w:trPr>
        <w:tc>
          <w:tcPr>
            <w:tcW w:w="29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105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14"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54"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92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6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3015" w:hRule="atLeast"/>
          <w:jc w:val="center"/>
        </w:trPr>
        <w:tc>
          <w:tcPr>
            <w:tcW w:w="29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4"/>
              </w:rPr>
            </w:pPr>
            <w:r>
              <w:rPr>
                <w:rFonts w:ascii="Times New Roman" w:hAnsi="Times New Roman" w:eastAsia="仿宋_GB2312"/>
                <w:sz w:val="24"/>
              </w:rPr>
              <w:t>247</w:t>
            </w:r>
          </w:p>
        </w:tc>
        <w:tc>
          <w:tcPr>
            <w:tcW w:w="1051" w:type="pct"/>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r>
              <w:rPr>
                <w:rFonts w:ascii="Times New Roman" w:hAnsi="Times New Roman" w:eastAsia="仿宋_GB2312"/>
                <w:sz w:val="24"/>
              </w:rPr>
              <w:t>未取得培训许可擅自从事拖拉机驾驶培训业务的</w:t>
            </w:r>
          </w:p>
        </w:tc>
        <w:tc>
          <w:tcPr>
            <w:tcW w:w="1514"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《拖拉机驾驶培训管理办法》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第二十四条 第一项 对违反本办法的单位和个人，由县级以上地方人民政府农机主管部门按以下规定处罚：</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（一）未取得培训许可擅自从事拖拉机驾驶培训业务的，责令停办，</w:t>
            </w:r>
            <w:r>
              <w:rPr>
                <w:rFonts w:ascii="Times New Roman" w:hAnsi="Times New Roman" w:eastAsia="仿宋_GB2312"/>
                <w:kern w:val="0"/>
                <w:sz w:val="24"/>
                <w:shd w:val="clear" w:color="auto" w:fill="FFFFFF"/>
              </w:rPr>
              <w:t>有违法所得的，</w:t>
            </w:r>
            <w:r>
              <w:rPr>
                <w:rFonts w:ascii="Times New Roman" w:hAnsi="Times New Roman" w:eastAsia="仿宋_GB2312"/>
                <w:kern w:val="0"/>
                <w:sz w:val="24"/>
              </w:rPr>
              <w:t xml:space="preserve">处违法所得三倍以下罚款，但最高不超过三万元；无违法所得的，处一万元以下罚款； </w:t>
            </w:r>
          </w:p>
        </w:tc>
        <w:tc>
          <w:tcPr>
            <w:tcW w:w="1677" w:type="pct"/>
            <w:gridSpan w:val="2"/>
            <w:tcBorders>
              <w:top w:val="nil"/>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hint="eastAsia" w:ascii="Times New Roman" w:hAnsi="Times New Roman" w:eastAsia="仿宋_GB2312"/>
                <w:kern w:val="0"/>
                <w:sz w:val="24"/>
                <w:lang w:val="en-US" w:eastAsia="zh-CN"/>
              </w:rPr>
              <w:t>按照</w:t>
            </w:r>
            <w:r>
              <w:rPr>
                <w:rFonts w:hint="eastAsia" w:ascii="Times New Roman" w:hAnsi="Times New Roman" w:eastAsia="仿宋_GB2312"/>
                <w:kern w:val="0"/>
                <w:sz w:val="24"/>
              </w:rPr>
              <w:t>《国务院关于深化“证照分离”改革进一步激发市场主体发展活力的通知》（国发〔2021〕7号）规定，自2021年7月1日起，取消驾驶培训学校、驾驶培训班资格认定行政许可事项</w:t>
            </w:r>
            <w:r>
              <w:rPr>
                <w:rFonts w:hint="eastAsia" w:ascii="Times New Roman" w:hAnsi="Times New Roman" w:eastAsia="仿宋_GB2312"/>
                <w:kern w:val="0"/>
                <w:sz w:val="24"/>
                <w:lang w:eastAsia="zh-CN"/>
              </w:rPr>
              <w:t>，</w:t>
            </w:r>
            <w:r>
              <w:rPr>
                <w:rFonts w:hint="eastAsia" w:ascii="Times New Roman" w:hAnsi="Times New Roman" w:eastAsia="仿宋_GB2312"/>
                <w:kern w:val="0"/>
                <w:sz w:val="24"/>
                <w:lang w:val="en-US" w:eastAsia="zh-CN"/>
              </w:rPr>
              <w:t>故</w:t>
            </w:r>
            <w:r>
              <w:rPr>
                <w:rFonts w:ascii="Times New Roman" w:hAnsi="Times New Roman" w:eastAsia="仿宋_GB2312"/>
                <w:sz w:val="24"/>
              </w:rPr>
              <w:t>未取得培训许可擅自从事拖拉机驾驶培训业务的</w:t>
            </w:r>
            <w:r>
              <w:rPr>
                <w:rFonts w:hint="eastAsia" w:ascii="Times New Roman" w:hAnsi="Times New Roman" w:eastAsia="仿宋_GB2312"/>
                <w:kern w:val="0"/>
                <w:sz w:val="24"/>
                <w:lang w:val="en-US" w:eastAsia="zh-CN"/>
              </w:rPr>
              <w:t>不予处罚</w:t>
            </w:r>
            <w:r>
              <w:rPr>
                <w:rFonts w:hint="eastAsia" w:ascii="Times New Roman" w:hAnsi="Times New Roman" w:eastAsia="仿宋_GB2312"/>
                <w:kern w:val="0"/>
                <w:sz w:val="24"/>
              </w:rPr>
              <w:t>。</w:t>
            </w:r>
          </w:p>
        </w:tc>
        <w:tc>
          <w:tcPr>
            <w:tcW w:w="467" w:type="pct"/>
            <w:tcBorders>
              <w:top w:val="nil"/>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sz w:val="24"/>
                <w:shd w:val="clear" w:color="auto" w:fill="FFFFFF"/>
              </w:rPr>
            </w:pPr>
            <w:r>
              <w:rPr>
                <w:rFonts w:ascii="Times New Roman" w:hAnsi="Times New Roman" w:eastAsia="仿宋_GB2312"/>
                <w:sz w:val="24"/>
                <w:shd w:val="clear" w:color="auto" w:fill="FFFFFF"/>
              </w:rPr>
              <w:t>县级以上农业农村主管部门</w:t>
            </w:r>
          </w:p>
          <w:p>
            <w:pPr>
              <w:adjustRightInd w:val="0"/>
              <w:rPr>
                <w:rFonts w:ascii="Times New Roman" w:hAnsi="Times New Roman" w:eastAsia="仿宋_GB2312"/>
                <w:bCs/>
                <w:kern w:val="0"/>
                <w:sz w:val="24"/>
              </w:rPr>
            </w:pPr>
          </w:p>
        </w:tc>
      </w:tr>
    </w:tbl>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湖北省农业行政处罚自由裁量权指导基准《拖拉机驾驶培训管理办法》</w:t>
      </w:r>
    </w:p>
    <w:tbl>
      <w:tblPr>
        <w:tblStyle w:val="7"/>
        <w:tblW w:w="14173" w:type="dxa"/>
        <w:jc w:val="center"/>
        <w:tblLayout w:type="autofit"/>
        <w:tblCellMar>
          <w:top w:w="0" w:type="dxa"/>
          <w:left w:w="108" w:type="dxa"/>
          <w:bottom w:w="0" w:type="dxa"/>
          <w:right w:w="108" w:type="dxa"/>
        </w:tblCellMar>
      </w:tblPr>
      <w:tblGrid>
        <w:gridCol w:w="834"/>
        <w:gridCol w:w="2983"/>
        <w:gridCol w:w="4276"/>
        <w:gridCol w:w="2138"/>
        <w:gridCol w:w="2617"/>
        <w:gridCol w:w="1325"/>
      </w:tblGrid>
      <w:tr>
        <w:tblPrEx>
          <w:tblCellMar>
            <w:top w:w="0" w:type="dxa"/>
            <w:left w:w="108" w:type="dxa"/>
            <w:bottom w:w="0" w:type="dxa"/>
            <w:right w:w="108" w:type="dxa"/>
          </w:tblCellMar>
        </w:tblPrEx>
        <w:trPr>
          <w:trHeight w:val="595" w:hRule="atLeast"/>
          <w:jc w:val="center"/>
        </w:trPr>
        <w:tc>
          <w:tcPr>
            <w:tcW w:w="29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105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0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54"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92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6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954" w:hRule="atLeast"/>
          <w:jc w:val="center"/>
        </w:trPr>
        <w:tc>
          <w:tcPr>
            <w:tcW w:w="294" w:type="pct"/>
            <w:vMerge w:val="restart"/>
            <w:tcBorders>
              <w:top w:val="nil"/>
              <w:left w:val="single" w:color="auto" w:sz="4" w:space="0"/>
              <w:right w:val="single" w:color="auto" w:sz="4" w:space="0"/>
            </w:tcBorders>
            <w:noWrap w:val="0"/>
            <w:vAlign w:val="center"/>
          </w:tcPr>
          <w:p>
            <w:pPr>
              <w:jc w:val="center"/>
              <w:rPr>
                <w:rFonts w:ascii="Times New Roman" w:hAnsi="Times New Roman" w:eastAsia="仿宋_GB2312"/>
                <w:sz w:val="24"/>
              </w:rPr>
            </w:pPr>
            <w:r>
              <w:rPr>
                <w:rFonts w:ascii="Times New Roman" w:hAnsi="Times New Roman" w:eastAsia="仿宋_GB2312"/>
                <w:sz w:val="24"/>
              </w:rPr>
              <w:t>248</w:t>
            </w:r>
          </w:p>
        </w:tc>
        <w:tc>
          <w:tcPr>
            <w:tcW w:w="1052" w:type="pct"/>
            <w:vMerge w:val="restart"/>
            <w:tcBorders>
              <w:top w:val="nil"/>
              <w:left w:val="single" w:color="auto" w:sz="4" w:space="0"/>
              <w:right w:val="single" w:color="auto" w:sz="4" w:space="0"/>
            </w:tcBorders>
            <w:noWrap w:val="0"/>
            <w:vAlign w:val="center"/>
          </w:tcPr>
          <w:p>
            <w:pPr>
              <w:rPr>
                <w:rFonts w:ascii="Times New Roman" w:hAnsi="Times New Roman" w:eastAsia="仿宋_GB2312"/>
                <w:sz w:val="24"/>
              </w:rPr>
            </w:pPr>
            <w:r>
              <w:rPr>
                <w:rFonts w:ascii="Times New Roman" w:hAnsi="Times New Roman" w:eastAsia="仿宋_GB2312"/>
                <w:sz w:val="24"/>
              </w:rPr>
              <w:t>未按统一的教学计划、教学大纲和规定教材进行培训</w:t>
            </w:r>
          </w:p>
        </w:tc>
        <w:tc>
          <w:tcPr>
            <w:tcW w:w="1508" w:type="pct"/>
            <w:vMerge w:val="restart"/>
            <w:tcBorders>
              <w:top w:val="nil"/>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《拖拉机驾驶培训管理办法》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第二十四条 第二项 对违反本办法的单位和个人，</w:t>
            </w:r>
            <w:r>
              <w:rPr>
                <w:rFonts w:ascii="Times New Roman" w:hAnsi="Times New Roman" w:eastAsia="仿宋_GB2312"/>
                <w:kern w:val="0"/>
                <w:sz w:val="24"/>
                <w:shd w:val="clear" w:color="auto" w:fill="FFFFFF"/>
              </w:rPr>
              <w:t>由县级以上地方人民政府农机主管部门按以下规定处罚：</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（二）未按统一的教学计划、教学大纲和规定教材进行培训的，责令改正，</w:t>
            </w:r>
            <w:r>
              <w:rPr>
                <w:rFonts w:ascii="Times New Roman" w:hAnsi="Times New Roman" w:eastAsia="仿宋_GB2312"/>
                <w:kern w:val="0"/>
                <w:sz w:val="24"/>
                <w:shd w:val="clear" w:color="auto" w:fill="FFFFFF"/>
              </w:rPr>
              <w:t>处</w:t>
            </w:r>
            <w:r>
              <w:rPr>
                <w:rFonts w:ascii="Times New Roman" w:hAnsi="Times New Roman" w:eastAsia="仿宋_GB2312"/>
                <w:kern w:val="0"/>
                <w:sz w:val="24"/>
              </w:rPr>
              <w:t>二千元以下罚款。</w:t>
            </w:r>
          </w:p>
        </w:tc>
        <w:tc>
          <w:tcPr>
            <w:tcW w:w="754" w:type="pct"/>
            <w:tcBorders>
              <w:top w:val="nil"/>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违反一项的</w:t>
            </w:r>
          </w:p>
        </w:tc>
        <w:tc>
          <w:tcPr>
            <w:tcW w:w="922" w:type="pct"/>
            <w:tcBorders>
              <w:top w:val="nil"/>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处600元以下罚款</w:t>
            </w:r>
          </w:p>
        </w:tc>
        <w:tc>
          <w:tcPr>
            <w:tcW w:w="467" w:type="pct"/>
            <w:vMerge w:val="restart"/>
            <w:tcBorders>
              <w:top w:val="single" w:color="auto" w:sz="4" w:space="0"/>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sz w:val="24"/>
              </w:rPr>
              <w:t>县级以上农业农村主管部门</w:t>
            </w:r>
          </w:p>
        </w:tc>
      </w:tr>
      <w:tr>
        <w:tblPrEx>
          <w:tblCellMar>
            <w:top w:w="0" w:type="dxa"/>
            <w:left w:w="108" w:type="dxa"/>
            <w:bottom w:w="0" w:type="dxa"/>
            <w:right w:w="108" w:type="dxa"/>
          </w:tblCellMar>
        </w:tblPrEx>
        <w:trPr>
          <w:trHeight w:val="969" w:hRule="atLeast"/>
          <w:jc w:val="center"/>
        </w:trPr>
        <w:tc>
          <w:tcPr>
            <w:tcW w:w="294" w:type="pct"/>
            <w:vMerge w:val="continue"/>
            <w:tcBorders>
              <w:left w:val="single" w:color="auto" w:sz="4" w:space="0"/>
              <w:right w:val="single" w:color="auto" w:sz="4" w:space="0"/>
            </w:tcBorders>
            <w:noWrap w:val="0"/>
            <w:vAlign w:val="center"/>
          </w:tcPr>
          <w:p>
            <w:pPr>
              <w:rPr>
                <w:rFonts w:ascii="Times New Roman" w:hAnsi="Times New Roman" w:eastAsia="仿宋_GB2312"/>
                <w:sz w:val="24"/>
              </w:rPr>
            </w:pPr>
          </w:p>
        </w:tc>
        <w:tc>
          <w:tcPr>
            <w:tcW w:w="1052" w:type="pct"/>
            <w:vMerge w:val="continue"/>
            <w:tcBorders>
              <w:left w:val="single" w:color="auto" w:sz="4" w:space="0"/>
              <w:right w:val="single" w:color="auto" w:sz="4" w:space="0"/>
            </w:tcBorders>
            <w:noWrap w:val="0"/>
            <w:vAlign w:val="center"/>
          </w:tcPr>
          <w:p>
            <w:pPr>
              <w:rPr>
                <w:rFonts w:ascii="Times New Roman" w:hAnsi="Times New Roman" w:eastAsia="仿宋_GB2312"/>
                <w:sz w:val="24"/>
              </w:rPr>
            </w:pPr>
          </w:p>
        </w:tc>
        <w:tc>
          <w:tcPr>
            <w:tcW w:w="1508" w:type="pct"/>
            <w:vMerge w:val="continue"/>
            <w:tcBorders>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违反两项的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处600元以上1200元以下罚款</w:t>
            </w:r>
          </w:p>
        </w:tc>
        <w:tc>
          <w:tcPr>
            <w:tcW w:w="467"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982" w:hRule="atLeast"/>
          <w:jc w:val="center"/>
        </w:trPr>
        <w:tc>
          <w:tcPr>
            <w:tcW w:w="294" w:type="pct"/>
            <w:vMerge w:val="continue"/>
            <w:tcBorders>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1052" w:type="pct"/>
            <w:vMerge w:val="continue"/>
            <w:tcBorders>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1508"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754"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违反三项的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处1200元以上2000元以下罚款</w:t>
            </w:r>
          </w:p>
        </w:tc>
        <w:tc>
          <w:tcPr>
            <w:tcW w:w="467"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3458" w:hRule="atLeast"/>
          <w:jc w:val="center"/>
        </w:trPr>
        <w:tc>
          <w:tcPr>
            <w:tcW w:w="29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4"/>
              </w:rPr>
            </w:pPr>
            <w:r>
              <w:rPr>
                <w:rFonts w:ascii="Times New Roman" w:hAnsi="Times New Roman" w:eastAsia="仿宋_GB2312"/>
                <w:sz w:val="24"/>
              </w:rPr>
              <w:t>249</w:t>
            </w:r>
          </w:p>
        </w:tc>
        <w:tc>
          <w:tcPr>
            <w:tcW w:w="1052" w:type="pct"/>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r>
              <w:rPr>
                <w:rFonts w:ascii="Times New Roman" w:hAnsi="Times New Roman" w:eastAsia="仿宋_GB2312"/>
                <w:sz w:val="24"/>
              </w:rPr>
              <w:t>聘用</w:t>
            </w:r>
            <w:r>
              <w:rPr>
                <w:rFonts w:ascii="Times New Roman" w:hAnsi="Times New Roman" w:eastAsia="仿宋_GB2312"/>
                <w:kern w:val="0"/>
                <w:sz w:val="24"/>
              </w:rPr>
              <w:t>未经省级人民政府农机主管部门</w:t>
            </w:r>
            <w:r>
              <w:rPr>
                <w:rFonts w:ascii="Times New Roman" w:hAnsi="Times New Roman" w:eastAsia="仿宋_GB2312"/>
                <w:sz w:val="24"/>
              </w:rPr>
              <w:t>考核合格的人员从事拖拉机驾驶员培训教学工作</w:t>
            </w:r>
          </w:p>
        </w:tc>
        <w:tc>
          <w:tcPr>
            <w:tcW w:w="1508"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《拖拉机驾驶培训管理办法》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第二十四条 第三项 对违反本办法的单位和个人，</w:t>
            </w:r>
            <w:r>
              <w:rPr>
                <w:rFonts w:ascii="Times New Roman" w:hAnsi="Times New Roman" w:eastAsia="仿宋_GB2312"/>
                <w:kern w:val="0"/>
                <w:sz w:val="24"/>
                <w:shd w:val="clear" w:color="auto" w:fill="FFFFFF"/>
              </w:rPr>
              <w:t>由县级以上地方人民政府农机主管部门按以下规定处罚：</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 xml:space="preserve">（三）聘用未经省级人民政府农机主管部门考核合格的人员从事拖拉机驾驶员培训教学工作的，责令改正，处五千元以下罚款。 </w:t>
            </w:r>
          </w:p>
        </w:tc>
        <w:tc>
          <w:tcPr>
            <w:tcW w:w="1677" w:type="pct"/>
            <w:gridSpan w:val="2"/>
            <w:tcBorders>
              <w:top w:val="single" w:color="auto" w:sz="4" w:space="0"/>
              <w:left w:val="nil"/>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r>
              <w:rPr>
                <w:rFonts w:hint="eastAsia" w:ascii="Times New Roman" w:hAnsi="Times New Roman" w:eastAsia="仿宋_GB2312" w:cs="Times New Roman"/>
                <w:kern w:val="0"/>
                <w:sz w:val="24"/>
                <w:lang w:val="en-US" w:eastAsia="zh-CN"/>
              </w:rPr>
              <w:t>按照</w:t>
            </w:r>
            <w:r>
              <w:rPr>
                <w:rFonts w:hint="eastAsia" w:ascii="Times New Roman" w:hAnsi="Times New Roman" w:eastAsia="仿宋_GB2312" w:cs="Times New Roman"/>
                <w:kern w:val="0"/>
                <w:sz w:val="24"/>
              </w:rPr>
              <w:t>《农业农村部办公厅关于加强拖拉机驾驶培训事中事后监管工作的通知（农办机〔2021〕8号》文件要求，“教练员应当取得相应准驾机型驾驶证3年以上，无酒后驾驶及吸食毒品记录，未发生造成人员死亡的道路交通事故和农机事故。”该文件未明示教练员必须通过省级人民政府农机主管部门考核。</w:t>
            </w:r>
            <w:r>
              <w:rPr>
                <w:rFonts w:hint="eastAsia" w:ascii="Times New Roman" w:hAnsi="Times New Roman" w:eastAsia="仿宋_GB2312" w:cs="Times New Roman"/>
                <w:kern w:val="0"/>
                <w:sz w:val="24"/>
                <w:lang w:val="en-US" w:eastAsia="zh-CN"/>
              </w:rPr>
              <w:t>故</w:t>
            </w:r>
            <w:r>
              <w:rPr>
                <w:rFonts w:ascii="Times New Roman" w:hAnsi="Times New Roman" w:eastAsia="仿宋_GB2312" w:cs="Times New Roman"/>
                <w:kern w:val="0"/>
                <w:sz w:val="24"/>
              </w:rPr>
              <w:t>聘用未经省级人民政府农机主管部门考核合格的人员从事拖拉机驾驶员培训教学工作</w:t>
            </w:r>
            <w:r>
              <w:rPr>
                <w:rFonts w:hint="eastAsia" w:ascii="Times New Roman" w:hAnsi="Times New Roman" w:eastAsia="仿宋_GB2312" w:cs="Times New Roman"/>
                <w:kern w:val="0"/>
                <w:sz w:val="24"/>
                <w:lang w:val="en-US" w:eastAsia="zh-CN"/>
              </w:rPr>
              <w:t>的</w:t>
            </w:r>
            <w:r>
              <w:rPr>
                <w:rFonts w:hint="eastAsia" w:ascii="Times New Roman" w:hAnsi="Times New Roman" w:eastAsia="仿宋_GB2312" w:cs="Times New Roman"/>
                <w:kern w:val="0"/>
                <w:sz w:val="24"/>
                <w:lang w:eastAsia="zh-CN"/>
              </w:rPr>
              <w:t>，</w:t>
            </w:r>
            <w:r>
              <w:rPr>
                <w:rFonts w:hint="eastAsia" w:ascii="Times New Roman" w:hAnsi="Times New Roman" w:eastAsia="仿宋_GB2312" w:cs="Times New Roman"/>
                <w:kern w:val="0"/>
                <w:sz w:val="24"/>
                <w:lang w:val="en-US" w:eastAsia="zh-CN"/>
              </w:rPr>
              <w:t>不予处罚</w:t>
            </w:r>
          </w:p>
        </w:tc>
        <w:tc>
          <w:tcPr>
            <w:tcW w:w="467"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r>
              <w:rPr>
                <w:rFonts w:ascii="Times New Roman" w:hAnsi="Times New Roman" w:eastAsia="仿宋_GB2312"/>
                <w:sz w:val="24"/>
              </w:rPr>
              <w:t>县级以上农业农村主管部门</w:t>
            </w:r>
          </w:p>
        </w:tc>
      </w:tr>
    </w:tbl>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rPr>
      </w:pPr>
      <w:r>
        <w:rPr>
          <w:rFonts w:ascii="Times New Roman" w:hAnsi="Times New Roman" w:eastAsia="华文中宋"/>
          <w:kern w:val="0"/>
          <w:sz w:val="36"/>
          <w:szCs w:val="36"/>
        </w:rPr>
        <w:br w:type="page"/>
      </w:r>
      <w:r>
        <w:rPr>
          <w:rFonts w:ascii="Times New Roman" w:hAnsi="Times New Roman" w:eastAsia="华文中宋"/>
          <w:kern w:val="0"/>
          <w:sz w:val="36"/>
          <w:szCs w:val="36"/>
        </w:rPr>
        <w:t>湖北省农业行政处罚自由裁量权指导基准《农业机械维修管理规定》</w:t>
      </w:r>
    </w:p>
    <w:tbl>
      <w:tblPr>
        <w:tblStyle w:val="7"/>
        <w:tblW w:w="14173" w:type="dxa"/>
        <w:jc w:val="center"/>
        <w:tblLayout w:type="autofit"/>
        <w:tblCellMar>
          <w:top w:w="0" w:type="dxa"/>
          <w:left w:w="108" w:type="dxa"/>
          <w:bottom w:w="0" w:type="dxa"/>
          <w:right w:w="108" w:type="dxa"/>
        </w:tblCellMar>
      </w:tblPr>
      <w:tblGrid>
        <w:gridCol w:w="836"/>
        <w:gridCol w:w="2982"/>
        <w:gridCol w:w="4277"/>
        <w:gridCol w:w="2282"/>
        <w:gridCol w:w="2472"/>
        <w:gridCol w:w="1324"/>
      </w:tblGrid>
      <w:tr>
        <w:tblPrEx>
          <w:tblCellMar>
            <w:top w:w="0" w:type="dxa"/>
            <w:left w:w="108" w:type="dxa"/>
            <w:bottom w:w="0" w:type="dxa"/>
            <w:right w:w="108" w:type="dxa"/>
          </w:tblCellMar>
        </w:tblPrEx>
        <w:trPr>
          <w:trHeight w:val="595" w:hRule="atLeast"/>
          <w:jc w:val="center"/>
        </w:trPr>
        <w:tc>
          <w:tcPr>
            <w:tcW w:w="29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105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0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80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87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6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1371" w:hRule="atLeast"/>
          <w:jc w:val="center"/>
        </w:trPr>
        <w:tc>
          <w:tcPr>
            <w:tcW w:w="295" w:type="pct"/>
            <w:vMerge w:val="restart"/>
            <w:tcBorders>
              <w:top w:val="nil"/>
              <w:left w:val="single" w:color="auto" w:sz="4" w:space="0"/>
              <w:right w:val="single" w:color="auto" w:sz="4" w:space="0"/>
            </w:tcBorders>
            <w:noWrap w:val="0"/>
            <w:vAlign w:val="center"/>
          </w:tcPr>
          <w:p>
            <w:pPr>
              <w:jc w:val="center"/>
              <w:rPr>
                <w:rFonts w:ascii="Times New Roman" w:hAnsi="Times New Roman" w:eastAsia="仿宋_GB2312"/>
                <w:sz w:val="24"/>
              </w:rPr>
            </w:pPr>
            <w:r>
              <w:rPr>
                <w:rFonts w:ascii="Times New Roman" w:hAnsi="Times New Roman" w:eastAsia="仿宋_GB2312"/>
                <w:sz w:val="24"/>
              </w:rPr>
              <w:t>250</w:t>
            </w:r>
          </w:p>
        </w:tc>
        <w:tc>
          <w:tcPr>
            <w:tcW w:w="1052" w:type="pct"/>
            <w:vMerge w:val="restart"/>
            <w:tcBorders>
              <w:top w:val="nil"/>
              <w:left w:val="single" w:color="auto" w:sz="4" w:space="0"/>
              <w:right w:val="single" w:color="auto" w:sz="4" w:space="0"/>
            </w:tcBorders>
            <w:noWrap w:val="0"/>
            <w:vAlign w:val="center"/>
          </w:tcPr>
          <w:p>
            <w:pPr>
              <w:rPr>
                <w:rFonts w:ascii="Times New Roman" w:hAnsi="Times New Roman" w:eastAsia="仿宋_GB2312"/>
                <w:sz w:val="24"/>
              </w:rPr>
            </w:pPr>
            <w:r>
              <w:rPr>
                <w:rFonts w:ascii="Times New Roman" w:hAnsi="Times New Roman" w:eastAsia="仿宋_GB2312"/>
                <w:sz w:val="24"/>
              </w:rPr>
              <w:t>超越范围承揽无技术能力保障的维修项目</w:t>
            </w:r>
          </w:p>
        </w:tc>
        <w:tc>
          <w:tcPr>
            <w:tcW w:w="1509" w:type="pct"/>
            <w:vMerge w:val="restart"/>
            <w:tcBorders>
              <w:top w:val="nil"/>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《农业机械维修管理规定》</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 xml:space="preserve">第二十一条 违反本规定，超越范围承揽无技术能力保障的维修项目的，由农业机械化主管部门处200元以上500元以下罚款。 </w:t>
            </w:r>
          </w:p>
        </w:tc>
        <w:tc>
          <w:tcPr>
            <w:tcW w:w="805" w:type="pct"/>
            <w:tcBorders>
              <w:top w:val="nil"/>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超越范围承揽无技术能力保障的维修项目，违法所得在1000元以下的</w:t>
            </w:r>
          </w:p>
        </w:tc>
        <w:tc>
          <w:tcPr>
            <w:tcW w:w="872" w:type="pct"/>
            <w:tcBorders>
              <w:top w:val="nil"/>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处200元以上300元以下罚款</w:t>
            </w:r>
          </w:p>
        </w:tc>
        <w:tc>
          <w:tcPr>
            <w:tcW w:w="468"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sz w:val="24"/>
              </w:rPr>
              <w:t>县级以上农业农村主管部门</w:t>
            </w:r>
          </w:p>
        </w:tc>
      </w:tr>
      <w:tr>
        <w:tblPrEx>
          <w:tblCellMar>
            <w:top w:w="0" w:type="dxa"/>
            <w:left w:w="108" w:type="dxa"/>
            <w:bottom w:w="0" w:type="dxa"/>
            <w:right w:w="108" w:type="dxa"/>
          </w:tblCellMar>
        </w:tblPrEx>
        <w:trPr>
          <w:trHeight w:val="1440" w:hRule="atLeast"/>
          <w:jc w:val="center"/>
        </w:trPr>
        <w:tc>
          <w:tcPr>
            <w:tcW w:w="295" w:type="pct"/>
            <w:vMerge w:val="continue"/>
            <w:tcBorders>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4"/>
              </w:rPr>
            </w:pPr>
          </w:p>
        </w:tc>
        <w:tc>
          <w:tcPr>
            <w:tcW w:w="1052" w:type="pct"/>
            <w:vMerge w:val="continue"/>
            <w:tcBorders>
              <w:left w:val="single" w:color="auto" w:sz="4" w:space="0"/>
              <w:bottom w:val="single" w:color="auto" w:sz="4" w:space="0"/>
              <w:right w:val="single" w:color="auto" w:sz="4" w:space="0"/>
            </w:tcBorders>
            <w:noWrap w:val="0"/>
            <w:vAlign w:val="center"/>
          </w:tcPr>
          <w:p>
            <w:pPr>
              <w:rPr>
                <w:rFonts w:ascii="Times New Roman" w:hAnsi="Times New Roman" w:eastAsia="仿宋_GB2312"/>
                <w:sz w:val="24"/>
              </w:rPr>
            </w:pPr>
          </w:p>
        </w:tc>
        <w:tc>
          <w:tcPr>
            <w:tcW w:w="1509"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805"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超越范围承揽无技术能力保障的维修项目，</w:t>
            </w:r>
            <w:r>
              <w:rPr>
                <w:rFonts w:ascii="Times New Roman" w:hAnsi="Times New Roman" w:eastAsia="仿宋_GB2312"/>
                <w:kern w:val="0"/>
                <w:sz w:val="24"/>
              </w:rPr>
              <w:t>违法所得在1000元以上的</w:t>
            </w:r>
          </w:p>
        </w:tc>
        <w:tc>
          <w:tcPr>
            <w:tcW w:w="87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处300元以上500元以下罚款</w:t>
            </w:r>
          </w:p>
        </w:tc>
        <w:tc>
          <w:tcPr>
            <w:tcW w:w="468"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1349" w:hRule="atLeast"/>
          <w:jc w:val="center"/>
        </w:trPr>
        <w:tc>
          <w:tcPr>
            <w:tcW w:w="295" w:type="pct"/>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sz w:val="24"/>
              </w:rPr>
            </w:pPr>
            <w:r>
              <w:rPr>
                <w:rFonts w:ascii="Times New Roman" w:hAnsi="Times New Roman" w:eastAsia="仿宋_GB2312"/>
                <w:sz w:val="24"/>
              </w:rPr>
              <w:t>251</w:t>
            </w:r>
          </w:p>
        </w:tc>
        <w:tc>
          <w:tcPr>
            <w:tcW w:w="1052" w:type="pct"/>
            <w:vMerge w:val="restart"/>
            <w:tcBorders>
              <w:top w:val="single" w:color="auto" w:sz="4" w:space="0"/>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使用不符合国家技术规范强制性要求的维修配件维修农业机械；承揽已报废农业机械维修业务</w:t>
            </w:r>
          </w:p>
        </w:tc>
        <w:tc>
          <w:tcPr>
            <w:tcW w:w="1509" w:type="pct"/>
            <w:vMerge w:val="restart"/>
            <w:tcBorders>
              <w:top w:val="single" w:color="auto" w:sz="4" w:space="0"/>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《农业机械维修管理规定》</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第二十二条 违反本规定第九条第二款第一、三、四项的，由工商行政管理部门依法处理；违反本规定第九条第二款第二、五项的，由农业机械化主管部门处500元以上1000元以下罚款。</w:t>
            </w:r>
          </w:p>
        </w:tc>
        <w:tc>
          <w:tcPr>
            <w:tcW w:w="805"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违规使用配件承揽维修业务，违法所得在1000元以下的</w:t>
            </w:r>
          </w:p>
        </w:tc>
        <w:tc>
          <w:tcPr>
            <w:tcW w:w="87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处500元以上750元以下罚款</w:t>
            </w:r>
          </w:p>
        </w:tc>
        <w:tc>
          <w:tcPr>
            <w:tcW w:w="468" w:type="pct"/>
            <w:vMerge w:val="restart"/>
            <w:tcBorders>
              <w:top w:val="single" w:color="auto" w:sz="4" w:space="0"/>
              <w:left w:val="single" w:color="auto" w:sz="4" w:space="0"/>
              <w:right w:val="single" w:color="auto" w:sz="4" w:space="0"/>
            </w:tcBorders>
            <w:noWrap w:val="0"/>
            <w:vAlign w:val="center"/>
          </w:tcPr>
          <w:p>
            <w:pPr>
              <w:adjustRightInd w:val="0"/>
              <w:rPr>
                <w:rFonts w:ascii="Times New Roman" w:hAnsi="Times New Roman" w:eastAsia="仿宋_GB2312"/>
                <w:bCs/>
                <w:kern w:val="0"/>
                <w:sz w:val="24"/>
              </w:rPr>
            </w:pPr>
            <w:r>
              <w:rPr>
                <w:rFonts w:ascii="Times New Roman" w:hAnsi="Times New Roman" w:eastAsia="仿宋_GB2312"/>
                <w:sz w:val="24"/>
              </w:rPr>
              <w:t>县级以上农业农村主管部门</w:t>
            </w:r>
          </w:p>
        </w:tc>
      </w:tr>
      <w:tr>
        <w:tblPrEx>
          <w:tblCellMar>
            <w:top w:w="0" w:type="dxa"/>
            <w:left w:w="108" w:type="dxa"/>
            <w:bottom w:w="0" w:type="dxa"/>
            <w:right w:w="108" w:type="dxa"/>
          </w:tblCellMar>
        </w:tblPrEx>
        <w:trPr>
          <w:trHeight w:val="1287" w:hRule="atLeast"/>
          <w:jc w:val="center"/>
        </w:trPr>
        <w:tc>
          <w:tcPr>
            <w:tcW w:w="295" w:type="pct"/>
            <w:vMerge w:val="continue"/>
            <w:tcBorders>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4"/>
              </w:rPr>
            </w:pPr>
          </w:p>
        </w:tc>
        <w:tc>
          <w:tcPr>
            <w:tcW w:w="1052"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509"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805"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违规使用配件承揽维修业务，</w:t>
            </w:r>
            <w:r>
              <w:rPr>
                <w:rFonts w:ascii="Times New Roman" w:hAnsi="Times New Roman" w:eastAsia="仿宋_GB2312"/>
                <w:kern w:val="0"/>
                <w:sz w:val="24"/>
              </w:rPr>
              <w:t>违法所得在1000元以上的</w:t>
            </w:r>
          </w:p>
        </w:tc>
        <w:tc>
          <w:tcPr>
            <w:tcW w:w="87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处750元以上1000元以下罚款</w:t>
            </w:r>
          </w:p>
        </w:tc>
        <w:tc>
          <w:tcPr>
            <w:tcW w:w="468"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923" w:hRule="atLeast"/>
          <w:jc w:val="center"/>
        </w:trPr>
        <w:tc>
          <w:tcPr>
            <w:tcW w:w="295" w:type="pct"/>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sz w:val="24"/>
              </w:rPr>
            </w:pPr>
            <w:r>
              <w:rPr>
                <w:rFonts w:ascii="Times New Roman" w:hAnsi="Times New Roman" w:eastAsia="仿宋_GB2312"/>
                <w:sz w:val="24"/>
              </w:rPr>
              <w:t>252</w:t>
            </w:r>
          </w:p>
        </w:tc>
        <w:tc>
          <w:tcPr>
            <w:tcW w:w="1052" w:type="pct"/>
            <w:vMerge w:val="restart"/>
            <w:tcBorders>
              <w:top w:val="single" w:color="auto" w:sz="4" w:space="0"/>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农业机械维修者未按规定填写维修记录和报送年度维修情况统计表</w:t>
            </w:r>
          </w:p>
        </w:tc>
        <w:tc>
          <w:tcPr>
            <w:tcW w:w="1509" w:type="pct"/>
            <w:vMerge w:val="restart"/>
            <w:tcBorders>
              <w:top w:val="single" w:color="auto" w:sz="4" w:space="0"/>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《农业机械维修管理规定》</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第二十三条 农业机械维修者未按规定填写维修记录和报送表的，由农业机械化主管部门给予警告，限期改正；逾期拒不改正的，处100元以下罚款。</w:t>
            </w:r>
          </w:p>
        </w:tc>
        <w:tc>
          <w:tcPr>
            <w:tcW w:w="805"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未按规定填写维修记录和报送表的</w:t>
            </w:r>
          </w:p>
        </w:tc>
        <w:tc>
          <w:tcPr>
            <w:tcW w:w="87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给予警告，限期改正</w:t>
            </w:r>
          </w:p>
        </w:tc>
        <w:tc>
          <w:tcPr>
            <w:tcW w:w="468" w:type="pct"/>
            <w:vMerge w:val="restart"/>
            <w:tcBorders>
              <w:top w:val="single" w:color="auto" w:sz="4" w:space="0"/>
              <w:left w:val="single" w:color="auto" w:sz="4" w:space="0"/>
              <w:right w:val="single" w:color="auto" w:sz="4" w:space="0"/>
            </w:tcBorders>
            <w:noWrap w:val="0"/>
            <w:vAlign w:val="center"/>
          </w:tcPr>
          <w:p>
            <w:pPr>
              <w:adjustRightInd w:val="0"/>
              <w:rPr>
                <w:rFonts w:ascii="Times New Roman" w:hAnsi="Times New Roman" w:eastAsia="仿宋_GB2312"/>
                <w:sz w:val="24"/>
              </w:rPr>
            </w:pPr>
            <w:r>
              <w:rPr>
                <w:rFonts w:ascii="Times New Roman" w:hAnsi="Times New Roman" w:eastAsia="仿宋_GB2312"/>
                <w:sz w:val="24"/>
              </w:rPr>
              <w:t>县级以上农业农村主管部门</w:t>
            </w:r>
          </w:p>
        </w:tc>
      </w:tr>
      <w:tr>
        <w:tblPrEx>
          <w:tblCellMar>
            <w:top w:w="0" w:type="dxa"/>
            <w:left w:w="108" w:type="dxa"/>
            <w:bottom w:w="0" w:type="dxa"/>
            <w:right w:w="108" w:type="dxa"/>
          </w:tblCellMar>
        </w:tblPrEx>
        <w:trPr>
          <w:trHeight w:val="1141" w:hRule="atLeast"/>
          <w:jc w:val="center"/>
        </w:trPr>
        <w:tc>
          <w:tcPr>
            <w:tcW w:w="295"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052"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509"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805"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未按规定填写维修记录和报送</w:t>
            </w:r>
            <w:r>
              <w:rPr>
                <w:rFonts w:ascii="Times New Roman" w:hAnsi="Times New Roman" w:eastAsia="仿宋_GB2312"/>
                <w:kern w:val="0"/>
                <w:sz w:val="24"/>
                <w:shd w:val="clear" w:color="auto" w:fill="FFFFFF"/>
              </w:rPr>
              <w:t>表</w:t>
            </w:r>
            <w:r>
              <w:rPr>
                <w:rFonts w:ascii="Times New Roman" w:hAnsi="Times New Roman" w:eastAsia="仿宋_GB2312"/>
                <w:kern w:val="0"/>
                <w:sz w:val="24"/>
              </w:rPr>
              <w:t>，逾期拒不改正的</w:t>
            </w:r>
          </w:p>
        </w:tc>
        <w:tc>
          <w:tcPr>
            <w:tcW w:w="87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处100元以下罚款</w:t>
            </w:r>
          </w:p>
        </w:tc>
        <w:tc>
          <w:tcPr>
            <w:tcW w:w="468"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bl>
    <w:p>
      <w:pPr>
        <w:jc w:val="center"/>
        <w:rPr>
          <w:rFonts w:ascii="Times New Roman" w:hAnsi="Times New Roman" w:eastAsia="华文中宋"/>
          <w:kern w:val="0"/>
          <w:sz w:val="36"/>
          <w:szCs w:val="36"/>
        </w:rPr>
      </w:pPr>
      <w:r>
        <w:rPr>
          <w:rFonts w:ascii="Times New Roman" w:hAnsi="Times New Roman" w:eastAsia="华文中宋"/>
          <w:kern w:val="0"/>
          <w:sz w:val="36"/>
          <w:szCs w:val="36"/>
        </w:rPr>
        <w:br w:type="page"/>
      </w:r>
      <w:r>
        <w:rPr>
          <w:rFonts w:ascii="Times New Roman" w:hAnsi="Times New Roman" w:eastAsia="华文中宋"/>
          <w:kern w:val="0"/>
          <w:sz w:val="36"/>
          <w:szCs w:val="36"/>
        </w:rPr>
        <w:t>湖北省农业行政处罚自由裁量权指导基准《湖北省农业机械化促进条例》</w:t>
      </w:r>
    </w:p>
    <w:tbl>
      <w:tblPr>
        <w:tblStyle w:val="7"/>
        <w:tblW w:w="14173" w:type="dxa"/>
        <w:jc w:val="center"/>
        <w:tblLayout w:type="autofit"/>
        <w:tblCellMar>
          <w:top w:w="0" w:type="dxa"/>
          <w:left w:w="108" w:type="dxa"/>
          <w:bottom w:w="0" w:type="dxa"/>
          <w:right w:w="108" w:type="dxa"/>
        </w:tblCellMar>
      </w:tblPr>
      <w:tblGrid>
        <w:gridCol w:w="836"/>
        <w:gridCol w:w="2982"/>
        <w:gridCol w:w="4277"/>
        <w:gridCol w:w="2140"/>
        <w:gridCol w:w="2614"/>
        <w:gridCol w:w="1324"/>
      </w:tblGrid>
      <w:tr>
        <w:tblPrEx>
          <w:tblCellMar>
            <w:top w:w="0" w:type="dxa"/>
            <w:left w:w="108" w:type="dxa"/>
            <w:bottom w:w="0" w:type="dxa"/>
            <w:right w:w="108" w:type="dxa"/>
          </w:tblCellMar>
        </w:tblPrEx>
        <w:trPr>
          <w:trHeight w:val="595" w:hRule="atLeast"/>
          <w:jc w:val="center"/>
        </w:trPr>
        <w:tc>
          <w:tcPr>
            <w:tcW w:w="29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105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0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5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92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68" w:type="pct"/>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1339" w:hRule="atLeast"/>
          <w:jc w:val="center"/>
        </w:trPr>
        <w:tc>
          <w:tcPr>
            <w:tcW w:w="295" w:type="pct"/>
            <w:vMerge w:val="restart"/>
            <w:tcBorders>
              <w:top w:val="nil"/>
              <w:left w:val="single" w:color="auto" w:sz="4" w:space="0"/>
              <w:right w:val="single" w:color="auto" w:sz="4" w:space="0"/>
            </w:tcBorders>
            <w:noWrap w:val="0"/>
            <w:vAlign w:val="center"/>
          </w:tcPr>
          <w:p>
            <w:pPr>
              <w:jc w:val="center"/>
              <w:rPr>
                <w:rFonts w:ascii="Times New Roman" w:hAnsi="Times New Roman" w:eastAsia="仿宋_GB2312"/>
                <w:color w:val="FF0000"/>
                <w:sz w:val="24"/>
              </w:rPr>
            </w:pPr>
            <w:r>
              <w:rPr>
                <w:rFonts w:ascii="Times New Roman" w:hAnsi="Times New Roman" w:eastAsia="仿宋_GB2312"/>
                <w:sz w:val="24"/>
              </w:rPr>
              <w:t>253</w:t>
            </w:r>
          </w:p>
        </w:tc>
        <w:tc>
          <w:tcPr>
            <w:tcW w:w="2982" w:type="dxa"/>
            <w:vMerge w:val="restart"/>
            <w:tcBorders>
              <w:top w:val="nil"/>
              <w:left w:val="single" w:color="auto" w:sz="4" w:space="0"/>
              <w:right w:val="single" w:color="auto" w:sz="4" w:space="0"/>
            </w:tcBorders>
            <w:noWrap w:val="0"/>
            <w:vAlign w:val="center"/>
          </w:tcPr>
          <w:p>
            <w:pPr>
              <w:rPr>
                <w:rFonts w:ascii="Times New Roman" w:hAnsi="Times New Roman" w:eastAsia="仿宋_GB2312"/>
                <w:color w:val="FF0000"/>
                <w:kern w:val="0"/>
                <w:sz w:val="24"/>
              </w:rPr>
            </w:pPr>
            <w:r>
              <w:rPr>
                <w:rFonts w:hint="eastAsia" w:ascii="仿宋_GB2312" w:hAnsi="仿宋" w:eastAsia="仿宋_GB2312"/>
                <w:sz w:val="24"/>
              </w:rPr>
              <w:t>使用农业机械违法载人或超载货物的</w:t>
            </w:r>
          </w:p>
        </w:tc>
        <w:tc>
          <w:tcPr>
            <w:tcW w:w="4277" w:type="dxa"/>
            <w:vMerge w:val="restart"/>
            <w:tcBorders>
              <w:top w:val="nil"/>
              <w:left w:val="single" w:color="auto" w:sz="4" w:space="0"/>
              <w:right w:val="single" w:color="auto" w:sz="4" w:space="0"/>
            </w:tcBorders>
            <w:noWrap w:val="0"/>
            <w:vAlign w:val="center"/>
          </w:tcPr>
          <w:p>
            <w:pPr>
              <w:rPr>
                <w:rFonts w:hint="eastAsia" w:ascii="仿宋_GB2312" w:hAnsi="仿宋" w:eastAsia="仿宋_GB2312"/>
                <w:sz w:val="24"/>
              </w:rPr>
            </w:pPr>
            <w:r>
              <w:rPr>
                <w:rFonts w:hint="eastAsia" w:ascii="仿宋_GB2312" w:hAnsi="仿宋" w:eastAsia="仿宋_GB2312"/>
                <w:sz w:val="24"/>
              </w:rPr>
              <w:t>《湖北省农业机械化促进条例》</w:t>
            </w:r>
          </w:p>
          <w:p>
            <w:pPr>
              <w:rPr>
                <w:rFonts w:ascii="仿宋_GB2312" w:hAnsi="仿宋" w:eastAsia="仿宋_GB2312"/>
                <w:sz w:val="24"/>
              </w:rPr>
            </w:pPr>
            <w:r>
              <w:rPr>
                <w:rFonts w:hint="eastAsia" w:ascii="仿宋_GB2312" w:hAnsi="仿宋" w:eastAsia="仿宋_GB2312"/>
                <w:sz w:val="24"/>
              </w:rPr>
              <w:t>第三十四条 第三项 违反本条例规定，有下列行为之一的，由农机监理机构给予警告，责令停止违法行为，可处20元以上100元以下罚款；情节严重的，处100元以上500元以下罚款：</w:t>
            </w:r>
          </w:p>
          <w:p>
            <w:pPr>
              <w:rPr>
                <w:rFonts w:ascii="Times New Roman" w:hAnsi="Times New Roman" w:eastAsia="仿宋_GB2312"/>
                <w:color w:val="FF0000"/>
                <w:kern w:val="0"/>
                <w:sz w:val="24"/>
              </w:rPr>
            </w:pPr>
            <w:r>
              <w:rPr>
                <w:rFonts w:hint="eastAsia" w:ascii="仿宋_GB2312" w:hAnsi="仿宋" w:eastAsia="仿宋_GB2312"/>
                <w:sz w:val="24"/>
              </w:rPr>
              <w:t>（三）违法载人或者超载货物的。</w:t>
            </w:r>
          </w:p>
        </w:tc>
        <w:tc>
          <w:tcPr>
            <w:tcW w:w="2140" w:type="dxa"/>
            <w:tcBorders>
              <w:top w:val="nil"/>
              <w:left w:val="nil"/>
              <w:bottom w:val="single" w:color="auto" w:sz="4" w:space="0"/>
              <w:right w:val="single" w:color="auto" w:sz="4" w:space="0"/>
            </w:tcBorders>
            <w:noWrap w:val="0"/>
            <w:vAlign w:val="center"/>
          </w:tcPr>
          <w:p>
            <w:pPr>
              <w:rPr>
                <w:rFonts w:ascii="Times New Roman" w:hAnsi="Times New Roman" w:eastAsia="仿宋_GB2312"/>
                <w:color w:val="FF0000"/>
                <w:kern w:val="0"/>
                <w:sz w:val="24"/>
              </w:rPr>
            </w:pPr>
            <w:r>
              <w:rPr>
                <w:rFonts w:hint="eastAsia" w:ascii="仿宋_GB2312" w:hAnsi="仿宋" w:eastAsia="仿宋_GB2312"/>
                <w:sz w:val="24"/>
              </w:rPr>
              <w:t>初次违法，未造成农机事故的</w:t>
            </w:r>
          </w:p>
        </w:tc>
        <w:tc>
          <w:tcPr>
            <w:tcW w:w="2614" w:type="dxa"/>
            <w:tcBorders>
              <w:top w:val="nil"/>
              <w:left w:val="nil"/>
              <w:bottom w:val="single" w:color="auto" w:sz="4" w:space="0"/>
              <w:right w:val="single" w:color="auto" w:sz="4" w:space="0"/>
            </w:tcBorders>
            <w:noWrap w:val="0"/>
            <w:vAlign w:val="center"/>
          </w:tcPr>
          <w:p>
            <w:pPr>
              <w:rPr>
                <w:rFonts w:ascii="Times New Roman" w:hAnsi="Times New Roman" w:eastAsia="仿宋_GB2312"/>
                <w:color w:val="FF0000"/>
                <w:kern w:val="0"/>
                <w:sz w:val="24"/>
              </w:rPr>
            </w:pPr>
            <w:r>
              <w:rPr>
                <w:rFonts w:hint="eastAsia" w:ascii="仿宋_GB2312" w:hAnsi="仿宋" w:eastAsia="仿宋_GB2312"/>
                <w:sz w:val="24"/>
              </w:rPr>
              <w:t>责令停止违法行为，可处20元以上100元以下罚款</w:t>
            </w:r>
          </w:p>
        </w:tc>
        <w:tc>
          <w:tcPr>
            <w:tcW w:w="468" w:type="pct"/>
            <w:vMerge w:val="restart"/>
            <w:tcBorders>
              <w:top w:val="nil"/>
              <w:left w:val="single" w:color="auto" w:sz="4" w:space="0"/>
              <w:right w:val="single" w:color="auto" w:sz="4" w:space="0"/>
            </w:tcBorders>
            <w:noWrap w:val="0"/>
            <w:vAlign w:val="center"/>
          </w:tcPr>
          <w:p>
            <w:pPr>
              <w:widowControl/>
              <w:snapToGrid w:val="0"/>
              <w:rPr>
                <w:rFonts w:ascii="Times New Roman" w:hAnsi="Times New Roman" w:eastAsia="仿宋_GB2312"/>
                <w:kern w:val="0"/>
                <w:sz w:val="24"/>
              </w:rPr>
            </w:pPr>
            <w:r>
              <w:rPr>
                <w:rFonts w:ascii="Times New Roman" w:hAnsi="Times New Roman" w:eastAsia="仿宋_GB2312"/>
                <w:sz w:val="24"/>
              </w:rPr>
              <w:t>县级以上农业农村主管部门</w:t>
            </w:r>
          </w:p>
        </w:tc>
      </w:tr>
      <w:tr>
        <w:tblPrEx>
          <w:tblCellMar>
            <w:top w:w="0" w:type="dxa"/>
            <w:left w:w="108" w:type="dxa"/>
            <w:bottom w:w="0" w:type="dxa"/>
            <w:right w:w="108" w:type="dxa"/>
          </w:tblCellMar>
        </w:tblPrEx>
        <w:trPr>
          <w:trHeight w:val="1304" w:hRule="atLeast"/>
          <w:jc w:val="center"/>
        </w:trPr>
        <w:tc>
          <w:tcPr>
            <w:tcW w:w="295" w:type="pct"/>
            <w:vMerge w:val="continue"/>
            <w:tcBorders>
              <w:left w:val="single" w:color="auto" w:sz="4" w:space="0"/>
              <w:right w:val="single" w:color="auto" w:sz="4" w:space="0"/>
            </w:tcBorders>
            <w:noWrap w:val="0"/>
            <w:vAlign w:val="center"/>
          </w:tcPr>
          <w:p>
            <w:pPr>
              <w:jc w:val="center"/>
              <w:rPr>
                <w:rFonts w:ascii="Times New Roman" w:hAnsi="Times New Roman" w:eastAsia="仿宋_GB2312"/>
                <w:color w:val="FF0000"/>
                <w:sz w:val="24"/>
              </w:rPr>
            </w:pPr>
          </w:p>
        </w:tc>
        <w:tc>
          <w:tcPr>
            <w:tcW w:w="2982" w:type="dxa"/>
            <w:vMerge w:val="continue"/>
            <w:tcBorders>
              <w:left w:val="single" w:color="auto" w:sz="4" w:space="0"/>
              <w:right w:val="single" w:color="auto" w:sz="4" w:space="0"/>
            </w:tcBorders>
            <w:noWrap w:val="0"/>
            <w:vAlign w:val="center"/>
          </w:tcPr>
          <w:p>
            <w:pPr>
              <w:rPr>
                <w:rFonts w:ascii="Times New Roman" w:hAnsi="Times New Roman" w:eastAsia="仿宋_GB2312"/>
                <w:color w:val="FF0000"/>
                <w:kern w:val="0"/>
                <w:sz w:val="24"/>
              </w:rPr>
            </w:pPr>
          </w:p>
        </w:tc>
        <w:tc>
          <w:tcPr>
            <w:tcW w:w="4277" w:type="dxa"/>
            <w:vMerge w:val="continue"/>
            <w:tcBorders>
              <w:left w:val="single" w:color="auto" w:sz="4" w:space="0"/>
              <w:right w:val="single" w:color="auto" w:sz="4" w:space="0"/>
            </w:tcBorders>
            <w:noWrap w:val="0"/>
            <w:vAlign w:val="center"/>
          </w:tcPr>
          <w:p>
            <w:pPr>
              <w:rPr>
                <w:rFonts w:ascii="Times New Roman" w:hAnsi="Times New Roman" w:eastAsia="仿宋_GB2312"/>
                <w:color w:val="FF0000"/>
                <w:kern w:val="0"/>
                <w:sz w:val="24"/>
              </w:rPr>
            </w:pPr>
          </w:p>
        </w:tc>
        <w:tc>
          <w:tcPr>
            <w:tcW w:w="2140" w:type="dxa"/>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color w:val="FF0000"/>
                <w:kern w:val="0"/>
                <w:sz w:val="24"/>
              </w:rPr>
            </w:pPr>
            <w:r>
              <w:rPr>
                <w:rFonts w:hint="eastAsia" w:ascii="仿宋_GB2312" w:hAnsi="仿宋" w:eastAsia="仿宋_GB2312"/>
                <w:sz w:val="24"/>
              </w:rPr>
              <w:t>拒不改正的，未造成农机事故的</w:t>
            </w:r>
          </w:p>
        </w:tc>
        <w:tc>
          <w:tcPr>
            <w:tcW w:w="2614" w:type="dxa"/>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color w:val="FF0000"/>
                <w:kern w:val="0"/>
                <w:sz w:val="24"/>
              </w:rPr>
            </w:pPr>
            <w:r>
              <w:rPr>
                <w:rFonts w:hint="eastAsia" w:ascii="仿宋_GB2312" w:hAnsi="仿宋" w:eastAsia="仿宋_GB2312"/>
                <w:sz w:val="24"/>
              </w:rPr>
              <w:t>处100元以上300元以下罚款</w:t>
            </w:r>
          </w:p>
        </w:tc>
        <w:tc>
          <w:tcPr>
            <w:tcW w:w="468" w:type="pct"/>
            <w:vMerge w:val="continue"/>
            <w:tcBorders>
              <w:left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967" w:hRule="atLeast"/>
          <w:jc w:val="center"/>
        </w:trPr>
        <w:tc>
          <w:tcPr>
            <w:tcW w:w="295" w:type="pct"/>
            <w:vMerge w:val="continue"/>
            <w:tcBorders>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FF0000"/>
                <w:sz w:val="24"/>
              </w:rPr>
            </w:pPr>
          </w:p>
        </w:tc>
        <w:tc>
          <w:tcPr>
            <w:tcW w:w="2982" w:type="dxa"/>
            <w:vMerge w:val="continue"/>
            <w:tcBorders>
              <w:left w:val="single" w:color="auto" w:sz="4" w:space="0"/>
              <w:bottom w:val="single" w:color="auto" w:sz="4" w:space="0"/>
              <w:right w:val="single" w:color="auto" w:sz="4" w:space="0"/>
            </w:tcBorders>
            <w:noWrap w:val="0"/>
            <w:vAlign w:val="center"/>
          </w:tcPr>
          <w:p>
            <w:pPr>
              <w:rPr>
                <w:rFonts w:ascii="Times New Roman" w:hAnsi="Times New Roman" w:eastAsia="仿宋_GB2312"/>
                <w:color w:val="FF0000"/>
                <w:kern w:val="0"/>
                <w:sz w:val="24"/>
              </w:rPr>
            </w:pPr>
          </w:p>
        </w:tc>
        <w:tc>
          <w:tcPr>
            <w:tcW w:w="4277" w:type="dxa"/>
            <w:vMerge w:val="continue"/>
            <w:tcBorders>
              <w:left w:val="single" w:color="auto" w:sz="4" w:space="0"/>
              <w:bottom w:val="single" w:color="auto" w:sz="4" w:space="0"/>
              <w:right w:val="single" w:color="auto" w:sz="4" w:space="0"/>
            </w:tcBorders>
            <w:noWrap w:val="0"/>
            <w:vAlign w:val="center"/>
          </w:tcPr>
          <w:p>
            <w:pPr>
              <w:rPr>
                <w:rFonts w:ascii="Times New Roman" w:hAnsi="Times New Roman" w:eastAsia="仿宋_GB2312"/>
                <w:color w:val="FF0000"/>
                <w:kern w:val="0"/>
                <w:sz w:val="24"/>
              </w:rPr>
            </w:pPr>
          </w:p>
        </w:tc>
        <w:tc>
          <w:tcPr>
            <w:tcW w:w="2140" w:type="dxa"/>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color w:val="FF0000"/>
                <w:kern w:val="0"/>
                <w:sz w:val="24"/>
              </w:rPr>
            </w:pPr>
            <w:r>
              <w:rPr>
                <w:rFonts w:hint="eastAsia" w:ascii="仿宋_GB2312" w:hAnsi="仿宋" w:eastAsia="仿宋_GB2312"/>
                <w:sz w:val="24"/>
              </w:rPr>
              <w:t>造成农机事故的</w:t>
            </w:r>
          </w:p>
        </w:tc>
        <w:tc>
          <w:tcPr>
            <w:tcW w:w="2614" w:type="dxa"/>
            <w:tcBorders>
              <w:top w:val="single" w:color="auto" w:sz="4" w:space="0"/>
              <w:left w:val="nil"/>
              <w:bottom w:val="single" w:color="auto" w:sz="4" w:space="0"/>
              <w:right w:val="single" w:color="auto" w:sz="4" w:space="0"/>
            </w:tcBorders>
            <w:noWrap w:val="0"/>
            <w:vAlign w:val="center"/>
          </w:tcPr>
          <w:p>
            <w:pPr>
              <w:rPr>
                <w:rFonts w:ascii="Times New Roman" w:hAnsi="Times New Roman" w:eastAsia="仿宋_GB2312"/>
                <w:color w:val="FF0000"/>
                <w:kern w:val="0"/>
                <w:sz w:val="24"/>
              </w:rPr>
            </w:pPr>
            <w:r>
              <w:rPr>
                <w:rFonts w:hint="eastAsia" w:ascii="仿宋_GB2312" w:hAnsi="仿宋" w:eastAsia="仿宋_GB2312"/>
                <w:sz w:val="24"/>
              </w:rPr>
              <w:t>处300元以上500元以下罚款</w:t>
            </w:r>
          </w:p>
        </w:tc>
        <w:tc>
          <w:tcPr>
            <w:tcW w:w="468"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r>
        <w:tblPrEx>
          <w:tblCellMar>
            <w:top w:w="0" w:type="dxa"/>
            <w:left w:w="108" w:type="dxa"/>
            <w:bottom w:w="0" w:type="dxa"/>
            <w:right w:w="108" w:type="dxa"/>
          </w:tblCellMar>
        </w:tblPrEx>
        <w:trPr>
          <w:trHeight w:val="824" w:hRule="atLeast"/>
          <w:jc w:val="center"/>
        </w:trPr>
        <w:tc>
          <w:tcPr>
            <w:tcW w:w="295" w:type="pct"/>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sz w:val="24"/>
              </w:rPr>
            </w:pPr>
            <w:r>
              <w:rPr>
                <w:rFonts w:ascii="Times New Roman" w:hAnsi="Times New Roman" w:eastAsia="仿宋_GB2312"/>
                <w:sz w:val="24"/>
              </w:rPr>
              <w:t>254</w:t>
            </w:r>
          </w:p>
        </w:tc>
        <w:tc>
          <w:tcPr>
            <w:tcW w:w="1052" w:type="pct"/>
            <w:vMerge w:val="restart"/>
            <w:tcBorders>
              <w:top w:val="single" w:color="auto" w:sz="4" w:space="0"/>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酒后驾驶农业机械作业的</w:t>
            </w:r>
          </w:p>
        </w:tc>
        <w:tc>
          <w:tcPr>
            <w:tcW w:w="1509" w:type="pct"/>
            <w:vMerge w:val="restart"/>
            <w:tcBorders>
              <w:top w:val="single" w:color="auto" w:sz="4" w:space="0"/>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《湖北省农业机械化促进条例》</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第三十四条 第四项 违反本条例规定，</w:t>
            </w:r>
            <w:r>
              <w:rPr>
                <w:rFonts w:ascii="Times New Roman" w:hAnsi="Times New Roman" w:eastAsia="仿宋_GB2312"/>
                <w:kern w:val="0"/>
                <w:sz w:val="24"/>
                <w:shd w:val="clear" w:color="auto" w:fill="FFFFFF"/>
              </w:rPr>
              <w:t>有下列行为之一的，由农机监理机构给予警告，责令停止违法行为，可处20元以上100元以下罚款；情节严重的，处100元以上500元以下罚款：</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（四）酒后驾驶作业的。</w:t>
            </w:r>
          </w:p>
        </w:tc>
        <w:tc>
          <w:tcPr>
            <w:tcW w:w="755"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酒后作业的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可处20元以上100元以下罚款</w:t>
            </w:r>
          </w:p>
        </w:tc>
        <w:tc>
          <w:tcPr>
            <w:tcW w:w="468" w:type="pct"/>
            <w:vMerge w:val="restart"/>
            <w:tcBorders>
              <w:top w:val="single" w:color="auto" w:sz="4" w:space="0"/>
              <w:left w:val="single" w:color="auto" w:sz="4" w:space="0"/>
              <w:right w:val="single" w:color="auto" w:sz="4" w:space="0"/>
            </w:tcBorders>
            <w:noWrap w:val="0"/>
            <w:vAlign w:val="center"/>
          </w:tcPr>
          <w:p>
            <w:pPr>
              <w:adjustRightInd w:val="0"/>
              <w:rPr>
                <w:rFonts w:ascii="Times New Roman" w:hAnsi="Times New Roman" w:eastAsia="仿宋_GB2312"/>
                <w:bCs/>
                <w:kern w:val="0"/>
                <w:sz w:val="24"/>
              </w:rPr>
            </w:pPr>
            <w:r>
              <w:rPr>
                <w:rFonts w:ascii="Times New Roman" w:hAnsi="Times New Roman" w:eastAsia="仿宋_GB2312"/>
                <w:sz w:val="24"/>
              </w:rPr>
              <w:t>县级以上农业农村主管部门</w:t>
            </w:r>
          </w:p>
        </w:tc>
      </w:tr>
      <w:tr>
        <w:tblPrEx>
          <w:tblCellMar>
            <w:top w:w="0" w:type="dxa"/>
            <w:left w:w="108" w:type="dxa"/>
            <w:bottom w:w="0" w:type="dxa"/>
            <w:right w:w="108" w:type="dxa"/>
          </w:tblCellMar>
        </w:tblPrEx>
        <w:trPr>
          <w:trHeight w:val="1083" w:hRule="atLeast"/>
          <w:jc w:val="center"/>
        </w:trPr>
        <w:tc>
          <w:tcPr>
            <w:tcW w:w="295" w:type="pct"/>
            <w:vMerge w:val="continue"/>
            <w:tcBorders>
              <w:top w:val="single" w:color="auto" w:sz="4" w:space="0"/>
              <w:left w:val="single" w:color="auto" w:sz="4" w:space="0"/>
              <w:right w:val="single" w:color="auto" w:sz="4" w:space="0"/>
            </w:tcBorders>
            <w:noWrap w:val="0"/>
            <w:vAlign w:val="center"/>
          </w:tcPr>
          <w:p>
            <w:pPr>
              <w:rPr>
                <w:rFonts w:ascii="Times New Roman" w:hAnsi="Times New Roman" w:eastAsia="仿宋_GB2312"/>
                <w:sz w:val="24"/>
              </w:rPr>
            </w:pPr>
          </w:p>
        </w:tc>
        <w:tc>
          <w:tcPr>
            <w:tcW w:w="1052" w:type="pct"/>
            <w:vMerge w:val="continue"/>
            <w:tcBorders>
              <w:top w:val="single" w:color="auto" w:sz="4" w:space="0"/>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509" w:type="pct"/>
            <w:vMerge w:val="continue"/>
            <w:tcBorders>
              <w:top w:val="single" w:color="auto" w:sz="4" w:space="0"/>
              <w:left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755"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拒不停止或醉酒作业的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处100元以上300元以下罚款</w:t>
            </w:r>
          </w:p>
        </w:tc>
        <w:tc>
          <w:tcPr>
            <w:tcW w:w="468" w:type="pct"/>
            <w:vMerge w:val="continue"/>
            <w:tcBorders>
              <w:top w:val="single" w:color="auto" w:sz="4" w:space="0"/>
              <w:left w:val="single" w:color="auto" w:sz="4" w:space="0"/>
              <w:right w:val="single" w:color="auto" w:sz="4" w:space="0"/>
            </w:tcBorders>
            <w:noWrap w:val="0"/>
            <w:vAlign w:val="center"/>
          </w:tcPr>
          <w:p>
            <w:pPr>
              <w:adjustRightInd w:val="0"/>
              <w:rPr>
                <w:rFonts w:ascii="Times New Roman" w:hAnsi="Times New Roman" w:eastAsia="仿宋_GB2312"/>
                <w:sz w:val="24"/>
              </w:rPr>
            </w:pPr>
          </w:p>
        </w:tc>
      </w:tr>
      <w:tr>
        <w:tblPrEx>
          <w:tblCellMar>
            <w:top w:w="0" w:type="dxa"/>
            <w:left w:w="108" w:type="dxa"/>
            <w:bottom w:w="0" w:type="dxa"/>
            <w:right w:w="108" w:type="dxa"/>
          </w:tblCellMar>
        </w:tblPrEx>
        <w:trPr>
          <w:trHeight w:val="1148" w:hRule="atLeast"/>
          <w:jc w:val="center"/>
        </w:trPr>
        <w:tc>
          <w:tcPr>
            <w:tcW w:w="295" w:type="pct"/>
            <w:vMerge w:val="continue"/>
            <w:tcBorders>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kern w:val="0"/>
                <w:sz w:val="24"/>
              </w:rPr>
            </w:pPr>
          </w:p>
        </w:tc>
        <w:tc>
          <w:tcPr>
            <w:tcW w:w="1052"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509" w:type="pct"/>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755"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造成农机事故的</w:t>
            </w:r>
          </w:p>
        </w:tc>
        <w:tc>
          <w:tcPr>
            <w:tcW w:w="92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处300元以上500元以下罚款</w:t>
            </w:r>
          </w:p>
        </w:tc>
        <w:tc>
          <w:tcPr>
            <w:tcW w:w="468" w:type="pct"/>
            <w:vMerge w:val="continue"/>
            <w:tcBorders>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kern w:val="0"/>
                <w:sz w:val="24"/>
              </w:rPr>
            </w:pPr>
          </w:p>
        </w:tc>
      </w:tr>
    </w:tbl>
    <w:p>
      <w:pPr>
        <w:jc w:val="center"/>
        <w:rPr>
          <w:rFonts w:ascii="Times New Roman" w:hAnsi="Times New Roman" w:eastAsia="华文中宋"/>
          <w:kern w:val="0"/>
          <w:sz w:val="36"/>
          <w:szCs w:val="36"/>
        </w:rPr>
        <w:sectPr>
          <w:footerReference r:id="rId17" w:type="default"/>
          <w:pgSz w:w="16838" w:h="11906" w:orient="landscape"/>
          <w:pgMar w:top="1429" w:right="1504" w:bottom="1429" w:left="1500" w:header="1077" w:footer="1020" w:gutter="0"/>
          <w:pgBorders>
            <w:top w:val="none" w:sz="0" w:space="0"/>
            <w:left w:val="none" w:sz="0" w:space="0"/>
            <w:bottom w:val="none" w:sz="0" w:space="0"/>
            <w:right w:val="none" w:sz="0" w:space="0"/>
          </w:pgBorders>
          <w:pgNumType w:start="162"/>
          <w:cols w:space="720" w:num="1"/>
          <w:docGrid w:type="lines" w:linePitch="312" w:charSpace="0"/>
        </w:sectPr>
      </w:pPr>
    </w:p>
    <w:p>
      <w:pPr>
        <w:jc w:val="center"/>
        <w:rPr>
          <w:rFonts w:ascii="Times New Roman" w:hAnsi="Times New Roman" w:eastAsia="华文中宋"/>
          <w:kern w:val="0"/>
          <w:sz w:val="36"/>
          <w:szCs w:val="36"/>
        </w:rPr>
        <w:sectPr>
          <w:headerReference r:id="rId19" w:type="first"/>
          <w:headerReference r:id="rId18" w:type="default"/>
          <w:footerReference r:id="rId20" w:type="default"/>
          <w:type w:val="continuous"/>
          <w:pgSz w:w="16838" w:h="11906" w:orient="landscape"/>
          <w:pgMar w:top="1429" w:right="1504" w:bottom="1429" w:left="1500" w:header="1077" w:footer="1020" w:gutter="0"/>
          <w:pgBorders>
            <w:top w:val="none" w:sz="0" w:space="0"/>
            <w:left w:val="none" w:sz="0" w:space="0"/>
            <w:bottom w:val="none" w:sz="0" w:space="0"/>
            <w:right w:val="none" w:sz="0" w:space="0"/>
          </w:pgBorders>
          <w:pgNumType w:start="162"/>
          <w:cols w:space="720" w:num="1"/>
          <w:docGrid w:type="lines" w:linePitch="312" w:charSpace="0"/>
        </w:sectPr>
      </w:pPr>
    </w:p>
    <w:p>
      <w:pPr>
        <w:jc w:val="center"/>
        <w:rPr>
          <w:rFonts w:ascii="Times New Roman" w:hAnsi="Times New Roman" w:eastAsia="华文中宋"/>
          <w:kern w:val="0"/>
          <w:sz w:val="36"/>
          <w:szCs w:val="36"/>
        </w:rPr>
      </w:pPr>
      <w:r>
        <w:rPr>
          <w:rFonts w:ascii="Times New Roman" w:hAnsi="Times New Roman" w:eastAsia="华文中宋"/>
          <w:kern w:val="0"/>
          <w:sz w:val="36"/>
          <w:szCs w:val="36"/>
        </w:rPr>
        <w:t>湖北省农业行政处罚自由裁量权指导基准《湖北省农村集体经济组织管理办法》</w:t>
      </w:r>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2999"/>
        <w:gridCol w:w="4307"/>
        <w:gridCol w:w="2158"/>
        <w:gridCol w:w="2475"/>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82"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1057"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19"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61"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873"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kern w:val="0"/>
                <w:sz w:val="24"/>
              </w:rPr>
              <w:t>处罚幅度</w:t>
            </w:r>
          </w:p>
        </w:tc>
        <w:tc>
          <w:tcPr>
            <w:tcW w:w="506"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282" w:type="pct"/>
            <w:vMerge w:val="restart"/>
            <w:noWrap w:val="0"/>
            <w:vAlign w:val="center"/>
          </w:tcPr>
          <w:p>
            <w:pPr>
              <w:jc w:val="center"/>
              <w:rPr>
                <w:rFonts w:ascii="Times New Roman" w:hAnsi="Times New Roman" w:eastAsia="仿宋_GB2312"/>
                <w:sz w:val="24"/>
              </w:rPr>
            </w:pPr>
            <w:r>
              <w:rPr>
                <w:rFonts w:ascii="Times New Roman" w:hAnsi="Times New Roman" w:eastAsia="仿宋_GB2312"/>
                <w:sz w:val="24"/>
              </w:rPr>
              <w:t>255</w:t>
            </w:r>
          </w:p>
        </w:tc>
        <w:tc>
          <w:tcPr>
            <w:tcW w:w="1057" w:type="pct"/>
            <w:vMerge w:val="restar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未经审批和核准登记，以农村集体经济组织名义进行活动的；登记时弄虚作假或者不按规定申请变更登记的；违反本办法规定程序产生、罢免农村集体经济组织管理人员的</w:t>
            </w:r>
          </w:p>
        </w:tc>
        <w:tc>
          <w:tcPr>
            <w:tcW w:w="1519" w:type="pct"/>
            <w:vMerge w:val="restar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《湖北省农村集体经济组织管理办法》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第二十四条 农村集体经济组织有下列行为之一的，由县级农村经济经营管理部门责令纠正，并可给予警告、1000元以下罚款、</w:t>
            </w:r>
            <w:r>
              <w:rPr>
                <w:rFonts w:ascii="Times New Roman" w:hAnsi="Times New Roman" w:eastAsia="仿宋_GB2312"/>
                <w:color w:val="333333"/>
                <w:kern w:val="0"/>
                <w:sz w:val="24"/>
              </w:rPr>
              <w:t>收回</w:t>
            </w:r>
            <w:r>
              <w:rPr>
                <w:rFonts w:ascii="Times New Roman" w:hAnsi="Times New Roman" w:eastAsia="仿宋_GB2312"/>
                <w:kern w:val="0"/>
                <w:sz w:val="24"/>
              </w:rPr>
              <w:t>登记证：</w:t>
            </w:r>
          </w:p>
          <w:p>
            <w:pPr>
              <w:widowControl/>
              <w:snapToGrid w:val="0"/>
              <w:spacing w:line="280" w:lineRule="exact"/>
              <w:rPr>
                <w:rFonts w:ascii="Times New Roman" w:hAnsi="Times New Roman" w:eastAsia="仿宋_GB2312"/>
                <w:kern w:val="0"/>
                <w:sz w:val="24"/>
              </w:rPr>
            </w:pPr>
            <w:r>
              <w:rPr>
                <w:rFonts w:hint="eastAsia" w:ascii="Times New Roman" w:hAnsi="Times New Roman" w:eastAsia="仿宋_GB2312"/>
                <w:kern w:val="0"/>
                <w:sz w:val="24"/>
                <w:shd w:val="clear" w:color="auto" w:fill="FFFFFF"/>
              </w:rPr>
              <w:t>（一）</w:t>
            </w:r>
            <w:r>
              <w:rPr>
                <w:rFonts w:ascii="Times New Roman" w:hAnsi="Times New Roman" w:eastAsia="仿宋_GB2312"/>
                <w:kern w:val="0"/>
                <w:sz w:val="24"/>
                <w:shd w:val="clear" w:color="auto" w:fill="FFFFFF"/>
              </w:rPr>
              <w:t>未经审批和核准登记，</w:t>
            </w:r>
            <w:r>
              <w:rPr>
                <w:rFonts w:ascii="Times New Roman" w:hAnsi="Times New Roman" w:eastAsia="仿宋_GB2312"/>
                <w:kern w:val="0"/>
                <w:sz w:val="24"/>
              </w:rPr>
              <w:t>以农村集体经济组织名义进行活动的。</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（二）登记时弄虚作假或者不按规定申请变更登记的；</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（三）违反本办法规定程序产生、罢免农村集体经济组织管理人员的。</w:t>
            </w:r>
          </w:p>
        </w:tc>
        <w:tc>
          <w:tcPr>
            <w:tcW w:w="761"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未损害农村集体经济组织或其成员合法权益的</w:t>
            </w:r>
          </w:p>
        </w:tc>
        <w:tc>
          <w:tcPr>
            <w:tcW w:w="873"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给予警告</w:t>
            </w:r>
          </w:p>
        </w:tc>
        <w:tc>
          <w:tcPr>
            <w:tcW w:w="506" w:type="pct"/>
            <w:vMerge w:val="restart"/>
            <w:noWrap w:val="0"/>
            <w:vAlign w:val="center"/>
          </w:tcPr>
          <w:p>
            <w:pPr>
              <w:rPr>
                <w:rFonts w:ascii="Times New Roman" w:hAnsi="Times New Roman" w:eastAsia="仿宋_GB2312"/>
                <w:sz w:val="24"/>
              </w:rPr>
            </w:pPr>
            <w:r>
              <w:rPr>
                <w:rFonts w:ascii="Times New Roman" w:hAnsi="Times New Roman" w:eastAsia="仿宋_GB2312"/>
                <w:sz w:val="24"/>
              </w:rPr>
              <w:t>县级农村经济经营管理</w:t>
            </w:r>
          </w:p>
          <w:p>
            <w:pPr>
              <w:rPr>
                <w:rFonts w:ascii="Times New Roman" w:hAnsi="Times New Roman" w:eastAsia="仿宋_GB2312"/>
                <w:sz w:val="24"/>
              </w:rPr>
            </w:pPr>
            <w:r>
              <w:rPr>
                <w:rFonts w:ascii="Times New Roman" w:hAnsi="Times New Roman" w:eastAsia="仿宋_GB2312"/>
                <w:sz w:val="24"/>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282" w:type="pct"/>
            <w:vMerge w:val="continue"/>
            <w:noWrap w:val="0"/>
            <w:vAlign w:val="center"/>
          </w:tcPr>
          <w:p>
            <w:pPr>
              <w:jc w:val="center"/>
              <w:rPr>
                <w:rFonts w:ascii="Times New Roman" w:hAnsi="Times New Roman" w:eastAsia="仿宋_GB2312"/>
                <w:sz w:val="24"/>
              </w:rPr>
            </w:pPr>
          </w:p>
        </w:tc>
        <w:tc>
          <w:tcPr>
            <w:tcW w:w="1057"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1519"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761"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损害农村集体经济组织或其成员合法权益情节较轻的</w:t>
            </w:r>
          </w:p>
        </w:tc>
        <w:tc>
          <w:tcPr>
            <w:tcW w:w="873"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处500元以下罚款</w:t>
            </w:r>
          </w:p>
        </w:tc>
        <w:tc>
          <w:tcPr>
            <w:tcW w:w="506" w:type="pct"/>
            <w:vMerge w:val="continue"/>
            <w:noWrap w:val="0"/>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82" w:type="pct"/>
            <w:vMerge w:val="continue"/>
            <w:noWrap w:val="0"/>
            <w:vAlign w:val="center"/>
          </w:tcPr>
          <w:p>
            <w:pPr>
              <w:jc w:val="center"/>
              <w:rPr>
                <w:rFonts w:ascii="Times New Roman" w:hAnsi="Times New Roman" w:eastAsia="仿宋_GB2312"/>
                <w:sz w:val="24"/>
              </w:rPr>
            </w:pPr>
          </w:p>
        </w:tc>
        <w:tc>
          <w:tcPr>
            <w:tcW w:w="1057"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1519"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761"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损害农村集体经济组织或其成员的合法权益情节较重的</w:t>
            </w:r>
          </w:p>
        </w:tc>
        <w:tc>
          <w:tcPr>
            <w:tcW w:w="873"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处500元以上1000元以下罚款，吊销登记证</w:t>
            </w:r>
          </w:p>
        </w:tc>
        <w:tc>
          <w:tcPr>
            <w:tcW w:w="506" w:type="pct"/>
            <w:vMerge w:val="continue"/>
            <w:noWrap w:val="0"/>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281" w:type="pct"/>
            <w:vMerge w:val="restart"/>
            <w:noWrap w:val="0"/>
            <w:vAlign w:val="center"/>
          </w:tcPr>
          <w:p>
            <w:pPr>
              <w:jc w:val="center"/>
              <w:rPr>
                <w:rFonts w:ascii="Times New Roman" w:hAnsi="Times New Roman" w:eastAsia="仿宋_GB2312"/>
                <w:sz w:val="24"/>
              </w:rPr>
            </w:pPr>
            <w:r>
              <w:rPr>
                <w:rFonts w:ascii="Times New Roman" w:hAnsi="Times New Roman" w:eastAsia="仿宋_GB2312"/>
                <w:sz w:val="24"/>
              </w:rPr>
              <w:t>256</w:t>
            </w:r>
          </w:p>
        </w:tc>
        <w:tc>
          <w:tcPr>
            <w:tcW w:w="1058" w:type="pct"/>
            <w:vMerge w:val="restar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非法剥夺社员土地承包经营权；非法变更、解除承包合同；预收或提前收取按人口或劳力平均承包土地的承包金</w:t>
            </w:r>
          </w:p>
        </w:tc>
        <w:tc>
          <w:tcPr>
            <w:tcW w:w="1519" w:type="pct"/>
            <w:vMerge w:val="restart"/>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《湖北省农村集体经济组织管理办法》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 xml:space="preserve">第二十五条 </w:t>
            </w:r>
            <w:r>
              <w:rPr>
                <w:rFonts w:hint="eastAsia" w:ascii="Times New Roman" w:hAnsi="Times New Roman" w:eastAsia="仿宋_GB2312"/>
                <w:kern w:val="0"/>
                <w:sz w:val="24"/>
              </w:rPr>
              <w:t xml:space="preserve">第一、三、四、五项 </w:t>
            </w:r>
            <w:r>
              <w:rPr>
                <w:rFonts w:ascii="Times New Roman" w:hAnsi="Times New Roman" w:eastAsia="仿宋_GB2312"/>
                <w:kern w:val="0"/>
                <w:sz w:val="24"/>
              </w:rPr>
              <w:t>农村集体经济组织有下列行为之一的，由县级以上农村经济经营管理部门责令纠正。</w:t>
            </w:r>
            <w:r>
              <w:rPr>
                <w:rFonts w:ascii="Times New Roman" w:hAnsi="Times New Roman" w:eastAsia="仿宋_GB2312"/>
                <w:kern w:val="0"/>
                <w:sz w:val="24"/>
                <w:shd w:val="clear" w:color="auto" w:fill="FFFFFF"/>
              </w:rPr>
              <w:t>情节严重的，</w:t>
            </w:r>
            <w:r>
              <w:rPr>
                <w:rFonts w:ascii="Times New Roman" w:hAnsi="Times New Roman" w:eastAsia="仿宋_GB2312"/>
                <w:kern w:val="0"/>
                <w:sz w:val="24"/>
              </w:rPr>
              <w:t>予以警告，并处1000元以下罚款：</w:t>
            </w:r>
          </w:p>
          <w:p>
            <w:pPr>
              <w:widowControl/>
              <w:snapToGrid w:val="0"/>
              <w:spacing w:line="280" w:lineRule="exact"/>
              <w:rPr>
                <w:rFonts w:ascii="Times New Roman" w:hAnsi="Times New Roman" w:eastAsia="仿宋_GB2312"/>
                <w:kern w:val="0"/>
                <w:sz w:val="24"/>
              </w:rPr>
            </w:pPr>
            <w:r>
              <w:rPr>
                <w:rFonts w:hint="eastAsia" w:ascii="Times New Roman" w:hAnsi="Times New Roman" w:eastAsia="仿宋_GB2312"/>
                <w:kern w:val="0"/>
                <w:sz w:val="24"/>
                <w:shd w:val="clear" w:color="auto" w:fill="FFFFFF"/>
              </w:rPr>
              <w:t>（一）</w:t>
            </w:r>
            <w:r>
              <w:rPr>
                <w:rFonts w:ascii="Times New Roman" w:hAnsi="Times New Roman" w:eastAsia="仿宋_GB2312"/>
                <w:kern w:val="0"/>
                <w:sz w:val="24"/>
                <w:shd w:val="clear" w:color="auto" w:fill="FFFFFF"/>
              </w:rPr>
              <w:t>非法剥夺社员土地承包经营权；</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（三）非法变更、解除承包合同；</w:t>
            </w:r>
          </w:p>
          <w:p>
            <w:pPr>
              <w:widowControl/>
              <w:snapToGrid w:val="0"/>
              <w:spacing w:line="280" w:lineRule="exact"/>
              <w:rPr>
                <w:rFonts w:hint="eastAsia" w:ascii="Times New Roman" w:hAnsi="Times New Roman" w:eastAsia="仿宋_GB2312"/>
                <w:kern w:val="0"/>
                <w:sz w:val="24"/>
              </w:rPr>
            </w:pPr>
            <w:r>
              <w:rPr>
                <w:rFonts w:ascii="Times New Roman" w:hAnsi="Times New Roman" w:eastAsia="仿宋_GB2312"/>
                <w:kern w:val="0"/>
                <w:sz w:val="24"/>
              </w:rPr>
              <w:t>（四）预收或提前收取按人口或劳力平均承包土地的承包金</w:t>
            </w:r>
            <w:r>
              <w:rPr>
                <w:rFonts w:hint="eastAsia" w:ascii="Times New Roman" w:hAnsi="Times New Roman" w:eastAsia="仿宋_GB2312"/>
                <w:kern w:val="0"/>
                <w:sz w:val="24"/>
              </w:rPr>
              <w:t>；</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（五）其他违反法律、法规的行为。</w:t>
            </w:r>
          </w:p>
        </w:tc>
        <w:tc>
          <w:tcPr>
            <w:tcW w:w="761"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损害农村集体经济组织成员承包权益造成损失较小的</w:t>
            </w:r>
          </w:p>
        </w:tc>
        <w:tc>
          <w:tcPr>
            <w:tcW w:w="873"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并处300元以下罚款</w:t>
            </w:r>
          </w:p>
        </w:tc>
        <w:tc>
          <w:tcPr>
            <w:tcW w:w="506" w:type="pct"/>
            <w:vMerge w:val="restart"/>
            <w:noWrap w:val="0"/>
            <w:vAlign w:val="center"/>
          </w:tcPr>
          <w:p>
            <w:pPr>
              <w:rPr>
                <w:rFonts w:ascii="Times New Roman" w:hAnsi="Times New Roman" w:eastAsia="仿宋_GB2312"/>
                <w:sz w:val="24"/>
              </w:rPr>
            </w:pPr>
            <w:r>
              <w:rPr>
                <w:rFonts w:ascii="Times New Roman" w:hAnsi="Times New Roman" w:eastAsia="仿宋_GB2312"/>
                <w:sz w:val="24"/>
              </w:rPr>
              <w:t>县级以上农村经济经营管理部门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281" w:type="pct"/>
            <w:vMerge w:val="continue"/>
            <w:noWrap w:val="0"/>
            <w:vAlign w:val="center"/>
          </w:tcPr>
          <w:p>
            <w:pPr>
              <w:rPr>
                <w:rFonts w:ascii="Times New Roman" w:hAnsi="Times New Roman" w:eastAsia="仿宋_GB2312"/>
                <w:sz w:val="24"/>
              </w:rPr>
            </w:pPr>
          </w:p>
        </w:tc>
        <w:tc>
          <w:tcPr>
            <w:tcW w:w="1058"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1519"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761"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损害农村集体经济组织成员承包权益，造成一定经济损失，引发农户上访的</w:t>
            </w:r>
          </w:p>
        </w:tc>
        <w:tc>
          <w:tcPr>
            <w:tcW w:w="873"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并处300元以上600元以下罚款</w:t>
            </w:r>
          </w:p>
        </w:tc>
        <w:tc>
          <w:tcPr>
            <w:tcW w:w="506" w:type="pct"/>
            <w:vMerge w:val="continue"/>
            <w:noWrap w:val="0"/>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281" w:type="pct"/>
            <w:vMerge w:val="continue"/>
            <w:noWrap w:val="0"/>
            <w:vAlign w:val="center"/>
          </w:tcPr>
          <w:p>
            <w:pPr>
              <w:rPr>
                <w:rFonts w:ascii="Times New Roman" w:hAnsi="Times New Roman" w:eastAsia="仿宋_GB2312"/>
                <w:sz w:val="24"/>
              </w:rPr>
            </w:pPr>
          </w:p>
        </w:tc>
        <w:tc>
          <w:tcPr>
            <w:tcW w:w="1058"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1519"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761"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损害农村集体经济组织成员承包权益，</w:t>
            </w:r>
            <w:r>
              <w:rPr>
                <w:rFonts w:ascii="Times New Roman" w:hAnsi="Times New Roman" w:eastAsia="仿宋_GB2312"/>
                <w:kern w:val="0"/>
                <w:sz w:val="24"/>
              </w:rPr>
              <w:t>造成较大经济损失，引发群体上访的</w:t>
            </w:r>
          </w:p>
        </w:tc>
        <w:tc>
          <w:tcPr>
            <w:tcW w:w="873"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并处600元以上1000元以下罚款</w:t>
            </w:r>
          </w:p>
        </w:tc>
        <w:tc>
          <w:tcPr>
            <w:tcW w:w="506" w:type="pct"/>
            <w:vMerge w:val="continue"/>
            <w:noWrap w:val="0"/>
            <w:vAlign w:val="center"/>
          </w:tcPr>
          <w:p>
            <w:pPr>
              <w:rPr>
                <w:rFonts w:ascii="Times New Roman" w:hAnsi="Times New Roman" w:eastAsia="仿宋_GB2312"/>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湖北省农业行政处罚自由裁量权指导基准《湖北省农村集体经济组织管理办法》</w:t>
      </w:r>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3010"/>
        <w:gridCol w:w="4278"/>
        <w:gridCol w:w="2190"/>
        <w:gridCol w:w="2462"/>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82"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1061"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08"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72"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868"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kern w:val="0"/>
                <w:sz w:val="24"/>
              </w:rPr>
              <w:t>处罚幅度</w:t>
            </w:r>
          </w:p>
        </w:tc>
        <w:tc>
          <w:tcPr>
            <w:tcW w:w="505"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82" w:type="pct"/>
            <w:vMerge w:val="restart"/>
            <w:noWrap w:val="0"/>
            <w:vAlign w:val="center"/>
          </w:tcPr>
          <w:p>
            <w:pPr>
              <w:jc w:val="center"/>
              <w:rPr>
                <w:rFonts w:ascii="Times New Roman" w:hAnsi="Times New Roman" w:eastAsia="仿宋_GB2312"/>
                <w:sz w:val="24"/>
              </w:rPr>
            </w:pPr>
            <w:r>
              <w:rPr>
                <w:rFonts w:ascii="Times New Roman" w:hAnsi="Times New Roman" w:eastAsia="仿宋_GB2312"/>
                <w:sz w:val="24"/>
              </w:rPr>
              <w:t>257</w:t>
            </w:r>
          </w:p>
        </w:tc>
        <w:tc>
          <w:tcPr>
            <w:tcW w:w="1061" w:type="pct"/>
            <w:vMerge w:val="restar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违反章程规定，发包生产经营项目</w:t>
            </w:r>
          </w:p>
        </w:tc>
        <w:tc>
          <w:tcPr>
            <w:tcW w:w="1508" w:type="pct"/>
            <w:vMerge w:val="restart"/>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《湖北省农村集体经济组织管理办法》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第二十五条 第二项 农村集体经济组织有下列行为之一的，</w:t>
            </w:r>
            <w:r>
              <w:rPr>
                <w:rFonts w:ascii="Times New Roman" w:hAnsi="Times New Roman" w:eastAsia="仿宋_GB2312"/>
                <w:kern w:val="0"/>
                <w:sz w:val="24"/>
                <w:shd w:val="clear" w:color="auto" w:fill="FFFFFF"/>
              </w:rPr>
              <w:t>由县级以上农村经济经营管理部门责令纠正。情节严重的，</w:t>
            </w:r>
            <w:r>
              <w:rPr>
                <w:rFonts w:ascii="Times New Roman" w:hAnsi="Times New Roman" w:eastAsia="仿宋_GB2312"/>
                <w:kern w:val="0"/>
                <w:sz w:val="24"/>
              </w:rPr>
              <w:t>予以警告，</w:t>
            </w:r>
            <w:r>
              <w:rPr>
                <w:rFonts w:ascii="Times New Roman" w:hAnsi="Times New Roman" w:eastAsia="仿宋_GB2312"/>
                <w:kern w:val="0"/>
                <w:sz w:val="24"/>
                <w:shd w:val="clear" w:color="auto" w:fill="FFFFFF"/>
              </w:rPr>
              <w:t>并处1000元以下罚款：</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（二）违反章程规定，发包生产经营项目。</w:t>
            </w:r>
          </w:p>
        </w:tc>
        <w:tc>
          <w:tcPr>
            <w:tcW w:w="772"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造成集体资产损失较小的</w:t>
            </w:r>
          </w:p>
        </w:tc>
        <w:tc>
          <w:tcPr>
            <w:tcW w:w="868"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并处300元以下罚款</w:t>
            </w:r>
          </w:p>
        </w:tc>
        <w:tc>
          <w:tcPr>
            <w:tcW w:w="505" w:type="pct"/>
            <w:vMerge w:val="restart"/>
            <w:noWrap w:val="0"/>
            <w:vAlign w:val="center"/>
          </w:tcPr>
          <w:p>
            <w:pPr>
              <w:rPr>
                <w:rFonts w:ascii="Times New Roman" w:hAnsi="Times New Roman" w:eastAsia="仿宋_GB2312"/>
                <w:sz w:val="24"/>
              </w:rPr>
            </w:pPr>
            <w:r>
              <w:rPr>
                <w:rFonts w:ascii="Times New Roman" w:hAnsi="Times New Roman" w:eastAsia="仿宋_GB2312"/>
                <w:sz w:val="24"/>
              </w:rPr>
              <w:t>县级以上农村经济经营管理部门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82" w:type="pct"/>
            <w:vMerge w:val="continue"/>
            <w:noWrap w:val="0"/>
            <w:vAlign w:val="center"/>
          </w:tcPr>
          <w:p>
            <w:pPr>
              <w:rPr>
                <w:rFonts w:ascii="Times New Roman" w:hAnsi="Times New Roman" w:eastAsia="仿宋_GB2312"/>
                <w:sz w:val="24"/>
              </w:rPr>
            </w:pPr>
          </w:p>
        </w:tc>
        <w:tc>
          <w:tcPr>
            <w:tcW w:w="1061"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1508"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772"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造成集体资产损失较大的</w:t>
            </w:r>
          </w:p>
        </w:tc>
        <w:tc>
          <w:tcPr>
            <w:tcW w:w="868"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并处300元以上600元以下罚款</w:t>
            </w:r>
          </w:p>
        </w:tc>
        <w:tc>
          <w:tcPr>
            <w:tcW w:w="505" w:type="pct"/>
            <w:vMerge w:val="continue"/>
            <w:noWrap w:val="0"/>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282" w:type="pct"/>
            <w:vMerge w:val="continue"/>
            <w:noWrap w:val="0"/>
            <w:vAlign w:val="center"/>
          </w:tcPr>
          <w:p>
            <w:pPr>
              <w:rPr>
                <w:rFonts w:ascii="Times New Roman" w:hAnsi="Times New Roman" w:eastAsia="仿宋_GB2312"/>
                <w:sz w:val="24"/>
              </w:rPr>
            </w:pPr>
          </w:p>
        </w:tc>
        <w:tc>
          <w:tcPr>
            <w:tcW w:w="1061"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1508"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772"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造成集体资产损失较大且引发矛盾纠纷或农户上访的</w:t>
            </w:r>
          </w:p>
        </w:tc>
        <w:tc>
          <w:tcPr>
            <w:tcW w:w="868"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并处600元以上1000元以下罚款</w:t>
            </w:r>
          </w:p>
        </w:tc>
        <w:tc>
          <w:tcPr>
            <w:tcW w:w="505" w:type="pct"/>
            <w:vMerge w:val="continue"/>
            <w:noWrap w:val="0"/>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jc w:val="center"/>
        </w:trPr>
        <w:tc>
          <w:tcPr>
            <w:tcW w:w="282" w:type="pct"/>
            <w:vMerge w:val="restart"/>
            <w:noWrap w:val="0"/>
            <w:vAlign w:val="center"/>
          </w:tcPr>
          <w:p>
            <w:pPr>
              <w:jc w:val="center"/>
              <w:rPr>
                <w:rFonts w:ascii="Times New Roman" w:hAnsi="Times New Roman" w:eastAsia="仿宋_GB2312"/>
                <w:sz w:val="24"/>
              </w:rPr>
            </w:pPr>
            <w:r>
              <w:rPr>
                <w:rFonts w:ascii="Times New Roman" w:hAnsi="Times New Roman" w:eastAsia="仿宋_GB2312"/>
                <w:sz w:val="24"/>
              </w:rPr>
              <w:t>258</w:t>
            </w:r>
          </w:p>
        </w:tc>
        <w:tc>
          <w:tcPr>
            <w:tcW w:w="1061" w:type="pct"/>
            <w:vMerge w:val="restar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平调、截留其集体资产的；改变其土地和其他集体资产产权的；非法以其集体资产抵押或作经济担保的；违反有关规定低价处理、转让其集体资产的</w:t>
            </w:r>
          </w:p>
        </w:tc>
        <w:tc>
          <w:tcPr>
            <w:tcW w:w="1508" w:type="pct"/>
            <w:vMerge w:val="restart"/>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《湖北省农村集体经济组织管理办法》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第二十六条 经济联合总社、经济联合社有下列侵犯经济联合社、经济合作社权益行为之一的，由县级以上农村经济经营管理部门责令限期改正，造成集体资产损失的，还应当赔偿损失，并对直接责任者处以200元至500元罚款：（一）平调、截留其集体资产的；</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（二）改变其土地和其他集体资产产权的；</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（三）非法以其集体资产抵押或作经济担保的；</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（四）违反有关规定低价处理、转让其集体资产的。</w:t>
            </w:r>
          </w:p>
        </w:tc>
        <w:tc>
          <w:tcPr>
            <w:tcW w:w="772"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造成集体资产损失较小的</w:t>
            </w:r>
          </w:p>
        </w:tc>
        <w:tc>
          <w:tcPr>
            <w:tcW w:w="868"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处200元以上350元以下罚款</w:t>
            </w:r>
          </w:p>
        </w:tc>
        <w:tc>
          <w:tcPr>
            <w:tcW w:w="505" w:type="pct"/>
            <w:vMerge w:val="restart"/>
            <w:noWrap w:val="0"/>
            <w:vAlign w:val="center"/>
          </w:tcPr>
          <w:p>
            <w:pPr>
              <w:rPr>
                <w:rFonts w:ascii="Times New Roman" w:hAnsi="Times New Roman" w:eastAsia="仿宋_GB2312"/>
                <w:sz w:val="24"/>
              </w:rPr>
            </w:pPr>
            <w:r>
              <w:rPr>
                <w:rFonts w:ascii="Times New Roman" w:hAnsi="Times New Roman" w:eastAsia="仿宋_GB2312"/>
                <w:sz w:val="24"/>
              </w:rPr>
              <w:t>县级以上农村经济经营管理部门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jc w:val="center"/>
        </w:trPr>
        <w:tc>
          <w:tcPr>
            <w:tcW w:w="282" w:type="pct"/>
            <w:vMerge w:val="continue"/>
            <w:noWrap w:val="0"/>
            <w:vAlign w:val="center"/>
          </w:tcPr>
          <w:p>
            <w:pPr>
              <w:rPr>
                <w:rFonts w:ascii="Times New Roman" w:hAnsi="Times New Roman" w:eastAsia="仿宋_GB2312"/>
                <w:sz w:val="24"/>
              </w:rPr>
            </w:pPr>
          </w:p>
        </w:tc>
        <w:tc>
          <w:tcPr>
            <w:tcW w:w="1061" w:type="pct"/>
            <w:vMerge w:val="continue"/>
            <w:noWrap w:val="0"/>
            <w:vAlign w:val="center"/>
          </w:tcPr>
          <w:p>
            <w:pPr>
              <w:rPr>
                <w:rFonts w:ascii="Times New Roman" w:hAnsi="Times New Roman" w:eastAsia="仿宋_GB2312"/>
                <w:sz w:val="24"/>
              </w:rPr>
            </w:pPr>
          </w:p>
        </w:tc>
        <w:tc>
          <w:tcPr>
            <w:tcW w:w="1508" w:type="pct"/>
            <w:vMerge w:val="continue"/>
            <w:noWrap w:val="0"/>
            <w:vAlign w:val="center"/>
          </w:tcPr>
          <w:p>
            <w:pPr>
              <w:rPr>
                <w:rFonts w:ascii="Times New Roman" w:hAnsi="Times New Roman" w:eastAsia="仿宋_GB2312"/>
                <w:sz w:val="24"/>
              </w:rPr>
            </w:pPr>
          </w:p>
        </w:tc>
        <w:tc>
          <w:tcPr>
            <w:tcW w:w="772"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造成集体资产损失较小但引发矛盾纠纷或造成集体资产损失较大</w:t>
            </w:r>
          </w:p>
        </w:tc>
        <w:tc>
          <w:tcPr>
            <w:tcW w:w="868"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处350元以上500元以下罚款</w:t>
            </w:r>
          </w:p>
        </w:tc>
        <w:tc>
          <w:tcPr>
            <w:tcW w:w="505" w:type="pct"/>
            <w:vMerge w:val="continue"/>
            <w:noWrap w:val="0"/>
            <w:vAlign w:val="center"/>
          </w:tcPr>
          <w:p>
            <w:pPr>
              <w:rPr>
                <w:rFonts w:ascii="Times New Roman" w:hAnsi="Times New Roman" w:eastAsia="仿宋_GB2312"/>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湖北省农业行政处罚自由裁量权指导基准《湖北省农村集体经济组织管理办法》</w:t>
      </w:r>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3009"/>
        <w:gridCol w:w="4294"/>
        <w:gridCol w:w="2190"/>
        <w:gridCol w:w="2445"/>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82"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1061"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14"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72"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862"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kern w:val="0"/>
                <w:sz w:val="24"/>
              </w:rPr>
              <w:t>处罚幅度</w:t>
            </w:r>
          </w:p>
        </w:tc>
        <w:tc>
          <w:tcPr>
            <w:tcW w:w="506"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8" w:hRule="atLeast"/>
          <w:jc w:val="center"/>
        </w:trPr>
        <w:tc>
          <w:tcPr>
            <w:tcW w:w="282" w:type="pct"/>
            <w:vMerge w:val="restart"/>
            <w:noWrap w:val="0"/>
            <w:vAlign w:val="center"/>
          </w:tcPr>
          <w:p>
            <w:pPr>
              <w:jc w:val="center"/>
              <w:rPr>
                <w:rFonts w:ascii="Times New Roman" w:hAnsi="Times New Roman" w:eastAsia="仿宋_GB2312"/>
                <w:sz w:val="24"/>
              </w:rPr>
            </w:pPr>
            <w:r>
              <w:rPr>
                <w:rFonts w:ascii="Times New Roman" w:hAnsi="Times New Roman" w:eastAsia="仿宋_GB2312"/>
                <w:sz w:val="24"/>
              </w:rPr>
              <w:t>259</w:t>
            </w:r>
          </w:p>
        </w:tc>
        <w:tc>
          <w:tcPr>
            <w:tcW w:w="1061" w:type="pct"/>
            <w:vMerge w:val="restar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单位或个人违反政策、法规的规定，改变农村集体经济组织的集体所有制性质或损害其资产所有权，向农村集体经济组织摊派人力、物力和财力，干涉其生产经营和管理</w:t>
            </w:r>
          </w:p>
        </w:tc>
        <w:tc>
          <w:tcPr>
            <w:tcW w:w="1514" w:type="pct"/>
            <w:vMerge w:val="restart"/>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《湖北省农村集体经济组织管理办法》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第二十七条 有关单位有违反本办法第八条规定的行为的，由上一级农村经济经营管理部门责令限期改正，并将非法收取的款物如数退还给农村集体经济组织；逾期不执行或未完全执行的，给予非法收取的金额和财物变价款50％以内的罚款，对单位主要负责人和直接责任人处以200元至500元的罚款。上述各项行为造成集体资产损失的，还应当赔偿损失。</w:t>
            </w:r>
          </w:p>
        </w:tc>
        <w:tc>
          <w:tcPr>
            <w:tcW w:w="772"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超出规定时限7日未将非法收取的款物如数退还给农村集体经济组织的</w:t>
            </w:r>
          </w:p>
        </w:tc>
        <w:tc>
          <w:tcPr>
            <w:tcW w:w="862"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给予非法收取的金额和财物变价款15％以下的罚款，对单位主要负责人和直接责任人处以200元至300元的罚款</w:t>
            </w:r>
          </w:p>
        </w:tc>
        <w:tc>
          <w:tcPr>
            <w:tcW w:w="506" w:type="pct"/>
            <w:vMerge w:val="restart"/>
            <w:noWrap w:val="0"/>
            <w:vAlign w:val="center"/>
          </w:tcPr>
          <w:p>
            <w:pPr>
              <w:rPr>
                <w:rFonts w:ascii="Times New Roman" w:hAnsi="Times New Roman" w:eastAsia="仿宋_GB2312"/>
                <w:sz w:val="24"/>
              </w:rPr>
            </w:pPr>
            <w:r>
              <w:rPr>
                <w:rFonts w:ascii="Times New Roman" w:hAnsi="Times New Roman" w:eastAsia="仿宋_GB2312"/>
                <w:sz w:val="24"/>
              </w:rPr>
              <w:t>上一级农村经济经营管理部门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9" w:hRule="atLeast"/>
          <w:jc w:val="center"/>
        </w:trPr>
        <w:tc>
          <w:tcPr>
            <w:tcW w:w="282" w:type="pct"/>
            <w:vMerge w:val="continue"/>
            <w:noWrap w:val="0"/>
            <w:vAlign w:val="center"/>
          </w:tcPr>
          <w:p>
            <w:pPr>
              <w:rPr>
                <w:rFonts w:ascii="Times New Roman" w:hAnsi="Times New Roman" w:eastAsia="仿宋_GB2312"/>
                <w:sz w:val="24"/>
              </w:rPr>
            </w:pPr>
          </w:p>
        </w:tc>
        <w:tc>
          <w:tcPr>
            <w:tcW w:w="1061"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1514"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772"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超出规定时限15日未将非法收取的款物如数退还给农村集体经济组织的</w:t>
            </w:r>
          </w:p>
        </w:tc>
        <w:tc>
          <w:tcPr>
            <w:tcW w:w="862"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给予非法收取的金额和财物变价款15％以上30％以下的罚款，对单位主要负责人和直接责任人处以300元至400元的罚款</w:t>
            </w:r>
          </w:p>
        </w:tc>
        <w:tc>
          <w:tcPr>
            <w:tcW w:w="506" w:type="pct"/>
            <w:vMerge w:val="continue"/>
            <w:noWrap w:val="0"/>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82" w:type="pct"/>
            <w:vMerge w:val="continue"/>
            <w:noWrap w:val="0"/>
            <w:vAlign w:val="center"/>
          </w:tcPr>
          <w:p>
            <w:pPr>
              <w:rPr>
                <w:rFonts w:ascii="Times New Roman" w:hAnsi="Times New Roman" w:eastAsia="仿宋_GB2312"/>
                <w:sz w:val="24"/>
              </w:rPr>
            </w:pPr>
          </w:p>
        </w:tc>
        <w:tc>
          <w:tcPr>
            <w:tcW w:w="1061"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1514"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772"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超出规定时限30日未将非法收取的款物如数退还给农村集体经济组织的</w:t>
            </w:r>
          </w:p>
        </w:tc>
        <w:tc>
          <w:tcPr>
            <w:tcW w:w="862"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给予非法收取的金额和财物变价款30％以上50％以下的罚款，对单位主要负责人和直接责任人处以400元至500元的罚款</w:t>
            </w:r>
          </w:p>
        </w:tc>
        <w:tc>
          <w:tcPr>
            <w:tcW w:w="506" w:type="pct"/>
            <w:vMerge w:val="continue"/>
            <w:noWrap w:val="0"/>
            <w:vAlign w:val="center"/>
          </w:tcPr>
          <w:p>
            <w:pPr>
              <w:rPr>
                <w:rFonts w:ascii="Times New Roman" w:hAnsi="Times New Roman" w:eastAsia="仿宋_GB2312"/>
                <w:sz w:val="24"/>
              </w:rPr>
            </w:pPr>
          </w:p>
        </w:tc>
      </w:tr>
    </w:tbl>
    <w:p>
      <w:pPr>
        <w:jc w:val="center"/>
        <w:rPr>
          <w:rFonts w:ascii="Times New Roman" w:hAnsi="Times New Roman" w:eastAsia="华文中宋"/>
          <w:kern w:val="0"/>
          <w:sz w:val="36"/>
          <w:szCs w:val="36"/>
        </w:rPr>
      </w:pPr>
      <w:r>
        <w:rPr>
          <w:rFonts w:ascii="Times New Roman" w:hAnsi="Times New Roman" w:eastAsia="华文中宋"/>
          <w:kern w:val="0"/>
          <w:sz w:val="36"/>
          <w:szCs w:val="36"/>
        </w:rPr>
        <w:br w:type="page"/>
      </w:r>
      <w:r>
        <w:rPr>
          <w:rFonts w:ascii="Times New Roman" w:hAnsi="Times New Roman" w:eastAsia="华文中宋"/>
          <w:kern w:val="0"/>
          <w:sz w:val="36"/>
          <w:szCs w:val="36"/>
        </w:rPr>
        <w:t>湖北省农业行政处罚自由裁量权指导基准《湖北省农村集体经济审计办法》</w:t>
      </w:r>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3043"/>
        <w:gridCol w:w="4277"/>
        <w:gridCol w:w="2161"/>
        <w:gridCol w:w="2459"/>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81"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1073"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08"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62"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867"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kern w:val="0"/>
                <w:sz w:val="24"/>
              </w:rPr>
              <w:t>处罚幅度</w:t>
            </w:r>
          </w:p>
        </w:tc>
        <w:tc>
          <w:tcPr>
            <w:tcW w:w="506"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jc w:val="center"/>
        </w:trPr>
        <w:tc>
          <w:tcPr>
            <w:tcW w:w="281" w:type="pct"/>
            <w:vMerge w:val="restart"/>
            <w:noWrap w:val="0"/>
            <w:vAlign w:val="center"/>
          </w:tcPr>
          <w:p>
            <w:pPr>
              <w:widowControl/>
              <w:snapToGrid w:val="0"/>
              <w:spacing w:line="280" w:lineRule="exact"/>
              <w:jc w:val="center"/>
              <w:rPr>
                <w:rFonts w:ascii="Times New Roman" w:hAnsi="Times New Roman" w:eastAsia="仿宋_GB2312"/>
                <w:kern w:val="0"/>
                <w:sz w:val="24"/>
              </w:rPr>
            </w:pPr>
            <w:r>
              <w:rPr>
                <w:rFonts w:ascii="Times New Roman" w:hAnsi="Times New Roman" w:eastAsia="仿宋_GB2312"/>
                <w:kern w:val="0"/>
                <w:sz w:val="24"/>
              </w:rPr>
              <w:t>260</w:t>
            </w:r>
          </w:p>
        </w:tc>
        <w:tc>
          <w:tcPr>
            <w:tcW w:w="1073" w:type="pct"/>
            <w:vMerge w:val="restar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拒绝报送或提供财务计划、预算、决算、合同、账</w:t>
            </w:r>
            <w:r>
              <w:rPr>
                <w:rFonts w:ascii="Times New Roman" w:hAnsi="Times New Roman" w:eastAsia="仿宋_GB2312"/>
                <w:kern w:val="0"/>
                <w:sz w:val="24"/>
                <w:shd w:val="clear" w:color="auto" w:fill="FFFFFF"/>
              </w:rPr>
              <w:t>簿</w:t>
            </w:r>
            <w:r>
              <w:rPr>
                <w:rFonts w:ascii="Times New Roman" w:hAnsi="Times New Roman" w:eastAsia="仿宋_GB2312"/>
                <w:kern w:val="0"/>
                <w:sz w:val="24"/>
              </w:rPr>
              <w:t>、凭证、会计报表、文件资料和证明材料的；阻挠农村审计人员依法行使审计职权，抗拒、破坏审计监督或检查的；弄虚作假，隐瞒经济活动事实真相的</w:t>
            </w:r>
          </w:p>
        </w:tc>
        <w:tc>
          <w:tcPr>
            <w:tcW w:w="1508" w:type="pct"/>
            <w:vMerge w:val="restar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《湖北省农村集体经济审计办法》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第二十</w:t>
            </w:r>
            <w:r>
              <w:rPr>
                <w:rFonts w:hint="eastAsia" w:ascii="Times New Roman" w:hAnsi="Times New Roman" w:eastAsia="仿宋_GB2312"/>
                <w:kern w:val="0"/>
                <w:sz w:val="24"/>
              </w:rPr>
              <w:t>一</w:t>
            </w:r>
            <w:r>
              <w:rPr>
                <w:rFonts w:ascii="Times New Roman" w:hAnsi="Times New Roman" w:eastAsia="仿宋_GB2312"/>
                <w:kern w:val="0"/>
                <w:sz w:val="24"/>
              </w:rPr>
              <w:t>条 第一项 第二项第三项 违反有关规定，</w:t>
            </w:r>
            <w:r>
              <w:rPr>
                <w:rFonts w:ascii="Times New Roman" w:hAnsi="Times New Roman" w:eastAsia="仿宋_GB2312"/>
                <w:kern w:val="0"/>
                <w:sz w:val="24"/>
                <w:shd w:val="clear" w:color="auto" w:fill="FFFFFF"/>
              </w:rPr>
              <w:t>有下列行为之一的，</w:t>
            </w:r>
            <w:r>
              <w:rPr>
                <w:rFonts w:ascii="Times New Roman" w:hAnsi="Times New Roman" w:eastAsia="仿宋_GB2312"/>
                <w:kern w:val="0"/>
                <w:sz w:val="24"/>
              </w:rPr>
              <w:t>由农村审计机构给予警告、通报批评，责令限期改正；</w:t>
            </w:r>
            <w:r>
              <w:rPr>
                <w:rFonts w:ascii="Times New Roman" w:hAnsi="Times New Roman" w:eastAsia="仿宋_GB2312"/>
                <w:kern w:val="0"/>
                <w:sz w:val="24"/>
                <w:shd w:val="clear" w:color="auto" w:fill="FFFFFF"/>
              </w:rPr>
              <w:t>情节严重的，</w:t>
            </w:r>
            <w:r>
              <w:rPr>
                <w:rFonts w:ascii="Times New Roman" w:hAnsi="Times New Roman" w:eastAsia="仿宋_GB2312"/>
                <w:kern w:val="0"/>
                <w:sz w:val="24"/>
              </w:rPr>
              <w:t>对单位处以3000元以下的罚款，对直接责任人员处以一个月至二个月基本工资（或相当于一至二个月基本工资的劳动报酬）的罚款：</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（一）拒绝报送或提供财务计划、预算、决算、合同、</w:t>
            </w:r>
            <w:r>
              <w:rPr>
                <w:rFonts w:ascii="Times New Roman" w:hAnsi="Times New Roman" w:eastAsia="仿宋_GB2312"/>
                <w:kern w:val="0"/>
                <w:sz w:val="24"/>
                <w:shd w:val="clear" w:color="auto" w:fill="FFFFFF"/>
              </w:rPr>
              <w:t>帐簿</w:t>
            </w:r>
            <w:r>
              <w:rPr>
                <w:rFonts w:ascii="Times New Roman" w:hAnsi="Times New Roman" w:eastAsia="仿宋_GB2312"/>
                <w:kern w:val="0"/>
                <w:sz w:val="24"/>
              </w:rPr>
              <w:t>、凭证、会计报表、文件资料和证明材料的；</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（二）阻挠农村审计人员依法行使审计职权，</w:t>
            </w:r>
            <w:r>
              <w:rPr>
                <w:rFonts w:ascii="Times New Roman" w:hAnsi="Times New Roman" w:eastAsia="仿宋_GB2312"/>
                <w:kern w:val="0"/>
                <w:sz w:val="24"/>
                <w:shd w:val="clear" w:color="auto" w:fill="FFFFFF"/>
              </w:rPr>
              <w:t>抗拒、破坏审计监督或检查的；</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（三）弄虚作假，隐瞒经济活动事实真相的。</w:t>
            </w:r>
          </w:p>
        </w:tc>
        <w:tc>
          <w:tcPr>
            <w:tcW w:w="762"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造成审计工作中断7日以上不足15日的</w:t>
            </w:r>
          </w:p>
        </w:tc>
        <w:tc>
          <w:tcPr>
            <w:tcW w:w="867"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对单位处以1000元以下的罚款，对直接责任人员处以一个月基本工资（或相当于一个月基本工资的劳动报酬）的罚款</w:t>
            </w:r>
          </w:p>
        </w:tc>
        <w:tc>
          <w:tcPr>
            <w:tcW w:w="506" w:type="pct"/>
            <w:vMerge w:val="restart"/>
            <w:noWrap w:val="0"/>
            <w:vAlign w:val="center"/>
          </w:tcPr>
          <w:p>
            <w:pPr>
              <w:rPr>
                <w:rFonts w:ascii="Times New Roman" w:hAnsi="Times New Roman" w:eastAsia="仿宋_GB2312"/>
                <w:sz w:val="24"/>
              </w:rPr>
            </w:pPr>
            <w:r>
              <w:rPr>
                <w:rFonts w:ascii="Times New Roman" w:hAnsi="Times New Roman" w:eastAsia="仿宋_GB2312"/>
                <w:kern w:val="0"/>
                <w:sz w:val="24"/>
              </w:rPr>
              <w:t>农村审计机构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281"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1073"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1508"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762"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造成审计工作中断15日以上不足30日的</w:t>
            </w:r>
          </w:p>
        </w:tc>
        <w:tc>
          <w:tcPr>
            <w:tcW w:w="867"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对单位处以1000元以上2000元以下的罚款，对直接责任人员处以一个半月基本工资（或相当于一个半月基本工资的劳动报酬）的罚款</w:t>
            </w:r>
          </w:p>
        </w:tc>
        <w:tc>
          <w:tcPr>
            <w:tcW w:w="506" w:type="pct"/>
            <w:vMerge w:val="continue"/>
            <w:noWrap w:val="0"/>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281"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1073"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1508"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762"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造成审计工作中断30日以上的</w:t>
            </w:r>
          </w:p>
        </w:tc>
        <w:tc>
          <w:tcPr>
            <w:tcW w:w="867"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对单位处以2000元以上3000元以下的罚款，对直接责任人员处以二个月基本工资（或相当于二个月基本工资的劳动报酬）的罚款</w:t>
            </w:r>
          </w:p>
        </w:tc>
        <w:tc>
          <w:tcPr>
            <w:tcW w:w="506" w:type="pct"/>
            <w:vMerge w:val="continue"/>
            <w:noWrap w:val="0"/>
            <w:vAlign w:val="center"/>
          </w:tcPr>
          <w:p>
            <w:pPr>
              <w:rPr>
                <w:rFonts w:ascii="Times New Roman" w:hAnsi="Times New Roman" w:eastAsia="仿宋_GB2312"/>
                <w:sz w:val="24"/>
              </w:rPr>
            </w:pPr>
          </w:p>
        </w:tc>
      </w:tr>
    </w:tbl>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t>湖北省农业行政处罚自由裁量权指导基准《湖北省农村集体经济审计办法》</w:t>
      </w:r>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3043"/>
        <w:gridCol w:w="4291"/>
        <w:gridCol w:w="2147"/>
        <w:gridCol w:w="2461"/>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82"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1073"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13"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57"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868"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kern w:val="0"/>
                <w:sz w:val="24"/>
              </w:rPr>
              <w:t>处罚幅度</w:t>
            </w:r>
          </w:p>
        </w:tc>
        <w:tc>
          <w:tcPr>
            <w:tcW w:w="505"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282" w:type="pct"/>
            <w:vMerge w:val="restart"/>
            <w:noWrap w:val="0"/>
            <w:vAlign w:val="center"/>
          </w:tcPr>
          <w:p>
            <w:pPr>
              <w:jc w:val="center"/>
              <w:rPr>
                <w:rFonts w:ascii="Times New Roman" w:hAnsi="Times New Roman" w:eastAsia="仿宋_GB2312"/>
                <w:sz w:val="24"/>
              </w:rPr>
            </w:pPr>
            <w:r>
              <w:rPr>
                <w:rFonts w:ascii="Times New Roman" w:hAnsi="Times New Roman" w:eastAsia="仿宋_GB2312"/>
                <w:sz w:val="24"/>
              </w:rPr>
              <w:t>261</w:t>
            </w:r>
          </w:p>
        </w:tc>
        <w:tc>
          <w:tcPr>
            <w:tcW w:w="1073" w:type="pct"/>
            <w:vMerge w:val="restar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拒不执行审计结论和处理决定的</w:t>
            </w:r>
          </w:p>
        </w:tc>
        <w:tc>
          <w:tcPr>
            <w:tcW w:w="1513" w:type="pct"/>
            <w:vMerge w:val="restart"/>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《湖北省农村集体经济审计办法》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第二十</w:t>
            </w:r>
            <w:r>
              <w:rPr>
                <w:rFonts w:hint="eastAsia" w:ascii="Times New Roman" w:hAnsi="Times New Roman" w:eastAsia="仿宋_GB2312"/>
                <w:kern w:val="0"/>
                <w:sz w:val="24"/>
              </w:rPr>
              <w:t>一</w:t>
            </w:r>
            <w:r>
              <w:rPr>
                <w:rFonts w:ascii="Times New Roman" w:hAnsi="Times New Roman" w:eastAsia="仿宋_GB2312"/>
                <w:kern w:val="0"/>
                <w:sz w:val="24"/>
              </w:rPr>
              <w:t>条 第四项 违反有关规定，</w:t>
            </w:r>
            <w:r>
              <w:rPr>
                <w:rFonts w:ascii="Times New Roman" w:hAnsi="Times New Roman" w:eastAsia="仿宋_GB2312"/>
                <w:kern w:val="0"/>
                <w:sz w:val="24"/>
                <w:shd w:val="clear" w:color="auto" w:fill="FFFFFF"/>
              </w:rPr>
              <w:t>有下列行为之一的，由农村审计机构给予警告、通报批评，责令限期改正；情节严重的，对单位处以3000元以下的罚款，对直接责任人员处以一个月至二个月基本工资（或相当于一至二个月基本工资的劳动报酬）的罚款：</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（四）拒不执行审计结论和处理决定的。</w:t>
            </w:r>
          </w:p>
        </w:tc>
        <w:tc>
          <w:tcPr>
            <w:tcW w:w="757"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超出规定时限7日不足15日仍不执行审计结论和处理决定的</w:t>
            </w:r>
          </w:p>
        </w:tc>
        <w:tc>
          <w:tcPr>
            <w:tcW w:w="868"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对单位处以1000元以下的罚款，</w:t>
            </w:r>
            <w:r>
              <w:rPr>
                <w:rFonts w:ascii="Times New Roman" w:hAnsi="Times New Roman" w:eastAsia="仿宋_GB2312"/>
                <w:kern w:val="0"/>
                <w:sz w:val="24"/>
              </w:rPr>
              <w:t>对直接责任人员处以一个月基本工资（或相当于一个月基本工资的劳动报酬）的罚款</w:t>
            </w:r>
          </w:p>
        </w:tc>
        <w:tc>
          <w:tcPr>
            <w:tcW w:w="505" w:type="pct"/>
            <w:vMerge w:val="restart"/>
            <w:noWrap w:val="0"/>
            <w:vAlign w:val="center"/>
          </w:tcPr>
          <w:p>
            <w:pPr>
              <w:rPr>
                <w:rFonts w:ascii="Times New Roman" w:hAnsi="Times New Roman" w:eastAsia="仿宋_GB2312"/>
                <w:sz w:val="24"/>
              </w:rPr>
            </w:pPr>
            <w:r>
              <w:rPr>
                <w:rFonts w:ascii="Times New Roman" w:hAnsi="Times New Roman" w:eastAsia="仿宋_GB2312"/>
                <w:kern w:val="0"/>
                <w:sz w:val="24"/>
              </w:rPr>
              <w:t>农村审计机构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jc w:val="center"/>
        </w:trPr>
        <w:tc>
          <w:tcPr>
            <w:tcW w:w="282" w:type="pct"/>
            <w:vMerge w:val="continue"/>
            <w:noWrap w:val="0"/>
            <w:vAlign w:val="center"/>
          </w:tcPr>
          <w:p>
            <w:pPr>
              <w:rPr>
                <w:rFonts w:ascii="Times New Roman" w:hAnsi="Times New Roman" w:eastAsia="仿宋_GB2312"/>
                <w:sz w:val="24"/>
              </w:rPr>
            </w:pPr>
          </w:p>
        </w:tc>
        <w:tc>
          <w:tcPr>
            <w:tcW w:w="1073"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1513"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757"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超出规定时限15日不足30日仍不执行审计结论和处理决定的</w:t>
            </w:r>
          </w:p>
        </w:tc>
        <w:tc>
          <w:tcPr>
            <w:tcW w:w="868"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对单位处以1000元以上2000元以下的罚款，</w:t>
            </w:r>
            <w:r>
              <w:rPr>
                <w:rFonts w:ascii="Times New Roman" w:hAnsi="Times New Roman" w:eastAsia="仿宋_GB2312"/>
                <w:kern w:val="0"/>
                <w:sz w:val="24"/>
              </w:rPr>
              <w:t>对直接责任人员处以一个半月基本工资（或相当于一个半月基本工资的劳动报酬）的罚款</w:t>
            </w:r>
          </w:p>
        </w:tc>
        <w:tc>
          <w:tcPr>
            <w:tcW w:w="505" w:type="pct"/>
            <w:vMerge w:val="continue"/>
            <w:noWrap w:val="0"/>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8" w:hRule="atLeast"/>
          <w:jc w:val="center"/>
        </w:trPr>
        <w:tc>
          <w:tcPr>
            <w:tcW w:w="282" w:type="pct"/>
            <w:vMerge w:val="continue"/>
            <w:noWrap w:val="0"/>
            <w:vAlign w:val="center"/>
          </w:tcPr>
          <w:p>
            <w:pPr>
              <w:rPr>
                <w:rFonts w:ascii="Times New Roman" w:hAnsi="Times New Roman" w:eastAsia="仿宋_GB2312"/>
                <w:sz w:val="24"/>
              </w:rPr>
            </w:pPr>
          </w:p>
        </w:tc>
        <w:tc>
          <w:tcPr>
            <w:tcW w:w="1073"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1513"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757"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超出规定时限30日仍不执行审计结论和处理决定的</w:t>
            </w:r>
          </w:p>
        </w:tc>
        <w:tc>
          <w:tcPr>
            <w:tcW w:w="868"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对单位处以2000元以上3000元以下的罚款，</w:t>
            </w:r>
            <w:r>
              <w:rPr>
                <w:rFonts w:ascii="Times New Roman" w:hAnsi="Times New Roman" w:eastAsia="仿宋_GB2312"/>
                <w:kern w:val="0"/>
                <w:sz w:val="24"/>
              </w:rPr>
              <w:t>对直接责任人员处以二个月基本工资（或相当于二个月基本工资的劳动报酬）的罚款</w:t>
            </w:r>
          </w:p>
        </w:tc>
        <w:tc>
          <w:tcPr>
            <w:tcW w:w="505" w:type="pct"/>
            <w:vMerge w:val="continue"/>
            <w:noWrap w:val="0"/>
            <w:vAlign w:val="center"/>
          </w:tcPr>
          <w:p>
            <w:pPr>
              <w:rPr>
                <w:rFonts w:ascii="Times New Roman" w:hAnsi="Times New Roman" w:eastAsia="仿宋_GB2312"/>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湖北省农业行政处罚自由裁量权指导基准《湖北省农村集体经济审计办法》</w:t>
      </w:r>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3041"/>
        <w:gridCol w:w="4291"/>
        <w:gridCol w:w="2147"/>
        <w:gridCol w:w="2462"/>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82"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1072"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13"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57"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868"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kern w:val="0"/>
                <w:sz w:val="24"/>
              </w:rPr>
              <w:t>处罚幅度</w:t>
            </w:r>
          </w:p>
        </w:tc>
        <w:tc>
          <w:tcPr>
            <w:tcW w:w="505"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jc w:val="center"/>
        </w:trPr>
        <w:tc>
          <w:tcPr>
            <w:tcW w:w="282" w:type="pct"/>
            <w:vMerge w:val="restart"/>
            <w:noWrap w:val="0"/>
            <w:vAlign w:val="center"/>
          </w:tcPr>
          <w:p>
            <w:pPr>
              <w:jc w:val="center"/>
              <w:rPr>
                <w:rFonts w:ascii="Times New Roman" w:hAnsi="Times New Roman" w:eastAsia="仿宋_GB2312"/>
                <w:sz w:val="24"/>
              </w:rPr>
            </w:pPr>
            <w:r>
              <w:rPr>
                <w:rFonts w:ascii="Times New Roman" w:hAnsi="Times New Roman" w:eastAsia="仿宋_GB2312"/>
                <w:sz w:val="24"/>
              </w:rPr>
              <w:t>262</w:t>
            </w:r>
          </w:p>
        </w:tc>
        <w:tc>
          <w:tcPr>
            <w:tcW w:w="1072" w:type="pct"/>
            <w:vMerge w:val="restar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打击报复农村审计人员或举报者的</w:t>
            </w:r>
          </w:p>
        </w:tc>
        <w:tc>
          <w:tcPr>
            <w:tcW w:w="1513" w:type="pct"/>
            <w:vMerge w:val="restart"/>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《湖北省农村集体经济审计办法》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第二十</w:t>
            </w:r>
            <w:r>
              <w:rPr>
                <w:rFonts w:hint="eastAsia" w:ascii="Times New Roman" w:hAnsi="Times New Roman" w:eastAsia="仿宋_GB2312"/>
                <w:kern w:val="0"/>
                <w:sz w:val="24"/>
              </w:rPr>
              <w:t>一</w:t>
            </w:r>
            <w:r>
              <w:rPr>
                <w:rFonts w:ascii="Times New Roman" w:hAnsi="Times New Roman" w:eastAsia="仿宋_GB2312"/>
                <w:kern w:val="0"/>
                <w:sz w:val="24"/>
              </w:rPr>
              <w:t>条 第五项 违反有关规定，</w:t>
            </w:r>
            <w:r>
              <w:rPr>
                <w:rFonts w:ascii="Times New Roman" w:hAnsi="Times New Roman" w:eastAsia="仿宋_GB2312"/>
                <w:kern w:val="0"/>
                <w:sz w:val="24"/>
                <w:shd w:val="clear" w:color="auto" w:fill="FFFFFF"/>
              </w:rPr>
              <w:t>有下列行为之一的，由农村审计机构给予警告、通报批评，责令限期改正；情节严重的，对单位处以3000元以下的罚款，对直接责任人员处以一个月至二个月基本工资（或相当于一至二个月基本工资的劳动报酬）的罚款：</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（五）打击报复农村审计人员或举报者的。</w:t>
            </w:r>
          </w:p>
        </w:tc>
        <w:tc>
          <w:tcPr>
            <w:tcW w:w="757"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造成不良影响的</w:t>
            </w:r>
          </w:p>
        </w:tc>
        <w:tc>
          <w:tcPr>
            <w:tcW w:w="868"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对单位处以1000元以下的罚款，</w:t>
            </w:r>
            <w:r>
              <w:rPr>
                <w:rFonts w:ascii="Times New Roman" w:hAnsi="Times New Roman" w:eastAsia="仿宋_GB2312"/>
                <w:kern w:val="0"/>
                <w:sz w:val="24"/>
              </w:rPr>
              <w:t>对直接责任人员处以一个月基本工资（或相当于一个月基本工资的劳动报酬）的罚款</w:t>
            </w:r>
          </w:p>
        </w:tc>
        <w:tc>
          <w:tcPr>
            <w:tcW w:w="505" w:type="pct"/>
            <w:vMerge w:val="restart"/>
            <w:noWrap w:val="0"/>
            <w:vAlign w:val="center"/>
          </w:tcPr>
          <w:p>
            <w:pPr>
              <w:rPr>
                <w:rFonts w:ascii="Times New Roman" w:hAnsi="Times New Roman" w:eastAsia="仿宋_GB2312"/>
                <w:sz w:val="24"/>
              </w:rPr>
            </w:pPr>
            <w:r>
              <w:rPr>
                <w:rFonts w:ascii="Times New Roman" w:hAnsi="Times New Roman" w:eastAsia="仿宋_GB2312"/>
                <w:kern w:val="0"/>
                <w:sz w:val="24"/>
              </w:rPr>
              <w:t>农村审计机构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5" w:hRule="atLeast"/>
          <w:jc w:val="center"/>
        </w:trPr>
        <w:tc>
          <w:tcPr>
            <w:tcW w:w="282" w:type="pct"/>
            <w:vMerge w:val="continue"/>
            <w:noWrap w:val="0"/>
            <w:vAlign w:val="center"/>
          </w:tcPr>
          <w:p>
            <w:pPr>
              <w:rPr>
                <w:rFonts w:ascii="Times New Roman" w:hAnsi="Times New Roman" w:eastAsia="仿宋_GB2312"/>
                <w:sz w:val="24"/>
              </w:rPr>
            </w:pPr>
          </w:p>
        </w:tc>
        <w:tc>
          <w:tcPr>
            <w:tcW w:w="1072"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1513"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757"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农村审计人员或举报者人身、财产安全受到威胁的</w:t>
            </w:r>
          </w:p>
        </w:tc>
        <w:tc>
          <w:tcPr>
            <w:tcW w:w="868"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对单位处以1000元以上2000元以下的罚款，</w:t>
            </w:r>
            <w:r>
              <w:rPr>
                <w:rFonts w:ascii="Times New Roman" w:hAnsi="Times New Roman" w:eastAsia="仿宋_GB2312"/>
                <w:kern w:val="0"/>
                <w:sz w:val="24"/>
              </w:rPr>
              <w:t>对直接责任人员处以一个半月基本工资（或相当于一个半月基本工资的劳动报酬）的罚款</w:t>
            </w:r>
          </w:p>
        </w:tc>
        <w:tc>
          <w:tcPr>
            <w:tcW w:w="505" w:type="pct"/>
            <w:vMerge w:val="continue"/>
            <w:noWrap w:val="0"/>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jc w:val="center"/>
        </w:trPr>
        <w:tc>
          <w:tcPr>
            <w:tcW w:w="282" w:type="pct"/>
            <w:vMerge w:val="continue"/>
            <w:noWrap w:val="0"/>
            <w:vAlign w:val="center"/>
          </w:tcPr>
          <w:p>
            <w:pPr>
              <w:rPr>
                <w:rFonts w:ascii="Times New Roman" w:hAnsi="Times New Roman" w:eastAsia="仿宋_GB2312"/>
                <w:sz w:val="24"/>
              </w:rPr>
            </w:pPr>
          </w:p>
        </w:tc>
        <w:tc>
          <w:tcPr>
            <w:tcW w:w="1072"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1513"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757"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造成农村审计人员或举报者人身伤害或者财产损失的</w:t>
            </w:r>
          </w:p>
        </w:tc>
        <w:tc>
          <w:tcPr>
            <w:tcW w:w="868"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对单位处以2000元以上3000元以下的罚款，</w:t>
            </w:r>
            <w:r>
              <w:rPr>
                <w:rFonts w:ascii="Times New Roman" w:hAnsi="Times New Roman" w:eastAsia="仿宋_GB2312"/>
                <w:kern w:val="0"/>
                <w:sz w:val="24"/>
              </w:rPr>
              <w:t>对直接责任人员处以二个月基本工资（或相当于二个月基本工资的劳动报酬）的罚款</w:t>
            </w:r>
          </w:p>
        </w:tc>
        <w:tc>
          <w:tcPr>
            <w:tcW w:w="505" w:type="pct"/>
            <w:vMerge w:val="continue"/>
            <w:noWrap w:val="0"/>
            <w:vAlign w:val="center"/>
          </w:tcPr>
          <w:p>
            <w:pPr>
              <w:rPr>
                <w:rFonts w:ascii="Times New Roman" w:hAnsi="Times New Roman" w:eastAsia="仿宋_GB2312"/>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湖北省农业行政处罚自由裁量权指导基准《湖北省农村集体经济审计办法》</w:t>
      </w:r>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3041"/>
        <w:gridCol w:w="4292"/>
        <w:gridCol w:w="2176"/>
        <w:gridCol w:w="2431"/>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81"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1072"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13"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67"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857"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kern w:val="0"/>
                <w:sz w:val="24"/>
              </w:rPr>
              <w:t>处罚幅度</w:t>
            </w:r>
          </w:p>
        </w:tc>
        <w:tc>
          <w:tcPr>
            <w:tcW w:w="506"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281" w:type="pct"/>
            <w:vMerge w:val="restart"/>
            <w:noWrap w:val="0"/>
            <w:vAlign w:val="center"/>
          </w:tcPr>
          <w:p>
            <w:pPr>
              <w:jc w:val="center"/>
              <w:rPr>
                <w:rFonts w:ascii="Times New Roman" w:hAnsi="Times New Roman" w:eastAsia="仿宋_GB2312"/>
                <w:sz w:val="24"/>
              </w:rPr>
            </w:pPr>
            <w:r>
              <w:rPr>
                <w:rFonts w:ascii="Times New Roman" w:hAnsi="Times New Roman" w:eastAsia="仿宋_GB2312"/>
                <w:sz w:val="24"/>
              </w:rPr>
              <w:t>263</w:t>
            </w:r>
          </w:p>
        </w:tc>
        <w:tc>
          <w:tcPr>
            <w:tcW w:w="1072" w:type="pct"/>
            <w:vMerge w:val="restar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侵占、挪用公款的个人，依法应当给予行政处分的</w:t>
            </w:r>
          </w:p>
        </w:tc>
        <w:tc>
          <w:tcPr>
            <w:tcW w:w="1513" w:type="pct"/>
            <w:vMerge w:val="restart"/>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《湖北省农村集体经济审计办法》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第二十</w:t>
            </w:r>
            <w:r>
              <w:rPr>
                <w:rFonts w:hint="eastAsia" w:ascii="Times New Roman" w:hAnsi="Times New Roman" w:eastAsia="仿宋_GB2312"/>
                <w:kern w:val="0"/>
                <w:sz w:val="24"/>
              </w:rPr>
              <w:t>二</w:t>
            </w:r>
            <w:r>
              <w:rPr>
                <w:rFonts w:ascii="Times New Roman" w:hAnsi="Times New Roman" w:eastAsia="仿宋_GB2312"/>
                <w:kern w:val="0"/>
                <w:sz w:val="24"/>
              </w:rPr>
              <w:t>条 被审计单位违反财务收支规定，造成集体资财损失的，农村经济经营管理机构应当协助人民政府、农村集体经济组织追缴被侵占的资财，责令退还违法所得，限期缴纳应当上缴的收入。同时可对侵占、挪用公款的个人，依法应当给予行政处分的，处以被侵占、挪用金额的10％至30％的罚款。构成犯罪的，提交司法机关依法追究刑事责任。</w:t>
            </w:r>
          </w:p>
        </w:tc>
        <w:tc>
          <w:tcPr>
            <w:tcW w:w="767"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个人受到警告、记过处分的</w:t>
            </w:r>
          </w:p>
        </w:tc>
        <w:tc>
          <w:tcPr>
            <w:tcW w:w="857"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处以被侵占、挪用金额10％的罚款</w:t>
            </w:r>
          </w:p>
        </w:tc>
        <w:tc>
          <w:tcPr>
            <w:tcW w:w="506" w:type="pct"/>
            <w:vMerge w:val="restart"/>
            <w:noWrap w:val="0"/>
            <w:vAlign w:val="center"/>
          </w:tcPr>
          <w:p>
            <w:pPr>
              <w:rPr>
                <w:rFonts w:ascii="Times New Roman" w:hAnsi="Times New Roman" w:eastAsia="仿宋_GB2312"/>
                <w:sz w:val="24"/>
              </w:rPr>
            </w:pPr>
            <w:r>
              <w:rPr>
                <w:rFonts w:ascii="Times New Roman" w:hAnsi="Times New Roman" w:eastAsia="仿宋_GB2312"/>
                <w:kern w:val="0"/>
                <w:sz w:val="24"/>
              </w:rPr>
              <w:t>农村经济经营管理机构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281" w:type="pct"/>
            <w:vMerge w:val="continue"/>
            <w:noWrap w:val="0"/>
            <w:vAlign w:val="center"/>
          </w:tcPr>
          <w:p>
            <w:pPr>
              <w:rPr>
                <w:rFonts w:ascii="Times New Roman" w:hAnsi="Times New Roman" w:eastAsia="仿宋_GB2312"/>
                <w:sz w:val="24"/>
              </w:rPr>
            </w:pPr>
          </w:p>
        </w:tc>
        <w:tc>
          <w:tcPr>
            <w:tcW w:w="1072"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1513"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767"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个人受到记大过、降级处分的</w:t>
            </w:r>
          </w:p>
        </w:tc>
        <w:tc>
          <w:tcPr>
            <w:tcW w:w="857"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处以被侵占、挪用金额20％的罚款</w:t>
            </w:r>
          </w:p>
        </w:tc>
        <w:tc>
          <w:tcPr>
            <w:tcW w:w="506" w:type="pct"/>
            <w:vMerge w:val="continue"/>
            <w:noWrap w:val="0"/>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281" w:type="pct"/>
            <w:vMerge w:val="continue"/>
            <w:noWrap w:val="0"/>
            <w:vAlign w:val="center"/>
          </w:tcPr>
          <w:p>
            <w:pPr>
              <w:rPr>
                <w:rFonts w:ascii="Times New Roman" w:hAnsi="Times New Roman" w:eastAsia="仿宋_GB2312"/>
                <w:sz w:val="24"/>
              </w:rPr>
            </w:pPr>
          </w:p>
        </w:tc>
        <w:tc>
          <w:tcPr>
            <w:tcW w:w="1072"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1513"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767"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个人受到撤职、开除处分的</w:t>
            </w:r>
          </w:p>
        </w:tc>
        <w:tc>
          <w:tcPr>
            <w:tcW w:w="857"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处以被侵占、挪用金额30％的罚款</w:t>
            </w:r>
          </w:p>
        </w:tc>
        <w:tc>
          <w:tcPr>
            <w:tcW w:w="506" w:type="pct"/>
            <w:vMerge w:val="continue"/>
            <w:noWrap w:val="0"/>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281" w:type="pct"/>
            <w:vMerge w:val="restart"/>
            <w:noWrap w:val="0"/>
            <w:vAlign w:val="center"/>
          </w:tcPr>
          <w:p>
            <w:pPr>
              <w:jc w:val="center"/>
              <w:rPr>
                <w:rFonts w:ascii="Times New Roman" w:hAnsi="Times New Roman" w:eastAsia="仿宋_GB2312"/>
                <w:sz w:val="24"/>
              </w:rPr>
            </w:pPr>
            <w:r>
              <w:rPr>
                <w:rFonts w:ascii="Times New Roman" w:hAnsi="Times New Roman" w:eastAsia="仿宋_GB2312"/>
                <w:sz w:val="24"/>
              </w:rPr>
              <w:t>264</w:t>
            </w:r>
          </w:p>
        </w:tc>
        <w:tc>
          <w:tcPr>
            <w:tcW w:w="1072" w:type="pct"/>
            <w:vMerge w:val="restar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农村审计人员玩忽职守、滥用职权、徇私舞弊、泄露秘密的</w:t>
            </w:r>
          </w:p>
        </w:tc>
        <w:tc>
          <w:tcPr>
            <w:tcW w:w="1513" w:type="pct"/>
            <w:vMerge w:val="restart"/>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《湖北省农村集体经济审计办法》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第二十</w:t>
            </w:r>
            <w:r>
              <w:rPr>
                <w:rFonts w:hint="eastAsia" w:ascii="Times New Roman" w:hAnsi="Times New Roman" w:eastAsia="仿宋_GB2312"/>
                <w:kern w:val="0"/>
                <w:sz w:val="24"/>
              </w:rPr>
              <w:t>八</w:t>
            </w:r>
            <w:r>
              <w:rPr>
                <w:rFonts w:ascii="Times New Roman" w:hAnsi="Times New Roman" w:eastAsia="仿宋_GB2312"/>
                <w:kern w:val="0"/>
                <w:sz w:val="24"/>
              </w:rPr>
              <w:t>条 农村审计人员玩忽职守、滥用职权、徇私舞弊、泄露秘密的，由其所在单位或上级主管机关给予行政处分，并处以本人一至二个月基本工资的罚款。情节严重，构成犯罪的，依法追究刑事责任。</w:t>
            </w:r>
          </w:p>
        </w:tc>
        <w:tc>
          <w:tcPr>
            <w:tcW w:w="767"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个人受到警告、记过处分的</w:t>
            </w:r>
          </w:p>
        </w:tc>
        <w:tc>
          <w:tcPr>
            <w:tcW w:w="857"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处以一个月基本工资的罚款</w:t>
            </w:r>
          </w:p>
        </w:tc>
        <w:tc>
          <w:tcPr>
            <w:tcW w:w="506" w:type="pct"/>
            <w:vMerge w:val="restart"/>
            <w:noWrap w:val="0"/>
            <w:vAlign w:val="center"/>
          </w:tcPr>
          <w:p>
            <w:pPr>
              <w:rPr>
                <w:rFonts w:ascii="Times New Roman" w:hAnsi="Times New Roman" w:eastAsia="仿宋_GB2312"/>
                <w:sz w:val="24"/>
              </w:rPr>
            </w:pPr>
            <w:r>
              <w:rPr>
                <w:rFonts w:hint="eastAsia" w:ascii="Times New Roman" w:hAnsi="Times New Roman" w:eastAsia="仿宋_GB2312"/>
                <w:kern w:val="0"/>
                <w:sz w:val="24"/>
              </w:rPr>
              <w:t>农村审计人员</w:t>
            </w:r>
            <w:r>
              <w:rPr>
                <w:rFonts w:ascii="Times New Roman" w:hAnsi="Times New Roman" w:eastAsia="仿宋_GB2312"/>
                <w:kern w:val="0"/>
                <w:sz w:val="24"/>
              </w:rPr>
              <w:t>所在单位或上级主管机关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281" w:type="pct"/>
            <w:vMerge w:val="continue"/>
            <w:noWrap w:val="0"/>
            <w:vAlign w:val="center"/>
          </w:tcPr>
          <w:p>
            <w:pPr>
              <w:rPr>
                <w:rFonts w:ascii="Times New Roman" w:hAnsi="Times New Roman" w:eastAsia="仿宋_GB2312"/>
                <w:sz w:val="24"/>
              </w:rPr>
            </w:pPr>
          </w:p>
        </w:tc>
        <w:tc>
          <w:tcPr>
            <w:tcW w:w="1072"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1513"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767"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个人受到记大过、降级处分的</w:t>
            </w:r>
          </w:p>
        </w:tc>
        <w:tc>
          <w:tcPr>
            <w:tcW w:w="857"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处以一个半月基本工资的罚款</w:t>
            </w:r>
          </w:p>
        </w:tc>
        <w:tc>
          <w:tcPr>
            <w:tcW w:w="506" w:type="pct"/>
            <w:vMerge w:val="continue"/>
            <w:noWrap w:val="0"/>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281" w:type="pct"/>
            <w:vMerge w:val="continue"/>
            <w:noWrap w:val="0"/>
            <w:vAlign w:val="center"/>
          </w:tcPr>
          <w:p>
            <w:pPr>
              <w:rPr>
                <w:rFonts w:ascii="Times New Roman" w:hAnsi="Times New Roman" w:eastAsia="仿宋_GB2312"/>
                <w:sz w:val="24"/>
              </w:rPr>
            </w:pPr>
          </w:p>
        </w:tc>
        <w:tc>
          <w:tcPr>
            <w:tcW w:w="1072"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1513"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767"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个人受到撤职、开除处分的</w:t>
            </w:r>
          </w:p>
        </w:tc>
        <w:tc>
          <w:tcPr>
            <w:tcW w:w="857"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处以二个月基本工资的罚款</w:t>
            </w:r>
          </w:p>
        </w:tc>
        <w:tc>
          <w:tcPr>
            <w:tcW w:w="506" w:type="pct"/>
            <w:vMerge w:val="continue"/>
            <w:noWrap w:val="0"/>
            <w:vAlign w:val="center"/>
          </w:tcPr>
          <w:p>
            <w:pPr>
              <w:rPr>
                <w:rFonts w:ascii="Times New Roman" w:hAnsi="Times New Roman" w:eastAsia="仿宋_GB2312"/>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湖北省农业行政处罚自由裁量权指导基准《湖北省农村集体经济审计办法》</w:t>
      </w:r>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3038"/>
        <w:gridCol w:w="4311"/>
        <w:gridCol w:w="2326"/>
        <w:gridCol w:w="2266"/>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82"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1071"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20"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820"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799"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kern w:val="0"/>
                <w:sz w:val="24"/>
              </w:rPr>
              <w:t>处罚幅度</w:t>
            </w:r>
          </w:p>
        </w:tc>
        <w:tc>
          <w:tcPr>
            <w:tcW w:w="505"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8" w:hRule="atLeast"/>
          <w:jc w:val="center"/>
        </w:trPr>
        <w:tc>
          <w:tcPr>
            <w:tcW w:w="282" w:type="pct"/>
            <w:vMerge w:val="restart"/>
            <w:noWrap w:val="0"/>
            <w:vAlign w:val="center"/>
          </w:tcPr>
          <w:p>
            <w:pPr>
              <w:jc w:val="center"/>
              <w:rPr>
                <w:rFonts w:ascii="Times New Roman" w:hAnsi="Times New Roman" w:eastAsia="仿宋_GB2312"/>
                <w:sz w:val="24"/>
              </w:rPr>
            </w:pPr>
            <w:r>
              <w:rPr>
                <w:rFonts w:ascii="Times New Roman" w:hAnsi="Times New Roman" w:eastAsia="仿宋_GB2312"/>
                <w:sz w:val="24"/>
              </w:rPr>
              <w:t>265</w:t>
            </w:r>
          </w:p>
        </w:tc>
        <w:tc>
          <w:tcPr>
            <w:tcW w:w="1071" w:type="pct"/>
            <w:vMerge w:val="restar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非法向农民或集体经济组织收费、集资、罚款、摊派、收取基金的；非法为有关部门、单位代收或代扣款项的</w:t>
            </w:r>
          </w:p>
        </w:tc>
        <w:tc>
          <w:tcPr>
            <w:tcW w:w="1520" w:type="pct"/>
            <w:vMerge w:val="restart"/>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《湖北省农村集体经济审计办法》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第二十</w:t>
            </w:r>
            <w:r>
              <w:rPr>
                <w:rFonts w:hint="eastAsia" w:ascii="Times New Roman" w:hAnsi="Times New Roman" w:eastAsia="仿宋_GB2312"/>
                <w:kern w:val="0"/>
                <w:sz w:val="24"/>
              </w:rPr>
              <w:t>四</w:t>
            </w:r>
            <w:r>
              <w:rPr>
                <w:rFonts w:ascii="Times New Roman" w:hAnsi="Times New Roman" w:eastAsia="仿宋_GB2312"/>
                <w:kern w:val="0"/>
                <w:sz w:val="24"/>
              </w:rPr>
              <w:t>条 违反国家和省的有关规定，增加农民负担，</w:t>
            </w:r>
            <w:r>
              <w:rPr>
                <w:rFonts w:ascii="Times New Roman" w:hAnsi="Times New Roman" w:eastAsia="仿宋_GB2312"/>
                <w:kern w:val="0"/>
                <w:sz w:val="24"/>
                <w:shd w:val="clear" w:color="auto" w:fill="FFFFFF"/>
              </w:rPr>
              <w:t>有下列行为之一的，</w:t>
            </w:r>
            <w:r>
              <w:rPr>
                <w:rFonts w:ascii="Times New Roman" w:hAnsi="Times New Roman" w:eastAsia="仿宋_GB2312"/>
                <w:kern w:val="0"/>
                <w:sz w:val="24"/>
              </w:rPr>
              <w:t>农村审计机构应当给予警告、通报批评，责令限期改正，将非法所得如数退还农民</w:t>
            </w:r>
            <w:r>
              <w:rPr>
                <w:rFonts w:hint="eastAsia" w:ascii="Times New Roman" w:hAnsi="Times New Roman" w:eastAsia="仿宋_GB2312"/>
                <w:kern w:val="0"/>
                <w:sz w:val="24"/>
              </w:rPr>
              <w:t>或</w:t>
            </w:r>
            <w:r>
              <w:rPr>
                <w:rFonts w:ascii="Times New Roman" w:hAnsi="Times New Roman" w:eastAsia="仿宋_GB2312"/>
                <w:kern w:val="0"/>
                <w:sz w:val="24"/>
              </w:rPr>
              <w:t>集体经济组织；</w:t>
            </w:r>
            <w:r>
              <w:rPr>
                <w:rFonts w:ascii="Times New Roman" w:hAnsi="Times New Roman" w:eastAsia="仿宋_GB2312"/>
                <w:kern w:val="0"/>
                <w:sz w:val="24"/>
                <w:shd w:val="clear" w:color="auto" w:fill="FFFFFF"/>
              </w:rPr>
              <w:t>逾期不执行或未完全执行的，</w:t>
            </w:r>
            <w:r>
              <w:rPr>
                <w:rFonts w:ascii="Times New Roman" w:hAnsi="Times New Roman" w:eastAsia="仿宋_GB2312"/>
                <w:kern w:val="0"/>
                <w:sz w:val="24"/>
              </w:rPr>
              <w:t>对责任单位给予非法收取的金额和财物变价款50％以内的罚款，对单位主要负责人和直接责任人处以100元至500元的罚款：</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（一）非法向农民或集体经济组织收费、集资、罚款、摊派、收取基金的；</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（五）非法为有关部门、单位代收或代扣款项的。</w:t>
            </w:r>
          </w:p>
        </w:tc>
        <w:tc>
          <w:tcPr>
            <w:tcW w:w="820"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超出规定时限7日不足15日未将非法所得如数退还农民和集体经济组织的</w:t>
            </w:r>
          </w:p>
        </w:tc>
        <w:tc>
          <w:tcPr>
            <w:tcW w:w="799"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给予非法收取的金额和财物变价款15％以内的罚款，对单位主要负责人和直接责任人处以100元至200元的罚款</w:t>
            </w:r>
          </w:p>
        </w:tc>
        <w:tc>
          <w:tcPr>
            <w:tcW w:w="505" w:type="pct"/>
            <w:vMerge w:val="restart"/>
            <w:noWrap w:val="0"/>
            <w:vAlign w:val="center"/>
          </w:tcPr>
          <w:p>
            <w:pPr>
              <w:rPr>
                <w:rFonts w:ascii="Times New Roman" w:hAnsi="Times New Roman" w:eastAsia="仿宋_GB2312"/>
                <w:sz w:val="24"/>
              </w:rPr>
            </w:pPr>
            <w:r>
              <w:rPr>
                <w:rFonts w:ascii="Times New Roman" w:hAnsi="Times New Roman" w:eastAsia="仿宋_GB2312"/>
                <w:kern w:val="0"/>
                <w:sz w:val="24"/>
              </w:rPr>
              <w:t>农村审计机构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jc w:val="center"/>
        </w:trPr>
        <w:tc>
          <w:tcPr>
            <w:tcW w:w="282" w:type="pct"/>
            <w:vMerge w:val="continue"/>
            <w:noWrap w:val="0"/>
            <w:vAlign w:val="center"/>
          </w:tcPr>
          <w:p>
            <w:pPr>
              <w:rPr>
                <w:rFonts w:ascii="Times New Roman" w:hAnsi="Times New Roman" w:eastAsia="仿宋_GB2312"/>
                <w:sz w:val="24"/>
              </w:rPr>
            </w:pPr>
          </w:p>
        </w:tc>
        <w:tc>
          <w:tcPr>
            <w:tcW w:w="1071"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1520"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820"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超出规定时限15日不足30日未将非法所得如数退还农民和集体经济组织的</w:t>
            </w:r>
          </w:p>
        </w:tc>
        <w:tc>
          <w:tcPr>
            <w:tcW w:w="799"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给予非法收取的金额和财物变价款15％以上30％以下的罚款，</w:t>
            </w:r>
            <w:r>
              <w:rPr>
                <w:rFonts w:ascii="Times New Roman" w:hAnsi="Times New Roman" w:eastAsia="仿宋_GB2312"/>
                <w:kern w:val="0"/>
                <w:sz w:val="24"/>
              </w:rPr>
              <w:t>对单位主要负责人和直接责任人处以200元至300元的罚款</w:t>
            </w:r>
          </w:p>
        </w:tc>
        <w:tc>
          <w:tcPr>
            <w:tcW w:w="505" w:type="pct"/>
            <w:vMerge w:val="continue"/>
            <w:noWrap w:val="0"/>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82" w:type="pct"/>
            <w:vMerge w:val="continue"/>
            <w:noWrap w:val="0"/>
            <w:vAlign w:val="center"/>
          </w:tcPr>
          <w:p>
            <w:pPr>
              <w:rPr>
                <w:rFonts w:ascii="Times New Roman" w:hAnsi="Times New Roman" w:eastAsia="仿宋_GB2312"/>
                <w:sz w:val="24"/>
              </w:rPr>
            </w:pPr>
          </w:p>
        </w:tc>
        <w:tc>
          <w:tcPr>
            <w:tcW w:w="1071"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1520"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820"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超出规定时限30日未将非法所得如数退还农民和集体经济组织的</w:t>
            </w:r>
          </w:p>
        </w:tc>
        <w:tc>
          <w:tcPr>
            <w:tcW w:w="799"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给予非法收取的金额和财物变价款30％以上50％以下的罚款，</w:t>
            </w:r>
            <w:r>
              <w:rPr>
                <w:rFonts w:ascii="Times New Roman" w:hAnsi="Times New Roman" w:eastAsia="仿宋_GB2312"/>
                <w:kern w:val="0"/>
                <w:sz w:val="24"/>
              </w:rPr>
              <w:t>对单位主要负责人和直接责任人处以300元至500元的罚款</w:t>
            </w:r>
          </w:p>
        </w:tc>
        <w:tc>
          <w:tcPr>
            <w:tcW w:w="505" w:type="pct"/>
            <w:vMerge w:val="continue"/>
            <w:noWrap w:val="0"/>
            <w:vAlign w:val="center"/>
          </w:tcPr>
          <w:p>
            <w:pPr>
              <w:rPr>
                <w:rFonts w:ascii="Times New Roman" w:hAnsi="Times New Roman" w:eastAsia="仿宋_GB2312"/>
                <w:sz w:val="24"/>
              </w:rPr>
            </w:pPr>
          </w:p>
        </w:tc>
      </w:tr>
    </w:tbl>
    <w:p>
      <w:pPr>
        <w:jc w:val="center"/>
        <w:rPr>
          <w:rFonts w:ascii="Times New Roman" w:hAnsi="Times New Roman" w:eastAsia="华文中宋"/>
          <w:kern w:val="0"/>
          <w:sz w:val="36"/>
          <w:szCs w:val="36"/>
        </w:rPr>
      </w:pPr>
      <w:r>
        <w:rPr>
          <w:rFonts w:ascii="Times New Roman" w:hAnsi="Times New Roman" w:eastAsia="华文中宋"/>
          <w:kern w:val="0"/>
          <w:sz w:val="36"/>
          <w:szCs w:val="36"/>
        </w:rPr>
        <w:br w:type="page"/>
      </w:r>
      <w:r>
        <w:rPr>
          <w:rFonts w:ascii="Times New Roman" w:hAnsi="Times New Roman" w:eastAsia="华文中宋"/>
          <w:kern w:val="0"/>
          <w:sz w:val="36"/>
          <w:szCs w:val="36"/>
        </w:rPr>
        <w:t>湖北省农业行政处罚自由裁量权指导基准《湖北省农村土地承包经营条例》</w:t>
      </w:r>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3012"/>
        <w:gridCol w:w="4838"/>
        <w:gridCol w:w="2161"/>
        <w:gridCol w:w="1923"/>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85"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1062"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706"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62"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678"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kern w:val="0"/>
                <w:sz w:val="24"/>
              </w:rPr>
              <w:t>处罚幅度</w:t>
            </w:r>
          </w:p>
        </w:tc>
        <w:tc>
          <w:tcPr>
            <w:tcW w:w="505"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285" w:type="pct"/>
            <w:vMerge w:val="restart"/>
            <w:noWrap w:val="0"/>
            <w:vAlign w:val="center"/>
          </w:tcPr>
          <w:p>
            <w:pPr>
              <w:jc w:val="center"/>
              <w:rPr>
                <w:rFonts w:ascii="Times New Roman" w:hAnsi="Times New Roman" w:eastAsia="仿宋_GB2312"/>
                <w:sz w:val="24"/>
              </w:rPr>
            </w:pPr>
            <w:r>
              <w:rPr>
                <w:rFonts w:ascii="Times New Roman" w:hAnsi="Times New Roman" w:eastAsia="仿宋_GB2312"/>
                <w:sz w:val="24"/>
              </w:rPr>
              <w:t>266</w:t>
            </w:r>
          </w:p>
        </w:tc>
        <w:tc>
          <w:tcPr>
            <w:tcW w:w="1062" w:type="pct"/>
            <w:vMerge w:val="restar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越权发包土地的；约定的承包期不符合法定期限的；未按照法定程序发包的；剥夺、侵害本集体经济组织成员依法享有的土地承包经营权的；干涉承包方依法享有的生产经营自主权的；未经法定程序调整或者收回承包地的；擅自变更、解除或者扣留承包方的承包合同的；未按照规定申办土地承包经营权证，扣留或者擅自更改土地承包经营权证的；强迫或者阻碍承包方进行土地承包经营权流转的；侵占、截留、扣缴、挪用承包方流转收益的；其他侵害承包方土地承包经营权益的</w:t>
            </w:r>
          </w:p>
        </w:tc>
        <w:tc>
          <w:tcPr>
            <w:tcW w:w="1706" w:type="pct"/>
            <w:vMerge w:val="restar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《湖北省农村土地承包经营条例》</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第五十五条 发包方有下列行为之一的，由县级以上人民政府土地承包经营管理部门责令限期改正；</w:t>
            </w:r>
            <w:r>
              <w:rPr>
                <w:rFonts w:ascii="Times New Roman" w:hAnsi="Times New Roman" w:eastAsia="仿宋_GB2312"/>
                <w:kern w:val="0"/>
                <w:sz w:val="24"/>
                <w:shd w:val="clear" w:color="auto" w:fill="FFFFFF"/>
              </w:rPr>
              <w:t>逾期不改正的，</w:t>
            </w:r>
            <w:r>
              <w:rPr>
                <w:rFonts w:ascii="Times New Roman" w:hAnsi="Times New Roman" w:eastAsia="仿宋_GB2312"/>
                <w:kern w:val="0"/>
                <w:sz w:val="24"/>
              </w:rPr>
              <w:t>对直接责任人员处以1000元以上5000元以下的罚款；给承包方造成损失的，依法承担民事责任：</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（一）越权发包土地的；</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（二）约定的承包期不符合法定期限的；</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（三）未按照法定程序发包的；</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（四）剥夺、侵害本集体经济组织成员依法享有的土地承包经营权的；</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（五）干涉承包方依法享有的生产经营自主权的；</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（六）未经法定程序调整或者收回承包地的；</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（七）擅自变更、解除或者扣留承包方的承包合同的；</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（八）未按照规定申办土地承包经营权证，</w:t>
            </w:r>
            <w:r>
              <w:rPr>
                <w:rFonts w:ascii="Times New Roman" w:hAnsi="Times New Roman" w:eastAsia="仿宋_GB2312"/>
                <w:kern w:val="0"/>
                <w:sz w:val="24"/>
                <w:shd w:val="clear" w:color="auto" w:fill="FFFFFF"/>
              </w:rPr>
              <w:t>扣留或者擅自更改土地承包经营权证的；</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（九）强迫或者阻碍承包方进行土地承包经营权流转的；</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（十）侵占、截留、扣缴、挪用承包方流转收益的；</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（十一）其他侵害承包方土地承包经营权益的行为。</w:t>
            </w:r>
          </w:p>
        </w:tc>
        <w:tc>
          <w:tcPr>
            <w:tcW w:w="762"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超出规定时限7日以上不足15日未改正的</w:t>
            </w:r>
          </w:p>
        </w:tc>
        <w:tc>
          <w:tcPr>
            <w:tcW w:w="678"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对直接责任人员处以1000元以上2000元以下的罚款</w:t>
            </w:r>
          </w:p>
        </w:tc>
        <w:tc>
          <w:tcPr>
            <w:tcW w:w="505" w:type="pct"/>
            <w:vMerge w:val="restart"/>
            <w:noWrap w:val="0"/>
            <w:vAlign w:val="center"/>
          </w:tcPr>
          <w:p>
            <w:pPr>
              <w:rPr>
                <w:rFonts w:ascii="Times New Roman" w:hAnsi="Times New Roman" w:eastAsia="仿宋_GB2312"/>
                <w:sz w:val="24"/>
              </w:rPr>
            </w:pPr>
            <w:r>
              <w:rPr>
                <w:rFonts w:ascii="Times New Roman" w:hAnsi="Times New Roman" w:eastAsia="仿宋_GB2312"/>
                <w:sz w:val="24"/>
              </w:rPr>
              <w:t>县级以上土地承包经营管理部门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jc w:val="center"/>
        </w:trPr>
        <w:tc>
          <w:tcPr>
            <w:tcW w:w="285" w:type="pct"/>
            <w:vMerge w:val="continue"/>
            <w:noWrap w:val="0"/>
            <w:vAlign w:val="center"/>
          </w:tcPr>
          <w:p>
            <w:pPr>
              <w:rPr>
                <w:rFonts w:ascii="Times New Roman" w:hAnsi="Times New Roman" w:eastAsia="仿宋_GB2312"/>
                <w:sz w:val="24"/>
              </w:rPr>
            </w:pPr>
          </w:p>
        </w:tc>
        <w:tc>
          <w:tcPr>
            <w:tcW w:w="1062"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1706"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762"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超出规定时限15日以上不足30日未改正的</w:t>
            </w:r>
          </w:p>
        </w:tc>
        <w:tc>
          <w:tcPr>
            <w:tcW w:w="678"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对直接责任人员处以2000元以上3000元以下的罚款</w:t>
            </w:r>
          </w:p>
        </w:tc>
        <w:tc>
          <w:tcPr>
            <w:tcW w:w="505" w:type="pct"/>
            <w:vMerge w:val="continue"/>
            <w:noWrap w:val="0"/>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jc w:val="center"/>
        </w:trPr>
        <w:tc>
          <w:tcPr>
            <w:tcW w:w="285" w:type="pct"/>
            <w:vMerge w:val="continue"/>
            <w:noWrap w:val="0"/>
            <w:vAlign w:val="center"/>
          </w:tcPr>
          <w:p>
            <w:pPr>
              <w:rPr>
                <w:rFonts w:ascii="Times New Roman" w:hAnsi="Times New Roman" w:eastAsia="仿宋_GB2312"/>
                <w:sz w:val="24"/>
              </w:rPr>
            </w:pPr>
          </w:p>
        </w:tc>
        <w:tc>
          <w:tcPr>
            <w:tcW w:w="1062"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1706"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762"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超出规定时限30日以上未改正的</w:t>
            </w:r>
          </w:p>
        </w:tc>
        <w:tc>
          <w:tcPr>
            <w:tcW w:w="678"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对直接责任人员处以3000元以上5000元以下的罚款</w:t>
            </w:r>
          </w:p>
        </w:tc>
        <w:tc>
          <w:tcPr>
            <w:tcW w:w="505" w:type="pct"/>
            <w:vMerge w:val="continue"/>
            <w:noWrap w:val="0"/>
            <w:vAlign w:val="center"/>
          </w:tcPr>
          <w:p>
            <w:pPr>
              <w:rPr>
                <w:rFonts w:ascii="Times New Roman" w:hAnsi="Times New Roman" w:eastAsia="仿宋_GB2312"/>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湖北省农业行政处罚自由裁量权指导基准《湖北省农村土地承包经营条例》</w:t>
      </w:r>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2447"/>
        <w:gridCol w:w="4105"/>
        <w:gridCol w:w="2549"/>
        <w:gridCol w:w="2832"/>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84"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863"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448"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899"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999"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kern w:val="0"/>
                <w:sz w:val="24"/>
              </w:rPr>
              <w:t>处罚幅度</w:t>
            </w:r>
          </w:p>
        </w:tc>
        <w:tc>
          <w:tcPr>
            <w:tcW w:w="506"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284" w:type="pct"/>
            <w:vMerge w:val="restart"/>
            <w:noWrap w:val="0"/>
            <w:vAlign w:val="center"/>
          </w:tcPr>
          <w:p>
            <w:pPr>
              <w:jc w:val="center"/>
              <w:rPr>
                <w:rFonts w:ascii="Times New Roman" w:hAnsi="Times New Roman" w:eastAsia="仿宋_GB2312"/>
                <w:sz w:val="24"/>
              </w:rPr>
            </w:pPr>
            <w:r>
              <w:rPr>
                <w:rFonts w:ascii="Times New Roman" w:hAnsi="Times New Roman" w:eastAsia="仿宋_GB2312"/>
                <w:sz w:val="24"/>
              </w:rPr>
              <w:t>267</w:t>
            </w:r>
          </w:p>
        </w:tc>
        <w:tc>
          <w:tcPr>
            <w:tcW w:w="863" w:type="pct"/>
            <w:vMerge w:val="restar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承包方占用应当交回的承包土地的</w:t>
            </w:r>
          </w:p>
        </w:tc>
        <w:tc>
          <w:tcPr>
            <w:tcW w:w="1448" w:type="pct"/>
            <w:vMerge w:val="restart"/>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《湖北省农村土地承包经营条例》</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 xml:space="preserve">第五十六条 </w:t>
            </w:r>
            <w:r>
              <w:rPr>
                <w:rFonts w:hint="eastAsia" w:ascii="Times New Roman" w:hAnsi="Times New Roman" w:eastAsia="仿宋_GB2312"/>
                <w:kern w:val="0"/>
                <w:sz w:val="24"/>
              </w:rPr>
              <w:t xml:space="preserve">第二款 </w:t>
            </w:r>
            <w:r>
              <w:rPr>
                <w:rFonts w:ascii="Times New Roman" w:hAnsi="Times New Roman" w:eastAsia="仿宋_GB2312"/>
                <w:kern w:val="0"/>
                <w:sz w:val="24"/>
              </w:rPr>
              <w:t>承包方占用应当交回的承包土地的，由县级以上人民政府土地承包经营管理部门责令限期改正，</w:t>
            </w:r>
            <w:r>
              <w:rPr>
                <w:rFonts w:ascii="Times New Roman" w:hAnsi="Times New Roman" w:eastAsia="仿宋_GB2312"/>
                <w:kern w:val="0"/>
                <w:sz w:val="24"/>
                <w:shd w:val="clear" w:color="auto" w:fill="FFFFFF"/>
              </w:rPr>
              <w:t>逾期不改正的，</w:t>
            </w:r>
            <w:r>
              <w:rPr>
                <w:rFonts w:ascii="Times New Roman" w:hAnsi="Times New Roman" w:eastAsia="仿宋_GB2312"/>
                <w:kern w:val="0"/>
                <w:sz w:val="24"/>
              </w:rPr>
              <w:t>处500元以上2000元以下的罚款，并依法注销土地承包经营权证，予以公告；</w:t>
            </w:r>
            <w:r>
              <w:rPr>
                <w:rFonts w:ascii="Times New Roman" w:hAnsi="Times New Roman" w:eastAsia="仿宋_GB2312"/>
                <w:kern w:val="0"/>
                <w:sz w:val="24"/>
                <w:shd w:val="clear" w:color="auto" w:fill="FFFFFF"/>
              </w:rPr>
              <w:t>给他人造成损失的，</w:t>
            </w:r>
            <w:r>
              <w:rPr>
                <w:rFonts w:ascii="Times New Roman" w:hAnsi="Times New Roman" w:eastAsia="仿宋_GB2312"/>
                <w:kern w:val="0"/>
                <w:sz w:val="24"/>
              </w:rPr>
              <w:t>依法承担民事责任。</w:t>
            </w:r>
          </w:p>
        </w:tc>
        <w:tc>
          <w:tcPr>
            <w:tcW w:w="899"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超出规定时限7日以上不足15日未改正的</w:t>
            </w:r>
          </w:p>
        </w:tc>
        <w:tc>
          <w:tcPr>
            <w:tcW w:w="999"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处以500元以上1000元以下的罚款，</w:t>
            </w:r>
            <w:r>
              <w:rPr>
                <w:rFonts w:ascii="Times New Roman" w:hAnsi="Times New Roman" w:eastAsia="仿宋_GB2312"/>
                <w:kern w:val="0"/>
                <w:sz w:val="24"/>
                <w:shd w:val="clear" w:color="auto" w:fill="FFFFFF"/>
              </w:rPr>
              <w:t>并依法注销土地承包经营权证，</w:t>
            </w:r>
            <w:r>
              <w:rPr>
                <w:rFonts w:ascii="Times New Roman" w:hAnsi="Times New Roman" w:eastAsia="仿宋_GB2312"/>
                <w:kern w:val="0"/>
                <w:sz w:val="24"/>
              </w:rPr>
              <w:t>予以公告</w:t>
            </w:r>
          </w:p>
        </w:tc>
        <w:tc>
          <w:tcPr>
            <w:tcW w:w="506" w:type="pct"/>
            <w:vMerge w:val="restart"/>
            <w:noWrap w:val="0"/>
            <w:vAlign w:val="center"/>
          </w:tcPr>
          <w:p>
            <w:pPr>
              <w:rPr>
                <w:rFonts w:ascii="Times New Roman" w:hAnsi="Times New Roman" w:eastAsia="仿宋_GB2312"/>
                <w:sz w:val="24"/>
              </w:rPr>
            </w:pPr>
            <w:r>
              <w:rPr>
                <w:rFonts w:ascii="Times New Roman" w:hAnsi="Times New Roman" w:eastAsia="仿宋_GB2312"/>
                <w:sz w:val="24"/>
              </w:rPr>
              <w:t>县级以上土地承包经营管理部门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jc w:val="center"/>
        </w:trPr>
        <w:tc>
          <w:tcPr>
            <w:tcW w:w="284" w:type="pct"/>
            <w:vMerge w:val="continue"/>
            <w:noWrap w:val="0"/>
            <w:vAlign w:val="center"/>
          </w:tcPr>
          <w:p>
            <w:pPr>
              <w:rPr>
                <w:rFonts w:ascii="Times New Roman" w:hAnsi="Times New Roman" w:eastAsia="仿宋_GB2312"/>
                <w:sz w:val="24"/>
              </w:rPr>
            </w:pPr>
          </w:p>
        </w:tc>
        <w:tc>
          <w:tcPr>
            <w:tcW w:w="863"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1448"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899"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超出规定时限15日以上不足30日未改正的</w:t>
            </w:r>
          </w:p>
        </w:tc>
        <w:tc>
          <w:tcPr>
            <w:tcW w:w="999"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处以1000元以上1500元以下的罚款，</w:t>
            </w:r>
            <w:r>
              <w:rPr>
                <w:rFonts w:ascii="Times New Roman" w:hAnsi="Times New Roman" w:eastAsia="仿宋_GB2312"/>
                <w:kern w:val="0"/>
                <w:sz w:val="24"/>
                <w:shd w:val="clear" w:color="auto" w:fill="FFFFFF"/>
              </w:rPr>
              <w:t>并依法注销土地承包经营权证，</w:t>
            </w:r>
            <w:r>
              <w:rPr>
                <w:rFonts w:ascii="Times New Roman" w:hAnsi="Times New Roman" w:eastAsia="仿宋_GB2312"/>
                <w:kern w:val="0"/>
                <w:sz w:val="24"/>
              </w:rPr>
              <w:t>予以公告</w:t>
            </w:r>
          </w:p>
        </w:tc>
        <w:tc>
          <w:tcPr>
            <w:tcW w:w="506" w:type="pct"/>
            <w:vMerge w:val="continue"/>
            <w:noWrap w:val="0"/>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jc w:val="center"/>
        </w:trPr>
        <w:tc>
          <w:tcPr>
            <w:tcW w:w="284" w:type="pct"/>
            <w:vMerge w:val="continue"/>
            <w:noWrap w:val="0"/>
            <w:vAlign w:val="center"/>
          </w:tcPr>
          <w:p>
            <w:pPr>
              <w:rPr>
                <w:rFonts w:ascii="Times New Roman" w:hAnsi="Times New Roman" w:eastAsia="仿宋_GB2312"/>
                <w:sz w:val="24"/>
              </w:rPr>
            </w:pPr>
          </w:p>
        </w:tc>
        <w:tc>
          <w:tcPr>
            <w:tcW w:w="863"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1448"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899"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超出规定时限30日以上未改正的</w:t>
            </w:r>
          </w:p>
        </w:tc>
        <w:tc>
          <w:tcPr>
            <w:tcW w:w="999"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处以1500元以上2000元以下的罚款，</w:t>
            </w:r>
            <w:r>
              <w:rPr>
                <w:rFonts w:ascii="Times New Roman" w:hAnsi="Times New Roman" w:eastAsia="仿宋_GB2312"/>
                <w:kern w:val="0"/>
                <w:sz w:val="24"/>
                <w:shd w:val="clear" w:color="auto" w:fill="FFFFFF"/>
              </w:rPr>
              <w:t>并依法注销土地承包经营权证，</w:t>
            </w:r>
            <w:r>
              <w:rPr>
                <w:rFonts w:ascii="Times New Roman" w:hAnsi="Times New Roman" w:eastAsia="仿宋_GB2312"/>
                <w:kern w:val="0"/>
                <w:sz w:val="24"/>
              </w:rPr>
              <w:t>予以公告</w:t>
            </w:r>
          </w:p>
        </w:tc>
        <w:tc>
          <w:tcPr>
            <w:tcW w:w="506" w:type="pct"/>
            <w:vMerge w:val="continue"/>
            <w:noWrap w:val="0"/>
            <w:vAlign w:val="center"/>
          </w:tcPr>
          <w:p>
            <w:pPr>
              <w:rPr>
                <w:rFonts w:ascii="Times New Roman" w:hAnsi="Times New Roman" w:eastAsia="仿宋_GB2312"/>
                <w:sz w:val="24"/>
              </w:rPr>
            </w:pPr>
          </w:p>
        </w:tc>
      </w:tr>
    </w:tbl>
    <w:p>
      <w:pPr>
        <w:jc w:val="center"/>
        <w:rPr>
          <w:rFonts w:ascii="Times New Roman" w:hAnsi="Times New Roman" w:eastAsia="华文中宋"/>
          <w:kern w:val="0"/>
          <w:sz w:val="36"/>
          <w:szCs w:val="36"/>
        </w:rPr>
      </w:pPr>
      <w:r>
        <w:rPr>
          <w:rFonts w:ascii="Times New Roman" w:hAnsi="Times New Roman" w:eastAsia="华文中宋"/>
          <w:kern w:val="0"/>
          <w:sz w:val="36"/>
          <w:szCs w:val="36"/>
        </w:rPr>
        <w:br w:type="page"/>
      </w:r>
      <w:r>
        <w:rPr>
          <w:rFonts w:ascii="Times New Roman" w:hAnsi="Times New Roman" w:eastAsia="华文中宋"/>
          <w:kern w:val="0"/>
          <w:sz w:val="36"/>
          <w:szCs w:val="36"/>
        </w:rPr>
        <w:t>湖北省农业行政处罚自由裁量权指导基准《湖北省农村集体资产管理条例》</w:t>
      </w:r>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468"/>
        <w:gridCol w:w="4101"/>
        <w:gridCol w:w="2567"/>
        <w:gridCol w:w="2808"/>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81"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870"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446"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905"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990"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kern w:val="0"/>
                <w:sz w:val="24"/>
              </w:rPr>
              <w:t>处罚幅度</w:t>
            </w:r>
          </w:p>
        </w:tc>
        <w:tc>
          <w:tcPr>
            <w:tcW w:w="505"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281" w:type="pct"/>
            <w:vMerge w:val="restart"/>
            <w:noWrap w:val="0"/>
            <w:vAlign w:val="center"/>
          </w:tcPr>
          <w:p>
            <w:pPr>
              <w:jc w:val="center"/>
              <w:rPr>
                <w:rFonts w:ascii="Times New Roman" w:hAnsi="Times New Roman" w:eastAsia="仿宋_GB2312"/>
                <w:sz w:val="24"/>
              </w:rPr>
            </w:pPr>
            <w:r>
              <w:rPr>
                <w:rFonts w:ascii="Times New Roman" w:hAnsi="Times New Roman" w:eastAsia="仿宋_GB2312"/>
                <w:sz w:val="24"/>
              </w:rPr>
              <w:t>268</w:t>
            </w:r>
          </w:p>
        </w:tc>
        <w:tc>
          <w:tcPr>
            <w:tcW w:w="870" w:type="pct"/>
            <w:vMerge w:val="restar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平调、截留集体资产的；改变集体资产产权的；非法以集体资产抵押或作经济担保的；违反有关规定低价处理、转让集体资产的；非法干预集体资金投放的</w:t>
            </w:r>
          </w:p>
        </w:tc>
        <w:tc>
          <w:tcPr>
            <w:tcW w:w="1446" w:type="pct"/>
            <w:vMerge w:val="restar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《湖北省农村集体资产管理条例》</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第二十四条 违反本条例规定，</w:t>
            </w:r>
            <w:r>
              <w:rPr>
                <w:rFonts w:ascii="Times New Roman" w:hAnsi="Times New Roman" w:eastAsia="仿宋_GB2312"/>
                <w:kern w:val="0"/>
                <w:sz w:val="24"/>
                <w:shd w:val="clear" w:color="auto" w:fill="FFFFFF"/>
              </w:rPr>
              <w:t>有下列行为之一的，</w:t>
            </w:r>
            <w:r>
              <w:rPr>
                <w:rFonts w:ascii="Times New Roman" w:hAnsi="Times New Roman" w:eastAsia="仿宋_GB2312"/>
                <w:kern w:val="0"/>
                <w:sz w:val="24"/>
              </w:rPr>
              <w:t>由县（市、区）农村经济经营管理部门责令限期改正，并处以200元至500元罚款，对直接责任者给予行政处分：</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（一）平调、截留集体资产的；</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（二）改变集体资产产权的；</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（三）非法以集体资产抵押或作经济担保的；</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（四）违反有关规定低价处理、转让集体资产的；</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（五）非法干预集体资金投放的。</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上述各项行为造成集体资产损失的，还应当赔偿损失。</w:t>
            </w:r>
          </w:p>
        </w:tc>
        <w:tc>
          <w:tcPr>
            <w:tcW w:w="905"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未造成集体资产损失的</w:t>
            </w:r>
          </w:p>
        </w:tc>
        <w:tc>
          <w:tcPr>
            <w:tcW w:w="990"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处200元以上300元以下罚款</w:t>
            </w:r>
          </w:p>
        </w:tc>
        <w:tc>
          <w:tcPr>
            <w:tcW w:w="505" w:type="pct"/>
            <w:vMerge w:val="restart"/>
            <w:noWrap w:val="0"/>
            <w:vAlign w:val="center"/>
          </w:tcPr>
          <w:p>
            <w:pPr>
              <w:rPr>
                <w:rFonts w:ascii="Times New Roman" w:hAnsi="Times New Roman" w:eastAsia="仿宋_GB2312"/>
                <w:sz w:val="24"/>
              </w:rPr>
            </w:pPr>
            <w:r>
              <w:rPr>
                <w:rFonts w:ascii="Times New Roman" w:hAnsi="Times New Roman" w:eastAsia="仿宋_GB2312"/>
                <w:kern w:val="0"/>
                <w:sz w:val="24"/>
              </w:rPr>
              <w:t>县（市、区）</w:t>
            </w:r>
            <w:r>
              <w:rPr>
                <w:rFonts w:ascii="Times New Roman" w:hAnsi="Times New Roman" w:eastAsia="仿宋_GB2312"/>
                <w:sz w:val="24"/>
              </w:rPr>
              <w:t>农村经济经营管理部门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281" w:type="pct"/>
            <w:vMerge w:val="continue"/>
            <w:noWrap w:val="0"/>
            <w:vAlign w:val="center"/>
          </w:tcPr>
          <w:p>
            <w:pPr>
              <w:rPr>
                <w:rFonts w:ascii="Times New Roman" w:hAnsi="Times New Roman" w:eastAsia="仿宋_GB2312"/>
                <w:sz w:val="24"/>
              </w:rPr>
            </w:pPr>
          </w:p>
        </w:tc>
        <w:tc>
          <w:tcPr>
            <w:tcW w:w="870"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1446"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905"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造成集体资产损失较小的</w:t>
            </w:r>
          </w:p>
        </w:tc>
        <w:tc>
          <w:tcPr>
            <w:tcW w:w="990"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处300元以上400元以下罚款</w:t>
            </w:r>
          </w:p>
        </w:tc>
        <w:tc>
          <w:tcPr>
            <w:tcW w:w="505" w:type="pct"/>
            <w:vMerge w:val="continue"/>
            <w:noWrap w:val="0"/>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281" w:type="pct"/>
            <w:vMerge w:val="continue"/>
            <w:noWrap w:val="0"/>
            <w:vAlign w:val="center"/>
          </w:tcPr>
          <w:p>
            <w:pPr>
              <w:rPr>
                <w:rFonts w:ascii="Times New Roman" w:hAnsi="Times New Roman" w:eastAsia="仿宋_GB2312"/>
                <w:sz w:val="24"/>
              </w:rPr>
            </w:pPr>
          </w:p>
        </w:tc>
        <w:tc>
          <w:tcPr>
            <w:tcW w:w="870"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1446"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905"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造成集体资产损失较大或引发矛盾纠纷的</w:t>
            </w:r>
          </w:p>
        </w:tc>
        <w:tc>
          <w:tcPr>
            <w:tcW w:w="990"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处400元以上至500元罚款</w:t>
            </w:r>
          </w:p>
        </w:tc>
        <w:tc>
          <w:tcPr>
            <w:tcW w:w="505" w:type="pct"/>
            <w:vMerge w:val="continue"/>
            <w:noWrap w:val="0"/>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281" w:type="pct"/>
            <w:vMerge w:val="restart"/>
            <w:noWrap w:val="0"/>
            <w:vAlign w:val="center"/>
          </w:tcPr>
          <w:p>
            <w:pPr>
              <w:jc w:val="center"/>
              <w:rPr>
                <w:rFonts w:ascii="Times New Roman" w:hAnsi="Times New Roman" w:eastAsia="仿宋_GB2312"/>
                <w:sz w:val="24"/>
              </w:rPr>
            </w:pPr>
            <w:r>
              <w:rPr>
                <w:rFonts w:ascii="Times New Roman" w:hAnsi="Times New Roman" w:eastAsia="仿宋_GB2312"/>
                <w:sz w:val="24"/>
              </w:rPr>
              <w:t>269</w:t>
            </w:r>
          </w:p>
        </w:tc>
        <w:tc>
          <w:tcPr>
            <w:tcW w:w="870" w:type="pct"/>
            <w:vMerge w:val="restar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违反本条例规定，</w:t>
            </w:r>
            <w:r>
              <w:rPr>
                <w:rFonts w:ascii="Times New Roman" w:hAnsi="Times New Roman" w:eastAsia="仿宋_GB2312"/>
                <w:kern w:val="0"/>
                <w:sz w:val="24"/>
              </w:rPr>
              <w:t>挪用、侵占集体资金三个月以内的</w:t>
            </w:r>
          </w:p>
        </w:tc>
        <w:tc>
          <w:tcPr>
            <w:tcW w:w="1446" w:type="pct"/>
            <w:vMerge w:val="restart"/>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《湖北省农村集体资产管理条例》</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第二十五条 违反本条例规定，挪用、侵占集体资金三个月以内的，由乡（镇）农村经济经营管理机构责令限期归还，并处以挪用、侵占金额10％至30％的罚款；拖欠集体资金的，应当限期归还；逾期不还款者，农村集体经济组织或经营单位可按当时银行的规定加收利息。</w:t>
            </w:r>
          </w:p>
        </w:tc>
        <w:tc>
          <w:tcPr>
            <w:tcW w:w="905"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挪用、侵占集体资金一个月以内的</w:t>
            </w:r>
          </w:p>
        </w:tc>
        <w:tc>
          <w:tcPr>
            <w:tcW w:w="990"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责令限期归还，并处以挪用、侵占金额10％的罚款</w:t>
            </w:r>
          </w:p>
        </w:tc>
        <w:tc>
          <w:tcPr>
            <w:tcW w:w="505" w:type="pct"/>
            <w:vMerge w:val="restart"/>
            <w:noWrap w:val="0"/>
            <w:vAlign w:val="center"/>
          </w:tcPr>
          <w:p>
            <w:pPr>
              <w:rPr>
                <w:rFonts w:ascii="Times New Roman" w:hAnsi="Times New Roman" w:eastAsia="仿宋_GB2312"/>
                <w:sz w:val="24"/>
              </w:rPr>
            </w:pPr>
            <w:r>
              <w:rPr>
                <w:rFonts w:ascii="Times New Roman" w:hAnsi="Times New Roman" w:eastAsia="仿宋_GB2312"/>
                <w:sz w:val="24"/>
              </w:rPr>
              <w:t>乡（镇）农村经济经营管理部门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281" w:type="pct"/>
            <w:vMerge w:val="continue"/>
            <w:noWrap w:val="0"/>
            <w:vAlign w:val="center"/>
          </w:tcPr>
          <w:p>
            <w:pPr>
              <w:rPr>
                <w:rFonts w:ascii="Times New Roman" w:hAnsi="Times New Roman" w:eastAsia="仿宋_GB2312"/>
                <w:sz w:val="24"/>
              </w:rPr>
            </w:pPr>
          </w:p>
        </w:tc>
        <w:tc>
          <w:tcPr>
            <w:tcW w:w="870"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1446"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905"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挪用、侵占集体资金一至二个月的</w:t>
            </w:r>
          </w:p>
        </w:tc>
        <w:tc>
          <w:tcPr>
            <w:tcW w:w="990"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责令限期归还，</w:t>
            </w:r>
            <w:r>
              <w:rPr>
                <w:rFonts w:ascii="Times New Roman" w:hAnsi="Times New Roman" w:eastAsia="仿宋_GB2312"/>
                <w:kern w:val="0"/>
                <w:sz w:val="24"/>
              </w:rPr>
              <w:t>并处以挪用、侵占金额10％以上20％以下的罚款</w:t>
            </w:r>
          </w:p>
        </w:tc>
        <w:tc>
          <w:tcPr>
            <w:tcW w:w="505" w:type="pct"/>
            <w:vMerge w:val="continue"/>
            <w:noWrap w:val="0"/>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281" w:type="pct"/>
            <w:vMerge w:val="continue"/>
            <w:noWrap w:val="0"/>
            <w:vAlign w:val="center"/>
          </w:tcPr>
          <w:p>
            <w:pPr>
              <w:rPr>
                <w:rFonts w:ascii="Times New Roman" w:hAnsi="Times New Roman" w:eastAsia="仿宋_GB2312"/>
                <w:sz w:val="24"/>
              </w:rPr>
            </w:pPr>
          </w:p>
        </w:tc>
        <w:tc>
          <w:tcPr>
            <w:tcW w:w="870"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1446"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905"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挪用、侵占集体资金二至三个月的</w:t>
            </w:r>
          </w:p>
        </w:tc>
        <w:tc>
          <w:tcPr>
            <w:tcW w:w="990"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责令限期归还，</w:t>
            </w:r>
            <w:r>
              <w:rPr>
                <w:rFonts w:ascii="Times New Roman" w:hAnsi="Times New Roman" w:eastAsia="仿宋_GB2312"/>
                <w:kern w:val="0"/>
                <w:sz w:val="24"/>
              </w:rPr>
              <w:t>并处以挪用、侵占金额20％以上至30％的罚款</w:t>
            </w:r>
          </w:p>
        </w:tc>
        <w:tc>
          <w:tcPr>
            <w:tcW w:w="505" w:type="pct"/>
            <w:vMerge w:val="continue"/>
            <w:noWrap w:val="0"/>
            <w:vAlign w:val="center"/>
          </w:tcPr>
          <w:p>
            <w:pPr>
              <w:rPr>
                <w:rFonts w:ascii="Times New Roman" w:hAnsi="Times New Roman" w:eastAsia="仿宋_GB2312"/>
                <w:sz w:val="24"/>
              </w:rPr>
            </w:pPr>
          </w:p>
        </w:tc>
      </w:tr>
    </w:tbl>
    <w:p>
      <w:pPr>
        <w:jc w:val="center"/>
        <w:rPr>
          <w:rFonts w:ascii="Times New Roman" w:hAnsi="Times New Roman" w:eastAsia="华文中宋"/>
          <w:kern w:val="0"/>
          <w:sz w:val="36"/>
          <w:szCs w:val="36"/>
        </w:rPr>
      </w:pPr>
      <w:r>
        <w:rPr>
          <w:rFonts w:ascii="Times New Roman" w:hAnsi="Times New Roman" w:eastAsia="华文中宋"/>
          <w:kern w:val="0"/>
          <w:sz w:val="36"/>
          <w:szCs w:val="36"/>
        </w:rPr>
        <w:br w:type="page"/>
      </w:r>
      <w:r>
        <w:rPr>
          <w:rFonts w:ascii="Times New Roman" w:hAnsi="Times New Roman" w:eastAsia="华文中宋"/>
          <w:kern w:val="0"/>
          <w:sz w:val="36"/>
          <w:szCs w:val="36"/>
        </w:rPr>
        <w:t>湖北省农业行政处罚自由裁量权指导基准《湖北省农民负担监督管理条例》</w:t>
      </w:r>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2468"/>
        <w:gridCol w:w="4113"/>
        <w:gridCol w:w="2567"/>
        <w:gridCol w:w="2769"/>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82"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870"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450"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905"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976"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kern w:val="0"/>
                <w:sz w:val="24"/>
              </w:rPr>
              <w:t>处罚幅度</w:t>
            </w:r>
          </w:p>
        </w:tc>
        <w:tc>
          <w:tcPr>
            <w:tcW w:w="513"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6" w:hRule="atLeast"/>
          <w:jc w:val="center"/>
        </w:trPr>
        <w:tc>
          <w:tcPr>
            <w:tcW w:w="282" w:type="pct"/>
            <w:vMerge w:val="restart"/>
            <w:noWrap w:val="0"/>
            <w:vAlign w:val="center"/>
          </w:tcPr>
          <w:p>
            <w:pPr>
              <w:widowControl/>
              <w:snapToGrid w:val="0"/>
              <w:jc w:val="center"/>
              <w:rPr>
                <w:rFonts w:ascii="Times New Roman" w:hAnsi="Times New Roman" w:eastAsia="仿宋_GB2312"/>
                <w:bCs/>
                <w:kern w:val="0"/>
                <w:sz w:val="24"/>
              </w:rPr>
            </w:pPr>
            <w:r>
              <w:rPr>
                <w:rFonts w:ascii="Times New Roman" w:hAnsi="Times New Roman" w:eastAsia="仿宋_GB2312"/>
                <w:bCs/>
                <w:kern w:val="0"/>
                <w:sz w:val="24"/>
              </w:rPr>
              <w:t>270</w:t>
            </w:r>
          </w:p>
        </w:tc>
        <w:tc>
          <w:tcPr>
            <w:tcW w:w="870" w:type="pct"/>
            <w:vMerge w:val="restar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企事业单位擅自向农民、村集体经济组织以及农民专业合作经济组织非法收取款物，拒不退还</w:t>
            </w:r>
          </w:p>
        </w:tc>
        <w:tc>
          <w:tcPr>
            <w:tcW w:w="1450" w:type="pct"/>
            <w:vMerge w:val="restar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《湖北省农民负担监督管理条例》</w:t>
            </w:r>
          </w:p>
          <w:p>
            <w:pPr>
              <w:widowControl/>
              <w:snapToGrid w:val="0"/>
              <w:rPr>
                <w:rFonts w:ascii="Times New Roman" w:hAnsi="Times New Roman" w:eastAsia="仿宋_GB2312"/>
                <w:bCs/>
                <w:kern w:val="0"/>
                <w:sz w:val="24"/>
              </w:rPr>
            </w:pPr>
            <w:r>
              <w:rPr>
                <w:rFonts w:ascii="Times New Roman" w:hAnsi="Times New Roman" w:eastAsia="仿宋_GB2312"/>
                <w:bCs/>
                <w:kern w:val="0"/>
                <w:sz w:val="24"/>
              </w:rPr>
              <w:t>第二十八条 第</w:t>
            </w:r>
            <w:r>
              <w:rPr>
                <w:rFonts w:hint="eastAsia" w:ascii="Times New Roman" w:hAnsi="Times New Roman" w:eastAsia="仿宋_GB2312"/>
                <w:bCs/>
                <w:kern w:val="0"/>
                <w:sz w:val="24"/>
              </w:rPr>
              <w:t>二</w:t>
            </w:r>
            <w:r>
              <w:rPr>
                <w:rFonts w:ascii="Times New Roman" w:hAnsi="Times New Roman" w:eastAsia="仿宋_GB2312"/>
                <w:bCs/>
                <w:kern w:val="0"/>
                <w:sz w:val="24"/>
              </w:rPr>
              <w:t>款 其它违反本条例的行为。擅自向农民、村集体经济组织以及农民专业合作经济组织设置收费、集资、罚款和摊派项目的，由同级农民负担主管部门报请同级人民政府决定予以撤销，或者由上级农民负担主管部门会同本级主管部门责令其撤销；已非法收取款物的，责令退还。拒不退还款物的，对行政机关，由上级农民负担主管部门没收款物退还给农民；对企事业单位，由当地农民负担主管部门没收款物退还给农民，并处非法收取金额或者财物等值1倍以上3倍以下的罚款。</w:t>
            </w:r>
          </w:p>
        </w:tc>
        <w:tc>
          <w:tcPr>
            <w:tcW w:w="905" w:type="pc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面向农民非法收取金额较少，未造成不良后果的</w:t>
            </w:r>
          </w:p>
        </w:tc>
        <w:tc>
          <w:tcPr>
            <w:tcW w:w="976" w:type="pc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退还给农民并处收取金额或者财物等值1倍以上2倍以下的罚款</w:t>
            </w:r>
          </w:p>
        </w:tc>
        <w:tc>
          <w:tcPr>
            <w:tcW w:w="513" w:type="pct"/>
            <w:vMerge w:val="restar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县级以上农业农村行政主管部门或农民负担主管部门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jc w:val="center"/>
        </w:trPr>
        <w:tc>
          <w:tcPr>
            <w:tcW w:w="282" w:type="pct"/>
            <w:vMerge w:val="continue"/>
            <w:noWrap w:val="0"/>
            <w:vAlign w:val="center"/>
          </w:tcPr>
          <w:p>
            <w:pPr>
              <w:widowControl/>
              <w:snapToGrid w:val="0"/>
              <w:rPr>
                <w:rFonts w:ascii="Times New Roman" w:hAnsi="Times New Roman" w:eastAsia="仿宋_GB2312"/>
                <w:bCs/>
                <w:kern w:val="0"/>
                <w:sz w:val="24"/>
              </w:rPr>
            </w:pPr>
          </w:p>
        </w:tc>
        <w:tc>
          <w:tcPr>
            <w:tcW w:w="870" w:type="pct"/>
            <w:vMerge w:val="continue"/>
            <w:noWrap w:val="0"/>
            <w:vAlign w:val="center"/>
          </w:tcPr>
          <w:p>
            <w:pPr>
              <w:widowControl/>
              <w:snapToGrid w:val="0"/>
              <w:rPr>
                <w:rFonts w:ascii="Times New Roman" w:hAnsi="Times New Roman" w:eastAsia="仿宋_GB2312"/>
                <w:bCs/>
                <w:kern w:val="0"/>
                <w:sz w:val="24"/>
              </w:rPr>
            </w:pPr>
          </w:p>
        </w:tc>
        <w:tc>
          <w:tcPr>
            <w:tcW w:w="1450" w:type="pct"/>
            <w:vMerge w:val="continue"/>
            <w:noWrap w:val="0"/>
            <w:vAlign w:val="center"/>
          </w:tcPr>
          <w:p>
            <w:pPr>
              <w:widowControl/>
              <w:snapToGrid w:val="0"/>
              <w:rPr>
                <w:rFonts w:ascii="Times New Roman" w:hAnsi="Times New Roman" w:eastAsia="仿宋_GB2312"/>
                <w:bCs/>
                <w:kern w:val="0"/>
                <w:sz w:val="24"/>
              </w:rPr>
            </w:pPr>
          </w:p>
        </w:tc>
        <w:tc>
          <w:tcPr>
            <w:tcW w:w="905" w:type="pc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农民群众反映强烈并造成不良后果的</w:t>
            </w:r>
          </w:p>
        </w:tc>
        <w:tc>
          <w:tcPr>
            <w:tcW w:w="976" w:type="pct"/>
            <w:noWrap w:val="0"/>
            <w:vAlign w:val="center"/>
          </w:tcPr>
          <w:p>
            <w:pPr>
              <w:widowControl/>
              <w:snapToGrid w:val="0"/>
              <w:rPr>
                <w:rFonts w:ascii="Times New Roman" w:hAnsi="Times New Roman" w:eastAsia="仿宋_GB2312"/>
                <w:bCs/>
                <w:kern w:val="0"/>
                <w:sz w:val="24"/>
              </w:rPr>
            </w:pPr>
            <w:r>
              <w:rPr>
                <w:rFonts w:ascii="Times New Roman" w:hAnsi="Times New Roman" w:eastAsia="仿宋_GB2312"/>
                <w:bCs/>
                <w:kern w:val="0"/>
                <w:sz w:val="24"/>
              </w:rPr>
              <w:t>退还给农民并处收取金额或者财物等值2倍以上3倍以下的罚款</w:t>
            </w:r>
          </w:p>
        </w:tc>
        <w:tc>
          <w:tcPr>
            <w:tcW w:w="513" w:type="pct"/>
            <w:vMerge w:val="continue"/>
            <w:noWrap w:val="0"/>
            <w:vAlign w:val="center"/>
          </w:tcPr>
          <w:p>
            <w:pPr>
              <w:widowControl/>
              <w:snapToGrid w:val="0"/>
              <w:rPr>
                <w:rFonts w:ascii="Times New Roman" w:hAnsi="Times New Roman" w:eastAsia="仿宋_GB2312"/>
                <w:bCs/>
                <w:kern w:val="0"/>
                <w:sz w:val="24"/>
              </w:rPr>
            </w:pPr>
          </w:p>
        </w:tc>
      </w:tr>
    </w:tbl>
    <w:p>
      <w:pPr>
        <w:jc w:val="center"/>
        <w:rPr>
          <w:rFonts w:ascii="Times New Roman" w:hAnsi="Times New Roman"/>
          <w:kern w:val="0"/>
          <w:sz w:val="36"/>
          <w:szCs w:val="36"/>
        </w:rPr>
        <w:sectPr>
          <w:footerReference r:id="rId21" w:type="default"/>
          <w:pgSz w:w="16838" w:h="11906" w:orient="landscape"/>
          <w:pgMar w:top="1429" w:right="1504" w:bottom="1429" w:left="1500" w:header="1077" w:footer="1020" w:gutter="0"/>
          <w:pgBorders>
            <w:top w:val="none" w:sz="0" w:space="0"/>
            <w:left w:val="none" w:sz="0" w:space="0"/>
            <w:bottom w:val="none" w:sz="0" w:space="0"/>
            <w:right w:val="none" w:sz="0" w:space="0"/>
          </w:pgBorders>
          <w:pgNumType w:start="172"/>
          <w:cols w:space="720" w:num="1"/>
          <w:docGrid w:type="lines" w:linePitch="312" w:charSpace="0"/>
        </w:sectPr>
      </w:pPr>
    </w:p>
    <w:p>
      <w:pPr>
        <w:jc w:val="center"/>
        <w:rPr>
          <w:rFonts w:ascii="Times New Roman" w:hAnsi="Times New Roman"/>
          <w:kern w:val="0"/>
          <w:sz w:val="36"/>
          <w:szCs w:val="36"/>
        </w:rPr>
      </w:pPr>
    </w:p>
    <w:p>
      <w:pPr>
        <w:jc w:val="center"/>
        <w:rPr>
          <w:rFonts w:ascii="Times New Roman" w:hAnsi="Times New Roman" w:eastAsia="华文中宋"/>
          <w:kern w:val="0"/>
          <w:sz w:val="36"/>
          <w:szCs w:val="36"/>
        </w:rPr>
        <w:sectPr>
          <w:headerReference r:id="rId22" w:type="default"/>
          <w:footerReference r:id="rId23" w:type="default"/>
          <w:type w:val="continuous"/>
          <w:pgSz w:w="16838" w:h="11906" w:orient="landscape"/>
          <w:pgMar w:top="1429" w:right="1504" w:bottom="1429" w:left="1500" w:header="1077" w:footer="1020" w:gutter="0"/>
          <w:pgBorders>
            <w:top w:val="none" w:sz="0" w:space="0"/>
            <w:left w:val="none" w:sz="0" w:space="0"/>
            <w:bottom w:val="none" w:sz="0" w:space="0"/>
            <w:right w:val="none" w:sz="0" w:space="0"/>
          </w:pgBorders>
          <w:pgNumType w:start="172"/>
          <w:cols w:space="720" w:num="1"/>
          <w:docGrid w:type="lines" w:linePitch="312" w:charSpace="0"/>
        </w:sectPr>
      </w:pPr>
    </w:p>
    <w:p>
      <w:pPr>
        <w:jc w:val="center"/>
        <w:rPr>
          <w:rFonts w:ascii="Times New Roman" w:hAnsi="Times New Roman"/>
          <w:kern w:val="0"/>
          <w:sz w:val="36"/>
          <w:szCs w:val="36"/>
        </w:rPr>
      </w:pPr>
      <w:r>
        <w:rPr>
          <w:rFonts w:ascii="Times New Roman" w:hAnsi="Times New Roman" w:eastAsia="华文中宋"/>
          <w:kern w:val="0"/>
          <w:sz w:val="36"/>
          <w:szCs w:val="36"/>
        </w:rPr>
        <w:t>湖北省农业行政处罚自由裁量权指导基准《中华人民共和国农产品质量安全法》</w:t>
      </w:r>
    </w:p>
    <w:tbl>
      <w:tblPr>
        <w:tblStyle w:val="7"/>
        <w:tblW w:w="5043" w:type="pct"/>
        <w:jc w:val="center"/>
        <w:tblLayout w:type="autofit"/>
        <w:tblCellMar>
          <w:top w:w="0" w:type="dxa"/>
          <w:left w:w="108" w:type="dxa"/>
          <w:bottom w:w="0" w:type="dxa"/>
          <w:right w:w="108" w:type="dxa"/>
        </w:tblCellMar>
      </w:tblPr>
      <w:tblGrid>
        <w:gridCol w:w="748"/>
        <w:gridCol w:w="1790"/>
        <w:gridCol w:w="3023"/>
        <w:gridCol w:w="2913"/>
        <w:gridCol w:w="4401"/>
        <w:gridCol w:w="1296"/>
      </w:tblGrid>
      <w:tr>
        <w:tblPrEx>
          <w:tblCellMar>
            <w:top w:w="0" w:type="dxa"/>
            <w:left w:w="108" w:type="dxa"/>
            <w:bottom w:w="0" w:type="dxa"/>
            <w:right w:w="108" w:type="dxa"/>
          </w:tblCellMar>
        </w:tblPrEx>
        <w:trPr>
          <w:trHeight w:val="567" w:hRule="atLeast"/>
          <w:jc w:val="center"/>
        </w:trPr>
        <w:tc>
          <w:tcPr>
            <w:tcW w:w="26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63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06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102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155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5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963" w:hRule="atLeast"/>
          <w:jc w:val="center"/>
        </w:trPr>
        <w:tc>
          <w:tcPr>
            <w:tcW w:w="264" w:type="pct"/>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271</w:t>
            </w:r>
          </w:p>
        </w:tc>
        <w:tc>
          <w:tcPr>
            <w:tcW w:w="631" w:type="pct"/>
            <w:vMerge w:val="restart"/>
            <w:tcBorders>
              <w:top w:val="single" w:color="auto" w:sz="4" w:space="0"/>
              <w:left w:val="nil"/>
              <w:right w:val="single" w:color="auto" w:sz="4" w:space="0"/>
            </w:tcBorders>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检测机构、检测人员出具虚假检测报告</w:t>
            </w:r>
          </w:p>
        </w:tc>
        <w:tc>
          <w:tcPr>
            <w:tcW w:w="1066" w:type="pct"/>
            <w:vMerge w:val="restart"/>
            <w:tcBorders>
              <w:top w:val="single" w:color="auto" w:sz="4" w:space="0"/>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《中华人民共和国农产品质量安全法》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 xml:space="preserve">第六十五条 </w:t>
            </w:r>
            <w:r>
              <w:rPr>
                <w:rFonts w:hint="eastAsia" w:ascii="Times New Roman" w:hAnsi="Times New Roman" w:eastAsia="仿宋_GB2312"/>
                <w:kern w:val="0"/>
                <w:sz w:val="24"/>
              </w:rPr>
              <w:t xml:space="preserve">第一款 </w:t>
            </w:r>
            <w:r>
              <w:rPr>
                <w:rFonts w:ascii="Times New Roman" w:hAnsi="Times New Roman" w:eastAsia="仿宋_GB2312"/>
                <w:kern w:val="0"/>
                <w:sz w:val="24"/>
              </w:rPr>
              <w:t>农产品质量安全检测机构、检测人员出具虚假检测报告的，由县级以上人民政府农业农村主管部门没收所收取的检测费用，检测费用不足一万元的，并处五万元以上十万元以下罚款，检测费用一万元以上的，并处检测费用五倍以上十倍以下罚款；对直接负责的主管人员和其他直接责任人员处一万元以上五万元以下罚款；使消费者的合法权益受到损害的，农产品质量安全检测机构应当与农产品生产经营者承担连带责任。</w:t>
            </w:r>
          </w:p>
        </w:tc>
        <w:tc>
          <w:tcPr>
            <w:tcW w:w="1027"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出具虚假检测报告，检测费用不足3000元的</w:t>
            </w:r>
          </w:p>
        </w:tc>
        <w:tc>
          <w:tcPr>
            <w:tcW w:w="155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对检测机构处5万元以上6.</w:t>
            </w:r>
            <w:r>
              <w:rPr>
                <w:rFonts w:ascii="Times New Roman" w:hAnsi="Times New Roman" w:eastAsia="仿宋_GB2312"/>
                <w:kern w:val="0"/>
                <w:sz w:val="24"/>
                <w:shd w:val="clear" w:color="auto" w:fill="FFFFFF"/>
              </w:rPr>
              <w:t>5万元以下罚款，</w:t>
            </w:r>
            <w:r>
              <w:rPr>
                <w:rFonts w:ascii="Times New Roman" w:hAnsi="Times New Roman" w:eastAsia="仿宋_GB2312"/>
                <w:kern w:val="0"/>
                <w:sz w:val="24"/>
              </w:rPr>
              <w:t>对直接负责的主管人员和其他直接责任人员处1万元以上3万元以下罚款</w:t>
            </w:r>
          </w:p>
        </w:tc>
        <w:tc>
          <w:tcPr>
            <w:tcW w:w="457" w:type="pct"/>
            <w:vMerge w:val="restart"/>
            <w:tcBorders>
              <w:top w:val="single" w:color="auto" w:sz="4" w:space="0"/>
              <w:left w:val="nil"/>
              <w:bottom w:val="nil"/>
              <w:right w:val="single" w:color="auto" w:sz="4" w:space="0"/>
            </w:tcBorders>
            <w:noWrap w:val="0"/>
            <w:vAlign w:val="center"/>
          </w:tcPr>
          <w:p>
            <w:pPr>
              <w:widowControl/>
              <w:rPr>
                <w:rFonts w:ascii="Times New Roman" w:hAnsi="Times New Roman"/>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088" w:hRule="atLeast"/>
          <w:jc w:val="center"/>
        </w:trPr>
        <w:tc>
          <w:tcPr>
            <w:tcW w:w="264" w:type="pct"/>
            <w:vMerge w:val="continue"/>
            <w:tcBorders>
              <w:left w:val="single" w:color="auto" w:sz="4" w:space="0"/>
              <w:right w:val="single" w:color="auto" w:sz="4" w:space="0"/>
            </w:tcBorders>
            <w:noWrap w:val="0"/>
            <w:vAlign w:val="top"/>
          </w:tcPr>
          <w:p>
            <w:pPr>
              <w:widowControl/>
              <w:rPr>
                <w:rFonts w:ascii="Times New Roman" w:hAnsi="Times New Roman" w:eastAsia="仿宋_GB2312"/>
                <w:kern w:val="0"/>
                <w:sz w:val="24"/>
              </w:rPr>
            </w:pPr>
          </w:p>
        </w:tc>
        <w:tc>
          <w:tcPr>
            <w:tcW w:w="631" w:type="pct"/>
            <w:vMerge w:val="continue"/>
            <w:tcBorders>
              <w:left w:val="nil"/>
              <w:right w:val="single" w:color="auto" w:sz="4" w:space="0"/>
            </w:tcBorders>
            <w:noWrap w:val="0"/>
            <w:vAlign w:val="center"/>
          </w:tcPr>
          <w:p>
            <w:pPr>
              <w:widowControl/>
              <w:rPr>
                <w:rFonts w:ascii="Times New Roman" w:hAnsi="Times New Roman" w:eastAsia="仿宋_GB2312"/>
                <w:kern w:val="0"/>
                <w:sz w:val="24"/>
              </w:rPr>
            </w:pPr>
          </w:p>
        </w:tc>
        <w:tc>
          <w:tcPr>
            <w:tcW w:w="1066" w:type="pct"/>
            <w:vMerge w:val="continue"/>
            <w:tcBorders>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027"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出具虚假检测报告，</w:t>
            </w:r>
            <w:r>
              <w:rPr>
                <w:rFonts w:ascii="Times New Roman" w:hAnsi="Times New Roman" w:eastAsia="仿宋_GB2312"/>
                <w:kern w:val="0"/>
                <w:sz w:val="24"/>
              </w:rPr>
              <w:t>检测费用3000元以上不足6000元的</w:t>
            </w:r>
          </w:p>
        </w:tc>
        <w:tc>
          <w:tcPr>
            <w:tcW w:w="155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对检测机构处6.5万元以上8万元以下罚款，对直接负责的主管人员和其他直接责任人员处1万元以上3万元以下罚款</w:t>
            </w:r>
          </w:p>
        </w:tc>
        <w:tc>
          <w:tcPr>
            <w:tcW w:w="457" w:type="pct"/>
            <w:vMerge w:val="continue"/>
            <w:tcBorders>
              <w:left w:val="nil"/>
              <w:bottom w:val="nil"/>
              <w:right w:val="single" w:color="auto" w:sz="4" w:space="0"/>
            </w:tcBorders>
            <w:noWrap w:val="0"/>
            <w:vAlign w:val="center"/>
          </w:tcPr>
          <w:p>
            <w:pPr>
              <w:widowControl/>
              <w:rPr>
                <w:rFonts w:ascii="Times New Roman" w:hAnsi="Times New Roman"/>
                <w:kern w:val="0"/>
                <w:sz w:val="24"/>
              </w:rPr>
            </w:pPr>
          </w:p>
        </w:tc>
      </w:tr>
      <w:tr>
        <w:tblPrEx>
          <w:tblCellMar>
            <w:top w:w="0" w:type="dxa"/>
            <w:left w:w="108" w:type="dxa"/>
            <w:bottom w:w="0" w:type="dxa"/>
            <w:right w:w="108" w:type="dxa"/>
          </w:tblCellMar>
        </w:tblPrEx>
        <w:trPr>
          <w:trHeight w:val="1247" w:hRule="atLeast"/>
          <w:jc w:val="center"/>
        </w:trPr>
        <w:tc>
          <w:tcPr>
            <w:tcW w:w="264" w:type="pct"/>
            <w:vMerge w:val="continue"/>
            <w:tcBorders>
              <w:left w:val="single" w:color="auto" w:sz="4" w:space="0"/>
              <w:right w:val="single" w:color="auto" w:sz="4" w:space="0"/>
            </w:tcBorders>
            <w:noWrap w:val="0"/>
            <w:vAlign w:val="top"/>
          </w:tcPr>
          <w:p>
            <w:pPr>
              <w:widowControl/>
              <w:rPr>
                <w:rFonts w:ascii="Times New Roman" w:hAnsi="Times New Roman" w:eastAsia="仿宋_GB2312"/>
                <w:kern w:val="0"/>
                <w:sz w:val="24"/>
              </w:rPr>
            </w:pPr>
          </w:p>
        </w:tc>
        <w:tc>
          <w:tcPr>
            <w:tcW w:w="631" w:type="pct"/>
            <w:vMerge w:val="continue"/>
            <w:tcBorders>
              <w:left w:val="nil"/>
              <w:right w:val="single" w:color="auto" w:sz="4" w:space="0"/>
            </w:tcBorders>
            <w:noWrap w:val="0"/>
            <w:vAlign w:val="center"/>
          </w:tcPr>
          <w:p>
            <w:pPr>
              <w:widowControl/>
              <w:rPr>
                <w:rFonts w:ascii="Times New Roman" w:hAnsi="Times New Roman" w:eastAsia="仿宋_GB2312"/>
                <w:kern w:val="0"/>
                <w:sz w:val="24"/>
              </w:rPr>
            </w:pPr>
          </w:p>
        </w:tc>
        <w:tc>
          <w:tcPr>
            <w:tcW w:w="1066" w:type="pct"/>
            <w:vMerge w:val="continue"/>
            <w:tcBorders>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027"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出具虚假检测报告，</w:t>
            </w:r>
            <w:r>
              <w:rPr>
                <w:rFonts w:ascii="Times New Roman" w:hAnsi="Times New Roman" w:eastAsia="仿宋_GB2312"/>
                <w:kern w:val="0"/>
                <w:sz w:val="24"/>
              </w:rPr>
              <w:t>检测费用6000元不足1万元的</w:t>
            </w:r>
          </w:p>
        </w:tc>
        <w:tc>
          <w:tcPr>
            <w:tcW w:w="155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对检测机构处8万元以上10万元以下罚款，对直接负责的主管人员和其他直接责任人员处1万元以上3万元以下罚款</w:t>
            </w:r>
          </w:p>
        </w:tc>
        <w:tc>
          <w:tcPr>
            <w:tcW w:w="457" w:type="pct"/>
            <w:vMerge w:val="continue"/>
            <w:tcBorders>
              <w:left w:val="nil"/>
              <w:bottom w:val="nil"/>
              <w:right w:val="single" w:color="auto" w:sz="4" w:space="0"/>
            </w:tcBorders>
            <w:noWrap w:val="0"/>
            <w:vAlign w:val="center"/>
          </w:tcPr>
          <w:p>
            <w:pPr>
              <w:widowControl/>
              <w:rPr>
                <w:rFonts w:ascii="Times New Roman" w:hAnsi="Times New Roman"/>
                <w:kern w:val="0"/>
                <w:sz w:val="24"/>
              </w:rPr>
            </w:pPr>
          </w:p>
        </w:tc>
      </w:tr>
      <w:tr>
        <w:tblPrEx>
          <w:tblCellMar>
            <w:top w:w="0" w:type="dxa"/>
            <w:left w:w="108" w:type="dxa"/>
            <w:bottom w:w="0" w:type="dxa"/>
            <w:right w:w="108" w:type="dxa"/>
          </w:tblCellMar>
        </w:tblPrEx>
        <w:trPr>
          <w:trHeight w:val="1288" w:hRule="atLeast"/>
          <w:jc w:val="center"/>
        </w:trPr>
        <w:tc>
          <w:tcPr>
            <w:tcW w:w="264" w:type="pct"/>
            <w:vMerge w:val="continue"/>
            <w:tcBorders>
              <w:left w:val="single" w:color="auto" w:sz="4" w:space="0"/>
              <w:right w:val="single" w:color="auto" w:sz="4" w:space="0"/>
            </w:tcBorders>
            <w:noWrap w:val="0"/>
            <w:vAlign w:val="top"/>
          </w:tcPr>
          <w:p>
            <w:pPr>
              <w:widowControl/>
              <w:rPr>
                <w:rFonts w:ascii="Times New Roman" w:hAnsi="Times New Roman"/>
                <w:kern w:val="0"/>
                <w:sz w:val="24"/>
              </w:rPr>
            </w:pPr>
          </w:p>
        </w:tc>
        <w:tc>
          <w:tcPr>
            <w:tcW w:w="631" w:type="pct"/>
            <w:vMerge w:val="continue"/>
            <w:tcBorders>
              <w:left w:val="nil"/>
              <w:right w:val="single" w:color="auto" w:sz="4" w:space="0"/>
            </w:tcBorders>
            <w:noWrap w:val="0"/>
            <w:vAlign w:val="center"/>
          </w:tcPr>
          <w:p>
            <w:pPr>
              <w:widowControl/>
              <w:rPr>
                <w:rFonts w:ascii="Times New Roman" w:hAnsi="Times New Roman"/>
                <w:kern w:val="0"/>
                <w:sz w:val="24"/>
              </w:rPr>
            </w:pPr>
          </w:p>
        </w:tc>
        <w:tc>
          <w:tcPr>
            <w:tcW w:w="1066" w:type="pct"/>
            <w:vMerge w:val="continue"/>
            <w:tcBorders>
              <w:left w:val="nil"/>
              <w:right w:val="single" w:color="auto" w:sz="4" w:space="0"/>
            </w:tcBorders>
            <w:noWrap w:val="0"/>
            <w:vAlign w:val="center"/>
          </w:tcPr>
          <w:p>
            <w:pPr>
              <w:widowControl/>
              <w:rPr>
                <w:rFonts w:ascii="Times New Roman" w:hAnsi="Times New Roman"/>
                <w:kern w:val="0"/>
                <w:sz w:val="24"/>
              </w:rPr>
            </w:pPr>
          </w:p>
        </w:tc>
        <w:tc>
          <w:tcPr>
            <w:tcW w:w="1027"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出具虚假检测报告，</w:t>
            </w:r>
            <w:r>
              <w:rPr>
                <w:rFonts w:ascii="Times New Roman" w:hAnsi="Times New Roman" w:eastAsia="仿宋_GB2312"/>
                <w:kern w:val="0"/>
                <w:sz w:val="24"/>
              </w:rPr>
              <w:t>检测费用1万元以上不足2万元的</w:t>
            </w:r>
          </w:p>
        </w:tc>
        <w:tc>
          <w:tcPr>
            <w:tcW w:w="155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对检测机构处检测费用5倍以上6.</w:t>
            </w:r>
            <w:r>
              <w:rPr>
                <w:rFonts w:ascii="Times New Roman" w:hAnsi="Times New Roman" w:eastAsia="仿宋_GB2312"/>
                <w:kern w:val="0"/>
                <w:sz w:val="24"/>
                <w:shd w:val="clear" w:color="auto" w:fill="FFFFFF"/>
              </w:rPr>
              <w:t>5倍以下罚款，</w:t>
            </w:r>
            <w:r>
              <w:rPr>
                <w:rFonts w:ascii="Times New Roman" w:hAnsi="Times New Roman" w:eastAsia="仿宋_GB2312"/>
                <w:kern w:val="0"/>
                <w:sz w:val="24"/>
              </w:rPr>
              <w:t>对直接负责的主管人员和其他直接责任人员处3万元以上5万元以下罚款</w:t>
            </w:r>
          </w:p>
        </w:tc>
        <w:tc>
          <w:tcPr>
            <w:tcW w:w="457" w:type="pct"/>
            <w:vMerge w:val="continue"/>
            <w:tcBorders>
              <w:left w:val="nil"/>
              <w:bottom w:val="nil"/>
              <w:right w:val="single" w:color="auto" w:sz="4" w:space="0"/>
            </w:tcBorders>
            <w:noWrap w:val="0"/>
            <w:vAlign w:val="center"/>
          </w:tcPr>
          <w:p>
            <w:pPr>
              <w:widowControl/>
              <w:rPr>
                <w:rFonts w:ascii="Times New Roman" w:hAnsi="Times New Roman"/>
                <w:kern w:val="0"/>
                <w:sz w:val="24"/>
              </w:rPr>
            </w:pPr>
          </w:p>
        </w:tc>
      </w:tr>
      <w:tr>
        <w:tblPrEx>
          <w:tblCellMar>
            <w:top w:w="0" w:type="dxa"/>
            <w:left w:w="108" w:type="dxa"/>
            <w:bottom w:w="0" w:type="dxa"/>
            <w:right w:w="108" w:type="dxa"/>
          </w:tblCellMar>
        </w:tblPrEx>
        <w:trPr>
          <w:trHeight w:val="1273" w:hRule="atLeast"/>
          <w:jc w:val="center"/>
        </w:trPr>
        <w:tc>
          <w:tcPr>
            <w:tcW w:w="264" w:type="pct"/>
            <w:vMerge w:val="continue"/>
            <w:tcBorders>
              <w:left w:val="single" w:color="auto" w:sz="4" w:space="0"/>
              <w:right w:val="single" w:color="auto" w:sz="4" w:space="0"/>
            </w:tcBorders>
            <w:noWrap w:val="0"/>
            <w:vAlign w:val="top"/>
          </w:tcPr>
          <w:p>
            <w:pPr>
              <w:widowControl/>
              <w:rPr>
                <w:rFonts w:ascii="Times New Roman" w:hAnsi="Times New Roman"/>
                <w:kern w:val="0"/>
                <w:sz w:val="24"/>
              </w:rPr>
            </w:pPr>
          </w:p>
        </w:tc>
        <w:tc>
          <w:tcPr>
            <w:tcW w:w="631" w:type="pct"/>
            <w:vMerge w:val="continue"/>
            <w:tcBorders>
              <w:left w:val="nil"/>
              <w:right w:val="single" w:color="auto" w:sz="4" w:space="0"/>
            </w:tcBorders>
            <w:noWrap w:val="0"/>
            <w:vAlign w:val="center"/>
          </w:tcPr>
          <w:p>
            <w:pPr>
              <w:widowControl/>
              <w:rPr>
                <w:rFonts w:ascii="Times New Roman" w:hAnsi="Times New Roman"/>
                <w:kern w:val="0"/>
                <w:sz w:val="24"/>
              </w:rPr>
            </w:pPr>
          </w:p>
        </w:tc>
        <w:tc>
          <w:tcPr>
            <w:tcW w:w="1066" w:type="pct"/>
            <w:vMerge w:val="continue"/>
            <w:tcBorders>
              <w:left w:val="nil"/>
              <w:right w:val="single" w:color="auto" w:sz="4" w:space="0"/>
            </w:tcBorders>
            <w:noWrap w:val="0"/>
            <w:vAlign w:val="center"/>
          </w:tcPr>
          <w:p>
            <w:pPr>
              <w:widowControl/>
              <w:rPr>
                <w:rFonts w:ascii="Times New Roman" w:hAnsi="Times New Roman"/>
                <w:kern w:val="0"/>
                <w:sz w:val="24"/>
              </w:rPr>
            </w:pPr>
          </w:p>
        </w:tc>
        <w:tc>
          <w:tcPr>
            <w:tcW w:w="1027"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出具虚假检测报告，</w:t>
            </w:r>
            <w:r>
              <w:rPr>
                <w:rFonts w:ascii="Times New Roman" w:hAnsi="Times New Roman" w:eastAsia="仿宋_GB2312"/>
                <w:kern w:val="0"/>
                <w:sz w:val="24"/>
              </w:rPr>
              <w:t>检测费用2万元以上不足3万元的</w:t>
            </w:r>
          </w:p>
        </w:tc>
        <w:tc>
          <w:tcPr>
            <w:tcW w:w="155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对检测机构处检测费用6.5倍以上8倍以下罚款，对直接负责的主管人员和其他直接责任人员处3万元以上5万元以下罚款</w:t>
            </w:r>
          </w:p>
        </w:tc>
        <w:tc>
          <w:tcPr>
            <w:tcW w:w="457" w:type="pct"/>
            <w:vMerge w:val="continue"/>
            <w:tcBorders>
              <w:left w:val="nil"/>
              <w:bottom w:val="nil"/>
              <w:right w:val="single" w:color="auto" w:sz="4" w:space="0"/>
            </w:tcBorders>
            <w:noWrap w:val="0"/>
            <w:vAlign w:val="center"/>
          </w:tcPr>
          <w:p>
            <w:pPr>
              <w:widowControl/>
              <w:rPr>
                <w:rFonts w:ascii="Times New Roman" w:hAnsi="Times New Roman"/>
                <w:kern w:val="0"/>
                <w:sz w:val="24"/>
              </w:rPr>
            </w:pPr>
          </w:p>
        </w:tc>
      </w:tr>
      <w:tr>
        <w:tblPrEx>
          <w:tblCellMar>
            <w:top w:w="0" w:type="dxa"/>
            <w:left w:w="108" w:type="dxa"/>
            <w:bottom w:w="0" w:type="dxa"/>
            <w:right w:w="108" w:type="dxa"/>
          </w:tblCellMar>
        </w:tblPrEx>
        <w:trPr>
          <w:trHeight w:val="1333" w:hRule="atLeast"/>
          <w:jc w:val="center"/>
        </w:trPr>
        <w:tc>
          <w:tcPr>
            <w:tcW w:w="264" w:type="pct"/>
            <w:vMerge w:val="continue"/>
            <w:tcBorders>
              <w:left w:val="single" w:color="auto" w:sz="4" w:space="0"/>
              <w:bottom w:val="single" w:color="auto" w:sz="4" w:space="0"/>
              <w:right w:val="single" w:color="auto" w:sz="4" w:space="0"/>
            </w:tcBorders>
            <w:noWrap w:val="0"/>
            <w:vAlign w:val="top"/>
          </w:tcPr>
          <w:p>
            <w:pPr>
              <w:widowControl/>
              <w:rPr>
                <w:rFonts w:ascii="Times New Roman" w:hAnsi="Times New Roman"/>
                <w:kern w:val="0"/>
                <w:sz w:val="24"/>
              </w:rPr>
            </w:pPr>
          </w:p>
        </w:tc>
        <w:tc>
          <w:tcPr>
            <w:tcW w:w="631" w:type="pct"/>
            <w:vMerge w:val="continue"/>
            <w:tcBorders>
              <w:left w:val="nil"/>
              <w:bottom w:val="single" w:color="auto" w:sz="4" w:space="0"/>
              <w:right w:val="single" w:color="auto" w:sz="4" w:space="0"/>
            </w:tcBorders>
            <w:noWrap w:val="0"/>
            <w:vAlign w:val="center"/>
          </w:tcPr>
          <w:p>
            <w:pPr>
              <w:widowControl/>
              <w:rPr>
                <w:rFonts w:ascii="Times New Roman" w:hAnsi="Times New Roman"/>
                <w:kern w:val="0"/>
                <w:sz w:val="24"/>
              </w:rPr>
            </w:pPr>
          </w:p>
        </w:tc>
        <w:tc>
          <w:tcPr>
            <w:tcW w:w="1066" w:type="pct"/>
            <w:vMerge w:val="continue"/>
            <w:tcBorders>
              <w:left w:val="nil"/>
              <w:bottom w:val="single" w:color="auto" w:sz="4" w:space="0"/>
              <w:right w:val="single" w:color="auto" w:sz="4" w:space="0"/>
            </w:tcBorders>
            <w:noWrap w:val="0"/>
            <w:vAlign w:val="center"/>
          </w:tcPr>
          <w:p>
            <w:pPr>
              <w:widowControl/>
              <w:rPr>
                <w:rFonts w:ascii="Times New Roman" w:hAnsi="Times New Roman"/>
                <w:kern w:val="0"/>
                <w:sz w:val="24"/>
              </w:rPr>
            </w:pPr>
          </w:p>
        </w:tc>
        <w:tc>
          <w:tcPr>
            <w:tcW w:w="1027"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出具虚假检测报告，</w:t>
            </w:r>
            <w:r>
              <w:rPr>
                <w:rFonts w:ascii="Times New Roman" w:hAnsi="Times New Roman" w:eastAsia="仿宋_GB2312"/>
                <w:kern w:val="0"/>
                <w:sz w:val="24"/>
              </w:rPr>
              <w:t>检测费用3万元以上的</w:t>
            </w:r>
          </w:p>
        </w:tc>
        <w:tc>
          <w:tcPr>
            <w:tcW w:w="155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对检测机构处检测费用8倍以上10倍以下罚款，对直接负责的主管人员和其他直接责任人员处3万元以上5万元以下罚款</w:t>
            </w:r>
          </w:p>
        </w:tc>
        <w:tc>
          <w:tcPr>
            <w:tcW w:w="457" w:type="pct"/>
            <w:tcBorders>
              <w:left w:val="nil"/>
              <w:bottom w:val="single" w:color="auto" w:sz="4" w:space="0"/>
              <w:right w:val="single" w:color="auto" w:sz="4" w:space="0"/>
            </w:tcBorders>
            <w:noWrap w:val="0"/>
            <w:vAlign w:val="center"/>
          </w:tcPr>
          <w:p>
            <w:pPr>
              <w:widowControl/>
              <w:rPr>
                <w:rFonts w:ascii="Times New Roman" w:hAnsi="Times New Roman"/>
                <w:kern w:val="0"/>
                <w:sz w:val="24"/>
              </w:rPr>
            </w:pPr>
          </w:p>
        </w:tc>
      </w:tr>
    </w:tbl>
    <w:p>
      <w:pPr>
        <w:jc w:val="center"/>
        <w:rPr>
          <w:rFonts w:ascii="Times New Roman" w:hAnsi="Times New Roman"/>
          <w:kern w:val="0"/>
          <w:sz w:val="36"/>
          <w:szCs w:val="36"/>
          <w:shd w:val="clear" w:color="auto" w:fill="FFFFFF"/>
        </w:rPr>
      </w:pPr>
      <w:r>
        <w:rPr>
          <w:rFonts w:ascii="Times New Roman" w:hAnsi="Times New Roman"/>
          <w:kern w:val="0"/>
          <w:sz w:val="36"/>
          <w:szCs w:val="36"/>
          <w:shd w:val="clear" w:color="auto" w:fill="FFFFFF"/>
        </w:rPr>
        <w:br w:type="page"/>
      </w:r>
      <w:r>
        <w:rPr>
          <w:rFonts w:ascii="Times New Roman" w:hAnsi="Times New Roman" w:eastAsia="华文中宋"/>
          <w:kern w:val="0"/>
          <w:sz w:val="36"/>
          <w:szCs w:val="36"/>
        </w:rPr>
        <w:t>湖北省农业行政处罚自由裁量权指导基准《中华人民共和国农产品质量安全法》</w:t>
      </w:r>
    </w:p>
    <w:tbl>
      <w:tblPr>
        <w:tblStyle w:val="7"/>
        <w:tblW w:w="5043" w:type="pct"/>
        <w:jc w:val="center"/>
        <w:tblLayout w:type="autofit"/>
        <w:tblCellMar>
          <w:top w:w="0" w:type="dxa"/>
          <w:left w:w="108" w:type="dxa"/>
          <w:bottom w:w="0" w:type="dxa"/>
          <w:right w:w="108" w:type="dxa"/>
        </w:tblCellMar>
      </w:tblPr>
      <w:tblGrid>
        <w:gridCol w:w="756"/>
        <w:gridCol w:w="1806"/>
        <w:gridCol w:w="4219"/>
        <w:gridCol w:w="2609"/>
        <w:gridCol w:w="3485"/>
        <w:gridCol w:w="1296"/>
      </w:tblGrid>
      <w:tr>
        <w:tblPrEx>
          <w:tblCellMar>
            <w:top w:w="0" w:type="dxa"/>
            <w:left w:w="108" w:type="dxa"/>
            <w:bottom w:w="0" w:type="dxa"/>
            <w:right w:w="108" w:type="dxa"/>
          </w:tblCellMar>
        </w:tblPrEx>
        <w:trPr>
          <w:trHeight w:val="595" w:hRule="atLeast"/>
          <w:jc w:val="center"/>
        </w:trPr>
        <w:tc>
          <w:tcPr>
            <w:tcW w:w="26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63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48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920"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122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5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1528" w:hRule="atLeast"/>
          <w:jc w:val="center"/>
        </w:trPr>
        <w:tc>
          <w:tcPr>
            <w:tcW w:w="267"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272</w:t>
            </w:r>
          </w:p>
        </w:tc>
        <w:tc>
          <w:tcPr>
            <w:tcW w:w="637"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在特定农产品禁止生产区域种植、养殖、捕捞、采集特定农产品或者建立特定农产品生产基地</w:t>
            </w:r>
          </w:p>
        </w:tc>
        <w:tc>
          <w:tcPr>
            <w:tcW w:w="1488"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《中华人民共和国农产品质量安全法》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 xml:space="preserve">第六十六条 </w:t>
            </w:r>
            <w:r>
              <w:rPr>
                <w:rFonts w:hint="eastAsia" w:ascii="Times New Roman" w:hAnsi="Times New Roman" w:eastAsia="仿宋_GB2312"/>
                <w:kern w:val="0"/>
                <w:sz w:val="24"/>
              </w:rPr>
              <w:t xml:space="preserve">第一款 </w:t>
            </w:r>
            <w:r>
              <w:rPr>
                <w:rFonts w:ascii="Times New Roman" w:hAnsi="Times New Roman" w:eastAsia="仿宋_GB2312"/>
                <w:kern w:val="0"/>
                <w:sz w:val="24"/>
              </w:rPr>
              <w:t>违反本法规定，在特定农产品禁止生产区域种植、养殖、捕捞、采集特定农产品或者建立特定农产品生产基地的，</w:t>
            </w:r>
            <w:r>
              <w:rPr>
                <w:rFonts w:ascii="Times New Roman" w:hAnsi="Times New Roman" w:eastAsia="仿宋_GB2312"/>
                <w:kern w:val="0"/>
                <w:sz w:val="24"/>
                <w:shd w:val="clear" w:color="auto" w:fill="FFFFFF"/>
              </w:rPr>
              <w:t>由县级以上地方人民政府农业农村主管部门责令停止违法行为，</w:t>
            </w:r>
            <w:r>
              <w:rPr>
                <w:rFonts w:ascii="Times New Roman" w:hAnsi="Times New Roman" w:eastAsia="仿宋_GB2312"/>
                <w:kern w:val="0"/>
                <w:sz w:val="24"/>
              </w:rPr>
              <w:t>没收农产品和违法所得，并处违法所得一倍以上三倍以下罚款。</w:t>
            </w:r>
          </w:p>
        </w:tc>
        <w:tc>
          <w:tcPr>
            <w:tcW w:w="920"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违法所得不足1万元的</w:t>
            </w:r>
          </w:p>
        </w:tc>
        <w:tc>
          <w:tcPr>
            <w:tcW w:w="1229"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处违法所得1倍以上2倍以下罚款</w:t>
            </w:r>
          </w:p>
        </w:tc>
        <w:tc>
          <w:tcPr>
            <w:tcW w:w="457"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563" w:hRule="atLeast"/>
          <w:jc w:val="center"/>
        </w:trPr>
        <w:tc>
          <w:tcPr>
            <w:tcW w:w="26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仿宋_GB2312"/>
                <w:kern w:val="0"/>
                <w:sz w:val="24"/>
              </w:rPr>
            </w:pPr>
          </w:p>
        </w:tc>
        <w:tc>
          <w:tcPr>
            <w:tcW w:w="637" w:type="pct"/>
            <w:vMerge w:val="continue"/>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488" w:type="pct"/>
            <w:vMerge w:val="continue"/>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920"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违法所得1万元以上的</w:t>
            </w:r>
          </w:p>
        </w:tc>
        <w:tc>
          <w:tcPr>
            <w:tcW w:w="1229"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处违法所得2倍以上3倍以下罚款</w:t>
            </w:r>
          </w:p>
        </w:tc>
        <w:tc>
          <w:tcPr>
            <w:tcW w:w="45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仿宋_GB2312"/>
                <w:kern w:val="0"/>
                <w:sz w:val="24"/>
              </w:rPr>
            </w:pPr>
          </w:p>
        </w:tc>
      </w:tr>
      <w:tr>
        <w:tblPrEx>
          <w:tblCellMar>
            <w:top w:w="0" w:type="dxa"/>
            <w:left w:w="108" w:type="dxa"/>
            <w:bottom w:w="0" w:type="dxa"/>
            <w:right w:w="108" w:type="dxa"/>
          </w:tblCellMar>
        </w:tblPrEx>
        <w:trPr>
          <w:trHeight w:val="2043" w:hRule="atLeast"/>
          <w:jc w:val="center"/>
        </w:trPr>
        <w:tc>
          <w:tcPr>
            <w:tcW w:w="267" w:type="pct"/>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273</w:t>
            </w:r>
          </w:p>
        </w:tc>
        <w:tc>
          <w:tcPr>
            <w:tcW w:w="637" w:type="pct"/>
            <w:vMerge w:val="restart"/>
            <w:tcBorders>
              <w:top w:val="single" w:color="auto" w:sz="4" w:space="0"/>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未建立农产品质量安全管理制度；未配备相应的农产品质量安全管理技术人员，且未委托具有专业技术知识的人员进行农产品质量安全指导</w:t>
            </w:r>
          </w:p>
        </w:tc>
        <w:tc>
          <w:tcPr>
            <w:tcW w:w="1488" w:type="pct"/>
            <w:vMerge w:val="restart"/>
            <w:tcBorders>
              <w:top w:val="single" w:color="auto" w:sz="4" w:space="0"/>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《中华人民共和国农产品质量安全法》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第六十八条 违反本法规定，农产品生产企业有下列情形之一的，</w:t>
            </w:r>
            <w:r>
              <w:rPr>
                <w:rFonts w:ascii="Times New Roman" w:hAnsi="Times New Roman" w:eastAsia="仿宋_GB2312"/>
                <w:kern w:val="0"/>
                <w:sz w:val="24"/>
                <w:shd w:val="clear" w:color="auto" w:fill="FFFFFF"/>
              </w:rPr>
              <w:t>由县级以上地方人民政府农业农村主管部门责令限期改正；逾期不改正的，</w:t>
            </w:r>
            <w:r>
              <w:rPr>
                <w:rFonts w:ascii="Times New Roman" w:hAnsi="Times New Roman" w:eastAsia="仿宋_GB2312"/>
                <w:kern w:val="0"/>
                <w:sz w:val="24"/>
              </w:rPr>
              <w:t>处五千元以上五万元以下罚款：</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（一）未建立农产品质量安全管理制度；</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（二）未配备相应的农产品质量安全管理技术人员，且未委托具有专业技术知识的人员进行农产品质量安全指导。</w:t>
            </w:r>
          </w:p>
        </w:tc>
        <w:tc>
          <w:tcPr>
            <w:tcW w:w="920"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未建立制度或未配备人员</w:t>
            </w:r>
          </w:p>
        </w:tc>
        <w:tc>
          <w:tcPr>
            <w:tcW w:w="1229"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处5000元以上2.</w:t>
            </w:r>
            <w:r>
              <w:rPr>
                <w:rFonts w:ascii="Times New Roman" w:hAnsi="Times New Roman" w:eastAsia="仿宋_GB2312"/>
                <w:kern w:val="0"/>
                <w:sz w:val="24"/>
              </w:rPr>
              <w:t>75万元以下罚款</w:t>
            </w:r>
          </w:p>
        </w:tc>
        <w:tc>
          <w:tcPr>
            <w:tcW w:w="457" w:type="pct"/>
            <w:vMerge w:val="restart"/>
            <w:tcBorders>
              <w:top w:val="single" w:color="auto" w:sz="4" w:space="0"/>
              <w:left w:val="nil"/>
              <w:right w:val="single" w:color="auto" w:sz="4" w:space="0"/>
            </w:tcBorders>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2066" w:hRule="atLeast"/>
          <w:jc w:val="center"/>
        </w:trPr>
        <w:tc>
          <w:tcPr>
            <w:tcW w:w="267" w:type="pct"/>
            <w:vMerge w:val="continue"/>
            <w:tcBorders>
              <w:left w:val="single" w:color="auto" w:sz="4" w:space="0"/>
              <w:bottom w:val="single" w:color="auto" w:sz="4" w:space="0"/>
              <w:right w:val="single" w:color="auto" w:sz="4" w:space="0"/>
            </w:tcBorders>
            <w:noWrap w:val="0"/>
            <w:vAlign w:val="center"/>
          </w:tcPr>
          <w:p>
            <w:pPr>
              <w:widowControl/>
              <w:rPr>
                <w:rFonts w:ascii="Times New Roman" w:hAnsi="Times New Roman"/>
                <w:kern w:val="0"/>
                <w:sz w:val="24"/>
              </w:rPr>
            </w:pPr>
          </w:p>
        </w:tc>
        <w:tc>
          <w:tcPr>
            <w:tcW w:w="637" w:type="pct"/>
            <w:vMerge w:val="continue"/>
            <w:tcBorders>
              <w:left w:val="nil"/>
              <w:bottom w:val="single" w:color="auto" w:sz="4" w:space="0"/>
              <w:right w:val="single" w:color="auto" w:sz="4" w:space="0"/>
            </w:tcBorders>
            <w:noWrap w:val="0"/>
            <w:vAlign w:val="center"/>
          </w:tcPr>
          <w:p>
            <w:pPr>
              <w:widowControl/>
              <w:rPr>
                <w:rFonts w:ascii="Times New Roman" w:hAnsi="Times New Roman"/>
                <w:kern w:val="0"/>
                <w:sz w:val="24"/>
              </w:rPr>
            </w:pPr>
          </w:p>
        </w:tc>
        <w:tc>
          <w:tcPr>
            <w:tcW w:w="1488" w:type="pct"/>
            <w:vMerge w:val="continue"/>
            <w:tcBorders>
              <w:left w:val="nil"/>
              <w:bottom w:val="single" w:color="auto" w:sz="4" w:space="0"/>
              <w:right w:val="single" w:color="auto" w:sz="4" w:space="0"/>
            </w:tcBorders>
            <w:noWrap w:val="0"/>
            <w:vAlign w:val="center"/>
          </w:tcPr>
          <w:p>
            <w:pPr>
              <w:widowControl/>
              <w:rPr>
                <w:rFonts w:ascii="Times New Roman" w:hAnsi="Times New Roman"/>
                <w:kern w:val="0"/>
                <w:sz w:val="24"/>
              </w:rPr>
            </w:pPr>
          </w:p>
        </w:tc>
        <w:tc>
          <w:tcPr>
            <w:tcW w:w="920"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未建立制度且未配备人员</w:t>
            </w:r>
          </w:p>
        </w:tc>
        <w:tc>
          <w:tcPr>
            <w:tcW w:w="1229"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处2.75万元以上5万元以下罚款</w:t>
            </w:r>
          </w:p>
        </w:tc>
        <w:tc>
          <w:tcPr>
            <w:tcW w:w="457" w:type="pct"/>
            <w:vMerge w:val="continue"/>
            <w:tcBorders>
              <w:left w:val="nil"/>
              <w:bottom w:val="single" w:color="auto" w:sz="4" w:space="0"/>
              <w:right w:val="single" w:color="auto" w:sz="4" w:space="0"/>
            </w:tcBorders>
            <w:noWrap w:val="0"/>
            <w:vAlign w:val="center"/>
          </w:tcPr>
          <w:p>
            <w:pPr>
              <w:widowControl/>
              <w:rPr>
                <w:rFonts w:ascii="Times New Roman" w:hAnsi="Times New Roman"/>
                <w:kern w:val="0"/>
                <w:sz w:val="24"/>
              </w:rPr>
            </w:pPr>
          </w:p>
        </w:tc>
      </w:tr>
    </w:tbl>
    <w:p>
      <w:pPr>
        <w:jc w:val="center"/>
        <w:rPr>
          <w:rFonts w:ascii="Times New Roman" w:hAnsi="Times New Roman"/>
          <w:kern w:val="0"/>
          <w:sz w:val="36"/>
          <w:szCs w:val="36"/>
          <w:shd w:val="clear" w:color="auto" w:fill="FFFFFF"/>
        </w:rPr>
      </w:pPr>
      <w:r>
        <w:rPr>
          <w:rFonts w:ascii="Times New Roman" w:hAnsi="Times New Roman"/>
          <w:kern w:val="0"/>
          <w:sz w:val="36"/>
          <w:szCs w:val="36"/>
          <w:shd w:val="clear" w:color="auto" w:fill="FFFFFF"/>
        </w:rPr>
        <w:br w:type="page"/>
      </w:r>
      <w:r>
        <w:rPr>
          <w:rFonts w:ascii="Times New Roman" w:hAnsi="Times New Roman" w:eastAsia="华文中宋"/>
          <w:kern w:val="0"/>
          <w:sz w:val="36"/>
          <w:szCs w:val="36"/>
        </w:rPr>
        <w:t>湖北省农业行政处罚自由裁量权指导基准《中华人民共和国农产品质量安全法》</w:t>
      </w:r>
    </w:p>
    <w:tbl>
      <w:tblPr>
        <w:tblStyle w:val="7"/>
        <w:tblW w:w="5043" w:type="pct"/>
        <w:jc w:val="center"/>
        <w:tblLayout w:type="autofit"/>
        <w:tblCellMar>
          <w:top w:w="0" w:type="dxa"/>
          <w:left w:w="108" w:type="dxa"/>
          <w:bottom w:w="0" w:type="dxa"/>
          <w:right w:w="108" w:type="dxa"/>
        </w:tblCellMar>
      </w:tblPr>
      <w:tblGrid>
        <w:gridCol w:w="759"/>
        <w:gridCol w:w="1806"/>
        <w:gridCol w:w="4218"/>
        <w:gridCol w:w="2608"/>
        <w:gridCol w:w="3484"/>
        <w:gridCol w:w="1296"/>
      </w:tblGrid>
      <w:tr>
        <w:tblPrEx>
          <w:tblCellMar>
            <w:top w:w="0" w:type="dxa"/>
            <w:left w:w="108" w:type="dxa"/>
            <w:bottom w:w="0" w:type="dxa"/>
            <w:right w:w="108" w:type="dxa"/>
          </w:tblCellMar>
        </w:tblPrEx>
        <w:trPr>
          <w:trHeight w:val="595" w:hRule="atLeast"/>
          <w:jc w:val="center"/>
        </w:trPr>
        <w:tc>
          <w:tcPr>
            <w:tcW w:w="26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63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48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920"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122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5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1846" w:hRule="atLeast"/>
          <w:jc w:val="center"/>
        </w:trPr>
        <w:tc>
          <w:tcPr>
            <w:tcW w:w="268"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274</w:t>
            </w:r>
          </w:p>
        </w:tc>
        <w:tc>
          <w:tcPr>
            <w:tcW w:w="637" w:type="pct"/>
            <w:vMerge w:val="restart"/>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eastAsia="仿宋_GB2312"/>
                <w:kern w:val="0"/>
                <w:sz w:val="24"/>
              </w:rPr>
            </w:pPr>
            <w:r>
              <w:rPr>
                <w:rFonts w:ascii="Times New Roman" w:hAnsi="Times New Roman" w:eastAsia="仿宋_GB2312"/>
                <w:sz w:val="24"/>
                <w:shd w:val="clear" w:color="auto" w:fill="FFFFFF"/>
              </w:rPr>
              <w:t>未建立、保存农产品生产记录，或者伪造、变造农产品生产记录</w:t>
            </w:r>
          </w:p>
        </w:tc>
        <w:tc>
          <w:tcPr>
            <w:tcW w:w="1488" w:type="pct"/>
            <w:vMerge w:val="restar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《中华人民共和国农产品质量安全法》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第六十九条 农产品生产企业、农民专业合作社、农业社会化服务组织未依照本法规定建立、保存农产品生产记录，或者伪造、变造农产品生产记录的，</w:t>
            </w:r>
            <w:r>
              <w:rPr>
                <w:rFonts w:ascii="Times New Roman" w:hAnsi="Times New Roman" w:eastAsia="仿宋_GB2312"/>
                <w:kern w:val="0"/>
                <w:sz w:val="24"/>
                <w:shd w:val="clear" w:color="auto" w:fill="FFFFFF"/>
              </w:rPr>
              <w:t>由县级以上地方人民政府农业农村主管部门责令限期改正；逾期不改正的，处二千元以上二万元以下罚款。</w:t>
            </w:r>
          </w:p>
        </w:tc>
        <w:tc>
          <w:tcPr>
            <w:tcW w:w="920"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农产品生产记录不完善或未按规定保存</w:t>
            </w:r>
          </w:p>
        </w:tc>
        <w:tc>
          <w:tcPr>
            <w:tcW w:w="1229"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处2000元以上6000元以下罚款</w:t>
            </w:r>
          </w:p>
        </w:tc>
        <w:tc>
          <w:tcPr>
            <w:tcW w:w="457" w:type="pct"/>
            <w:vMerge w:val="restart"/>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884" w:hRule="atLeast"/>
          <w:jc w:val="center"/>
        </w:trPr>
        <w:tc>
          <w:tcPr>
            <w:tcW w:w="268" w:type="pct"/>
            <w:vMerge w:val="continue"/>
            <w:tcBorders>
              <w:top w:val="single" w:color="auto" w:sz="4" w:space="0"/>
              <w:left w:val="single" w:color="auto" w:sz="4" w:space="0"/>
              <w:right w:val="single" w:color="auto" w:sz="4" w:space="0"/>
            </w:tcBorders>
            <w:noWrap w:val="0"/>
            <w:vAlign w:val="top"/>
          </w:tcPr>
          <w:p>
            <w:pPr>
              <w:widowControl/>
              <w:rPr>
                <w:rFonts w:ascii="Times New Roman" w:hAnsi="Times New Roman" w:eastAsia="仿宋_GB2312"/>
                <w:kern w:val="0"/>
                <w:sz w:val="24"/>
              </w:rPr>
            </w:pPr>
          </w:p>
        </w:tc>
        <w:tc>
          <w:tcPr>
            <w:tcW w:w="637" w:type="pct"/>
            <w:vMerge w:val="continue"/>
            <w:tcBorders>
              <w:top w:val="single" w:color="auto" w:sz="4" w:space="0"/>
              <w:left w:val="nil"/>
              <w:right w:val="single" w:color="auto" w:sz="4" w:space="0"/>
            </w:tcBorders>
            <w:noWrap w:val="0"/>
            <w:vAlign w:val="center"/>
          </w:tcPr>
          <w:p>
            <w:pPr>
              <w:widowControl/>
              <w:rPr>
                <w:rFonts w:ascii="Times New Roman" w:hAnsi="Times New Roman" w:eastAsia="仿宋_GB2312"/>
                <w:kern w:val="0"/>
                <w:sz w:val="24"/>
              </w:rPr>
            </w:pPr>
          </w:p>
        </w:tc>
        <w:tc>
          <w:tcPr>
            <w:tcW w:w="1488" w:type="pct"/>
            <w:vMerge w:val="continue"/>
            <w:tcBorders>
              <w:top w:val="single" w:color="auto" w:sz="4" w:space="0"/>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920"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未建立农产品生产记录</w:t>
            </w:r>
          </w:p>
        </w:tc>
        <w:tc>
          <w:tcPr>
            <w:tcW w:w="1229"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处6000元以上1.2万元以</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下罚款</w:t>
            </w:r>
          </w:p>
        </w:tc>
        <w:tc>
          <w:tcPr>
            <w:tcW w:w="457" w:type="pct"/>
            <w:vMerge w:val="continue"/>
            <w:tcBorders>
              <w:top w:val="single" w:color="auto" w:sz="4" w:space="0"/>
              <w:left w:val="nil"/>
              <w:right w:val="single" w:color="auto" w:sz="4" w:space="0"/>
            </w:tcBorders>
            <w:noWrap w:val="0"/>
            <w:vAlign w:val="center"/>
          </w:tcPr>
          <w:p>
            <w:pPr>
              <w:widowControl/>
              <w:rPr>
                <w:rFonts w:ascii="Times New Roman" w:hAnsi="Times New Roman"/>
                <w:kern w:val="0"/>
                <w:sz w:val="24"/>
              </w:rPr>
            </w:pPr>
          </w:p>
        </w:tc>
      </w:tr>
      <w:tr>
        <w:tblPrEx>
          <w:tblCellMar>
            <w:top w:w="0" w:type="dxa"/>
            <w:left w:w="108" w:type="dxa"/>
            <w:bottom w:w="0" w:type="dxa"/>
            <w:right w:w="108" w:type="dxa"/>
          </w:tblCellMar>
        </w:tblPrEx>
        <w:trPr>
          <w:trHeight w:val="1812" w:hRule="atLeast"/>
          <w:jc w:val="center"/>
        </w:trPr>
        <w:tc>
          <w:tcPr>
            <w:tcW w:w="268" w:type="pct"/>
            <w:vMerge w:val="continue"/>
            <w:tcBorders>
              <w:left w:val="single" w:color="auto" w:sz="4" w:space="0"/>
              <w:bottom w:val="single" w:color="auto" w:sz="4" w:space="0"/>
              <w:right w:val="single" w:color="auto" w:sz="4" w:space="0"/>
            </w:tcBorders>
            <w:noWrap w:val="0"/>
            <w:vAlign w:val="top"/>
          </w:tcPr>
          <w:p>
            <w:pPr>
              <w:widowControl/>
              <w:rPr>
                <w:rFonts w:ascii="Times New Roman" w:hAnsi="Times New Roman" w:eastAsia="仿宋_GB2312"/>
                <w:kern w:val="0"/>
                <w:sz w:val="24"/>
              </w:rPr>
            </w:pPr>
          </w:p>
        </w:tc>
        <w:tc>
          <w:tcPr>
            <w:tcW w:w="637" w:type="pct"/>
            <w:vMerge w:val="continue"/>
            <w:tcBorders>
              <w:left w:val="nil"/>
              <w:bottom w:val="single" w:color="auto" w:sz="4" w:space="0"/>
              <w:right w:val="single" w:color="auto" w:sz="4" w:space="0"/>
            </w:tcBorders>
            <w:noWrap w:val="0"/>
            <w:vAlign w:val="center"/>
          </w:tcPr>
          <w:p>
            <w:pPr>
              <w:widowControl/>
              <w:rPr>
                <w:rFonts w:ascii="Times New Roman" w:hAnsi="Times New Roman" w:eastAsia="仿宋_GB2312"/>
                <w:kern w:val="0"/>
                <w:sz w:val="24"/>
              </w:rPr>
            </w:pPr>
          </w:p>
        </w:tc>
        <w:tc>
          <w:tcPr>
            <w:tcW w:w="1488" w:type="pct"/>
            <w:vMerge w:val="continue"/>
            <w:tcBorders>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920"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伪造、变造农产品生产记录</w:t>
            </w:r>
          </w:p>
        </w:tc>
        <w:tc>
          <w:tcPr>
            <w:tcW w:w="1229"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处1.2万元以上2万元以下罚款</w:t>
            </w:r>
          </w:p>
        </w:tc>
        <w:tc>
          <w:tcPr>
            <w:tcW w:w="457" w:type="pct"/>
            <w:vMerge w:val="continue"/>
            <w:tcBorders>
              <w:left w:val="nil"/>
              <w:bottom w:val="single" w:color="auto" w:sz="4" w:space="0"/>
              <w:right w:val="single" w:color="auto" w:sz="4" w:space="0"/>
            </w:tcBorders>
            <w:noWrap w:val="0"/>
            <w:vAlign w:val="center"/>
          </w:tcPr>
          <w:p>
            <w:pPr>
              <w:widowControl/>
              <w:rPr>
                <w:rFonts w:ascii="Times New Roman" w:hAnsi="Times New Roman"/>
                <w:kern w:val="0"/>
                <w:sz w:val="24"/>
              </w:rPr>
            </w:pPr>
          </w:p>
        </w:tc>
      </w:tr>
    </w:tbl>
    <w:p>
      <w:pPr>
        <w:jc w:val="center"/>
        <w:rPr>
          <w:rFonts w:ascii="Times New Roman" w:hAnsi="Times New Roman"/>
          <w:kern w:val="0"/>
          <w:sz w:val="36"/>
          <w:szCs w:val="36"/>
        </w:rPr>
      </w:pPr>
    </w:p>
    <w:p>
      <w:pPr>
        <w:jc w:val="center"/>
        <w:rPr>
          <w:rFonts w:ascii="Times New Roman" w:hAnsi="Times New Roman"/>
          <w:kern w:val="0"/>
          <w:sz w:val="36"/>
          <w:szCs w:val="36"/>
        </w:rPr>
      </w:pPr>
    </w:p>
    <w:p>
      <w:pPr>
        <w:jc w:val="center"/>
        <w:rPr>
          <w:rFonts w:ascii="Times New Roman" w:hAnsi="Times New Roman"/>
          <w:kern w:val="0"/>
          <w:sz w:val="36"/>
          <w:szCs w:val="36"/>
        </w:rPr>
      </w:pPr>
    </w:p>
    <w:p>
      <w:pPr>
        <w:jc w:val="center"/>
        <w:rPr>
          <w:rFonts w:ascii="Times New Roman" w:hAnsi="Times New Roman"/>
          <w:kern w:val="0"/>
          <w:sz w:val="36"/>
          <w:szCs w:val="36"/>
          <w:shd w:val="clear" w:color="auto" w:fill="FFFFFF"/>
        </w:rPr>
      </w:pPr>
      <w:r>
        <w:rPr>
          <w:rFonts w:ascii="Times New Roman" w:hAnsi="Times New Roman"/>
          <w:kern w:val="0"/>
          <w:sz w:val="36"/>
          <w:szCs w:val="36"/>
          <w:shd w:val="clear" w:color="auto" w:fill="FFFFFF"/>
        </w:rPr>
        <w:br w:type="page"/>
      </w:r>
      <w:r>
        <w:rPr>
          <w:rFonts w:ascii="Times New Roman" w:hAnsi="Times New Roman" w:eastAsia="华文中宋"/>
          <w:kern w:val="0"/>
          <w:sz w:val="36"/>
          <w:szCs w:val="36"/>
        </w:rPr>
        <w:t>湖北省农业行政处罚自由裁量权指导基准《中华人民共和国农产品质量安全法》</w:t>
      </w:r>
    </w:p>
    <w:tbl>
      <w:tblPr>
        <w:tblStyle w:val="7"/>
        <w:tblW w:w="5043" w:type="pct"/>
        <w:jc w:val="center"/>
        <w:tblLayout w:type="autofit"/>
        <w:tblCellMar>
          <w:top w:w="0" w:type="dxa"/>
          <w:left w:w="108" w:type="dxa"/>
          <w:bottom w:w="0" w:type="dxa"/>
          <w:right w:w="108" w:type="dxa"/>
        </w:tblCellMar>
      </w:tblPr>
      <w:tblGrid>
        <w:gridCol w:w="773"/>
        <w:gridCol w:w="1775"/>
        <w:gridCol w:w="4623"/>
        <w:gridCol w:w="1963"/>
        <w:gridCol w:w="3741"/>
        <w:gridCol w:w="1296"/>
      </w:tblGrid>
      <w:tr>
        <w:tblPrEx>
          <w:tblCellMar>
            <w:top w:w="0" w:type="dxa"/>
            <w:left w:w="108" w:type="dxa"/>
            <w:bottom w:w="0" w:type="dxa"/>
            <w:right w:w="108" w:type="dxa"/>
          </w:tblCellMar>
        </w:tblPrEx>
        <w:trPr>
          <w:trHeight w:val="595" w:hRule="atLeast"/>
          <w:jc w:val="center"/>
        </w:trPr>
        <w:tc>
          <w:tcPr>
            <w:tcW w:w="273"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62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630"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69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131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5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1276" w:hRule="atLeast"/>
          <w:jc w:val="center"/>
        </w:trPr>
        <w:tc>
          <w:tcPr>
            <w:tcW w:w="273" w:type="pct"/>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275</w:t>
            </w:r>
          </w:p>
        </w:tc>
        <w:tc>
          <w:tcPr>
            <w:tcW w:w="626" w:type="pct"/>
            <w:vMerge w:val="restart"/>
            <w:tcBorders>
              <w:top w:val="single" w:color="auto" w:sz="4" w:space="0"/>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使用国家禁止使用的农业投入品或者其他有毒有害物质；销售含有国家禁止使用的农药、兽药或者其他化合物的农产品；销售病死、毒死或者死因不明的动物及其产品</w:t>
            </w:r>
          </w:p>
        </w:tc>
        <w:tc>
          <w:tcPr>
            <w:tcW w:w="1630" w:type="pct"/>
            <w:vMerge w:val="restart"/>
            <w:tcBorders>
              <w:top w:val="single" w:color="auto" w:sz="4" w:space="0"/>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《中华人民共和国农产品质量安全法》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第七十条 第一款 违反本法规定，农产品生产经营者有下列行为之一，</w:t>
            </w:r>
            <w:r>
              <w:rPr>
                <w:rFonts w:ascii="Times New Roman" w:hAnsi="Times New Roman" w:eastAsia="仿宋_GB2312"/>
                <w:kern w:val="0"/>
                <w:sz w:val="24"/>
                <w:shd w:val="clear" w:color="auto" w:fill="FFFFFF"/>
              </w:rPr>
              <w:t>尚不构成犯罪的，</w:t>
            </w:r>
            <w:r>
              <w:rPr>
                <w:rFonts w:ascii="Times New Roman" w:hAnsi="Times New Roman" w:eastAsia="仿宋_GB2312"/>
                <w:kern w:val="0"/>
                <w:sz w:val="24"/>
              </w:rPr>
              <w:t>由县级以上地方人民政府农业农村主管部门责令停止生产经营、追回已经销售的农产品，对违法生产经营的农产品进行无害化处理或者予以监督销毁，</w:t>
            </w:r>
            <w:r>
              <w:rPr>
                <w:rFonts w:ascii="Times New Roman" w:hAnsi="Times New Roman" w:eastAsia="仿宋_GB2312"/>
                <w:kern w:val="0"/>
                <w:sz w:val="24"/>
                <w:shd w:val="clear" w:color="auto" w:fill="FFFFFF"/>
              </w:rPr>
              <w:t>没收违法所得，</w:t>
            </w:r>
            <w:r>
              <w:rPr>
                <w:rFonts w:ascii="Times New Roman" w:hAnsi="Times New Roman" w:eastAsia="仿宋_GB2312"/>
                <w:kern w:val="0"/>
                <w:sz w:val="24"/>
              </w:rPr>
              <w:t>并可以没收用于违法生产经营的工具、设备、原料等物品；违法生产经营的农产品货值金额不足一万元的，并处十万元以上十五万元以下罚款，</w:t>
            </w:r>
            <w:r>
              <w:rPr>
                <w:rFonts w:ascii="Times New Roman" w:hAnsi="Times New Roman" w:eastAsia="仿宋_GB2312"/>
                <w:kern w:val="0"/>
                <w:sz w:val="24"/>
                <w:shd w:val="clear" w:color="auto" w:fill="FFFFFF"/>
              </w:rPr>
              <w:t>货值金额一万元以上的，</w:t>
            </w:r>
            <w:r>
              <w:rPr>
                <w:rFonts w:ascii="Times New Roman" w:hAnsi="Times New Roman" w:eastAsia="仿宋_GB2312"/>
                <w:kern w:val="0"/>
                <w:sz w:val="24"/>
              </w:rPr>
              <w:t>并处货值金额十五倍以上三十倍以下罚款；对农户，并处一千元以上一万元以下罚款；</w:t>
            </w:r>
            <w:r>
              <w:rPr>
                <w:rFonts w:ascii="Times New Roman" w:hAnsi="Times New Roman" w:eastAsia="仿宋_GB2312"/>
                <w:kern w:val="0"/>
                <w:sz w:val="24"/>
                <w:shd w:val="clear" w:color="auto" w:fill="FFFFFF"/>
              </w:rPr>
              <w:t>情节严重的，</w:t>
            </w:r>
            <w:r>
              <w:rPr>
                <w:rFonts w:ascii="Times New Roman" w:hAnsi="Times New Roman" w:eastAsia="仿宋_GB2312"/>
                <w:kern w:val="0"/>
                <w:sz w:val="24"/>
              </w:rPr>
              <w:t>有许可证的吊销许可证，并可以由公安机关对其直接负责的主管人员和其他直接责任人员处五日以上十五日以下拘留：</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（一）在农产品生产经营过程中使用国家禁止使用的农业投入品或者其他有毒有害物质；</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（二）销售含有国家禁止使用的农药、兽药或者其他化合物的农产品；</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（三）销售病死、毒死或者死因不明的动物及其产品。</w:t>
            </w:r>
          </w:p>
        </w:tc>
        <w:tc>
          <w:tcPr>
            <w:tcW w:w="69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货值金额不足3000元的</w:t>
            </w:r>
          </w:p>
        </w:tc>
        <w:tc>
          <w:tcPr>
            <w:tcW w:w="1319"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对农产品生产企业、农民专业合作组织等处10万元以上11.</w:t>
            </w:r>
            <w:r>
              <w:rPr>
                <w:rFonts w:ascii="Times New Roman" w:hAnsi="Times New Roman" w:eastAsia="仿宋_GB2312"/>
                <w:kern w:val="0"/>
                <w:sz w:val="24"/>
                <w:shd w:val="clear" w:color="auto" w:fill="FFFFFF"/>
              </w:rPr>
              <w:t>5万元以下罚款；</w:t>
            </w:r>
            <w:r>
              <w:rPr>
                <w:rFonts w:ascii="Times New Roman" w:hAnsi="Times New Roman" w:eastAsia="仿宋_GB2312"/>
                <w:kern w:val="0"/>
                <w:sz w:val="24"/>
              </w:rPr>
              <w:t>对农户</w:t>
            </w:r>
            <w:r>
              <w:rPr>
                <w:rFonts w:ascii="Times New Roman" w:hAnsi="Times New Roman" w:eastAsia="仿宋_GB2312"/>
                <w:kern w:val="0"/>
                <w:sz w:val="24"/>
                <w:shd w:val="clear" w:color="auto" w:fill="FFFFFF"/>
              </w:rPr>
              <w:t>处</w:t>
            </w:r>
            <w:r>
              <w:rPr>
                <w:rFonts w:ascii="Times New Roman" w:hAnsi="Times New Roman" w:eastAsia="仿宋_GB2312"/>
                <w:kern w:val="0"/>
                <w:sz w:val="24"/>
              </w:rPr>
              <w:t>1000元以上2500元以下罚款</w:t>
            </w:r>
          </w:p>
        </w:tc>
        <w:tc>
          <w:tcPr>
            <w:tcW w:w="457" w:type="pct"/>
            <w:vMerge w:val="restart"/>
            <w:tcBorders>
              <w:top w:val="single" w:color="auto" w:sz="4" w:space="0"/>
              <w:left w:val="nil"/>
              <w:right w:val="single" w:color="auto" w:sz="4" w:space="0"/>
            </w:tcBorders>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276" w:hRule="atLeast"/>
          <w:jc w:val="center"/>
        </w:trPr>
        <w:tc>
          <w:tcPr>
            <w:tcW w:w="273" w:type="pct"/>
            <w:vMerge w:val="continue"/>
            <w:tcBorders>
              <w:left w:val="single" w:color="auto" w:sz="4" w:space="0"/>
              <w:right w:val="single" w:color="auto" w:sz="4" w:space="0"/>
            </w:tcBorders>
            <w:noWrap w:val="0"/>
            <w:vAlign w:val="center"/>
          </w:tcPr>
          <w:p>
            <w:pPr>
              <w:widowControl/>
              <w:rPr>
                <w:rFonts w:ascii="Times New Roman" w:hAnsi="Times New Roman" w:eastAsia="仿宋_GB2312"/>
                <w:kern w:val="0"/>
                <w:sz w:val="24"/>
              </w:rPr>
            </w:pPr>
          </w:p>
        </w:tc>
        <w:tc>
          <w:tcPr>
            <w:tcW w:w="626" w:type="pct"/>
            <w:vMerge w:val="continue"/>
            <w:tcBorders>
              <w:left w:val="nil"/>
              <w:right w:val="single" w:color="auto" w:sz="4" w:space="0"/>
            </w:tcBorders>
            <w:noWrap w:val="0"/>
            <w:vAlign w:val="top"/>
          </w:tcPr>
          <w:p>
            <w:pPr>
              <w:widowControl/>
              <w:snapToGrid w:val="0"/>
              <w:spacing w:line="280" w:lineRule="exact"/>
              <w:rPr>
                <w:rFonts w:ascii="Times New Roman" w:hAnsi="Times New Roman" w:eastAsia="仿宋_GB2312"/>
                <w:kern w:val="0"/>
                <w:sz w:val="24"/>
              </w:rPr>
            </w:pPr>
          </w:p>
        </w:tc>
        <w:tc>
          <w:tcPr>
            <w:tcW w:w="1630" w:type="pct"/>
            <w:vMerge w:val="continue"/>
            <w:tcBorders>
              <w:left w:val="nil"/>
              <w:right w:val="single" w:color="auto" w:sz="4" w:space="0"/>
            </w:tcBorders>
            <w:noWrap w:val="0"/>
            <w:vAlign w:val="top"/>
          </w:tcPr>
          <w:p>
            <w:pPr>
              <w:widowControl/>
              <w:snapToGrid w:val="0"/>
              <w:spacing w:line="280" w:lineRule="exact"/>
              <w:rPr>
                <w:rFonts w:ascii="Times New Roman" w:hAnsi="Times New Roman" w:eastAsia="仿宋_GB2312"/>
                <w:kern w:val="0"/>
                <w:sz w:val="24"/>
              </w:rPr>
            </w:pPr>
          </w:p>
        </w:tc>
        <w:tc>
          <w:tcPr>
            <w:tcW w:w="69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货值金额3000元以上不足6000元的</w:t>
            </w:r>
          </w:p>
        </w:tc>
        <w:tc>
          <w:tcPr>
            <w:tcW w:w="1319"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对农产品生产企业、农民专业合作组织等处11.5万元以上13万元以下罚款；对农户</w:t>
            </w:r>
            <w:r>
              <w:rPr>
                <w:rFonts w:ascii="Times New Roman" w:hAnsi="Times New Roman" w:eastAsia="仿宋_GB2312"/>
                <w:kern w:val="0"/>
                <w:sz w:val="24"/>
                <w:shd w:val="clear" w:color="auto" w:fill="FFFFFF"/>
              </w:rPr>
              <w:t>处</w:t>
            </w:r>
            <w:r>
              <w:rPr>
                <w:rFonts w:ascii="Times New Roman" w:hAnsi="Times New Roman" w:eastAsia="仿宋_GB2312"/>
                <w:kern w:val="0"/>
                <w:sz w:val="24"/>
              </w:rPr>
              <w:t>2500元以上4000元以下罚款</w:t>
            </w:r>
          </w:p>
        </w:tc>
        <w:tc>
          <w:tcPr>
            <w:tcW w:w="457" w:type="pct"/>
            <w:vMerge w:val="continue"/>
            <w:tcBorders>
              <w:left w:val="nil"/>
              <w:right w:val="single" w:color="auto" w:sz="4" w:space="0"/>
            </w:tcBorders>
            <w:noWrap w:val="0"/>
            <w:vAlign w:val="center"/>
          </w:tcPr>
          <w:p>
            <w:pPr>
              <w:widowControl/>
              <w:rPr>
                <w:rFonts w:ascii="Times New Roman" w:hAnsi="Times New Roman" w:eastAsia="仿宋_GB2312"/>
                <w:kern w:val="0"/>
                <w:sz w:val="24"/>
              </w:rPr>
            </w:pPr>
          </w:p>
        </w:tc>
      </w:tr>
      <w:tr>
        <w:tblPrEx>
          <w:tblCellMar>
            <w:top w:w="0" w:type="dxa"/>
            <w:left w:w="108" w:type="dxa"/>
            <w:bottom w:w="0" w:type="dxa"/>
            <w:right w:w="108" w:type="dxa"/>
          </w:tblCellMar>
        </w:tblPrEx>
        <w:trPr>
          <w:trHeight w:val="1276" w:hRule="atLeast"/>
          <w:jc w:val="center"/>
        </w:trPr>
        <w:tc>
          <w:tcPr>
            <w:tcW w:w="273" w:type="pct"/>
            <w:vMerge w:val="continue"/>
            <w:tcBorders>
              <w:left w:val="single" w:color="auto" w:sz="4" w:space="0"/>
              <w:right w:val="single" w:color="auto" w:sz="4" w:space="0"/>
            </w:tcBorders>
            <w:noWrap w:val="0"/>
            <w:vAlign w:val="center"/>
          </w:tcPr>
          <w:p>
            <w:pPr>
              <w:widowControl/>
              <w:rPr>
                <w:rFonts w:ascii="Times New Roman" w:hAnsi="Times New Roman" w:eastAsia="仿宋_GB2312"/>
                <w:kern w:val="0"/>
                <w:sz w:val="24"/>
              </w:rPr>
            </w:pPr>
          </w:p>
        </w:tc>
        <w:tc>
          <w:tcPr>
            <w:tcW w:w="626" w:type="pct"/>
            <w:vMerge w:val="continue"/>
            <w:tcBorders>
              <w:left w:val="nil"/>
              <w:right w:val="single" w:color="auto" w:sz="4" w:space="0"/>
            </w:tcBorders>
            <w:noWrap w:val="0"/>
            <w:vAlign w:val="top"/>
          </w:tcPr>
          <w:p>
            <w:pPr>
              <w:widowControl/>
              <w:snapToGrid w:val="0"/>
              <w:spacing w:line="280" w:lineRule="exact"/>
              <w:rPr>
                <w:rFonts w:ascii="Times New Roman" w:hAnsi="Times New Roman" w:eastAsia="仿宋_GB2312"/>
                <w:kern w:val="0"/>
                <w:sz w:val="24"/>
              </w:rPr>
            </w:pPr>
          </w:p>
        </w:tc>
        <w:tc>
          <w:tcPr>
            <w:tcW w:w="1630" w:type="pct"/>
            <w:vMerge w:val="continue"/>
            <w:tcBorders>
              <w:left w:val="nil"/>
              <w:right w:val="single" w:color="auto" w:sz="4" w:space="0"/>
            </w:tcBorders>
            <w:noWrap w:val="0"/>
            <w:vAlign w:val="top"/>
          </w:tcPr>
          <w:p>
            <w:pPr>
              <w:widowControl/>
              <w:snapToGrid w:val="0"/>
              <w:spacing w:line="280" w:lineRule="exact"/>
              <w:rPr>
                <w:rFonts w:ascii="Times New Roman" w:hAnsi="Times New Roman" w:eastAsia="仿宋_GB2312"/>
                <w:kern w:val="0"/>
                <w:sz w:val="24"/>
              </w:rPr>
            </w:pPr>
          </w:p>
        </w:tc>
        <w:tc>
          <w:tcPr>
            <w:tcW w:w="69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货值金额6000元以上不足1万元的</w:t>
            </w:r>
          </w:p>
        </w:tc>
        <w:tc>
          <w:tcPr>
            <w:tcW w:w="1319"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对农产品生产企业、农民专业合作组织等处13万元以上15万元以下罚款；对农户</w:t>
            </w:r>
            <w:r>
              <w:rPr>
                <w:rFonts w:ascii="Times New Roman" w:hAnsi="Times New Roman" w:eastAsia="仿宋_GB2312"/>
                <w:kern w:val="0"/>
                <w:sz w:val="24"/>
                <w:shd w:val="clear" w:color="auto" w:fill="FFFFFF"/>
              </w:rPr>
              <w:t>处</w:t>
            </w:r>
            <w:r>
              <w:rPr>
                <w:rFonts w:ascii="Times New Roman" w:hAnsi="Times New Roman" w:eastAsia="仿宋_GB2312"/>
                <w:kern w:val="0"/>
                <w:sz w:val="24"/>
              </w:rPr>
              <w:t>4000元以上5500元以下罚款</w:t>
            </w:r>
          </w:p>
        </w:tc>
        <w:tc>
          <w:tcPr>
            <w:tcW w:w="457" w:type="pct"/>
            <w:vMerge w:val="continue"/>
            <w:tcBorders>
              <w:left w:val="nil"/>
              <w:right w:val="single" w:color="auto" w:sz="4" w:space="0"/>
            </w:tcBorders>
            <w:noWrap w:val="0"/>
            <w:vAlign w:val="center"/>
          </w:tcPr>
          <w:p>
            <w:pPr>
              <w:widowControl/>
              <w:rPr>
                <w:rFonts w:ascii="Times New Roman" w:hAnsi="Times New Roman" w:eastAsia="仿宋_GB2312"/>
                <w:kern w:val="0"/>
                <w:sz w:val="24"/>
              </w:rPr>
            </w:pPr>
          </w:p>
        </w:tc>
      </w:tr>
      <w:tr>
        <w:tblPrEx>
          <w:tblCellMar>
            <w:top w:w="0" w:type="dxa"/>
            <w:left w:w="108" w:type="dxa"/>
            <w:bottom w:w="0" w:type="dxa"/>
            <w:right w:w="108" w:type="dxa"/>
          </w:tblCellMar>
        </w:tblPrEx>
        <w:trPr>
          <w:trHeight w:val="1276" w:hRule="atLeast"/>
          <w:jc w:val="center"/>
        </w:trPr>
        <w:tc>
          <w:tcPr>
            <w:tcW w:w="273" w:type="pct"/>
            <w:vMerge w:val="continue"/>
            <w:tcBorders>
              <w:left w:val="single" w:color="auto" w:sz="4" w:space="0"/>
              <w:right w:val="single" w:color="auto" w:sz="4" w:space="0"/>
            </w:tcBorders>
            <w:noWrap w:val="0"/>
            <w:vAlign w:val="center"/>
          </w:tcPr>
          <w:p>
            <w:pPr>
              <w:widowControl/>
              <w:rPr>
                <w:rFonts w:ascii="Times New Roman" w:hAnsi="Times New Roman" w:eastAsia="仿宋_GB2312"/>
                <w:kern w:val="0"/>
                <w:sz w:val="24"/>
              </w:rPr>
            </w:pPr>
          </w:p>
        </w:tc>
        <w:tc>
          <w:tcPr>
            <w:tcW w:w="626" w:type="pct"/>
            <w:vMerge w:val="continue"/>
            <w:tcBorders>
              <w:left w:val="nil"/>
              <w:right w:val="single" w:color="auto" w:sz="4" w:space="0"/>
            </w:tcBorders>
            <w:noWrap w:val="0"/>
            <w:vAlign w:val="top"/>
          </w:tcPr>
          <w:p>
            <w:pPr>
              <w:widowControl/>
              <w:rPr>
                <w:rFonts w:ascii="Times New Roman" w:hAnsi="Times New Roman" w:eastAsia="仿宋_GB2312"/>
                <w:kern w:val="0"/>
                <w:sz w:val="24"/>
              </w:rPr>
            </w:pPr>
          </w:p>
        </w:tc>
        <w:tc>
          <w:tcPr>
            <w:tcW w:w="1630" w:type="pct"/>
            <w:vMerge w:val="continue"/>
            <w:tcBorders>
              <w:left w:val="nil"/>
              <w:right w:val="single" w:color="auto" w:sz="4" w:space="0"/>
            </w:tcBorders>
            <w:noWrap w:val="0"/>
            <w:vAlign w:val="top"/>
          </w:tcPr>
          <w:p>
            <w:pPr>
              <w:widowControl/>
              <w:rPr>
                <w:rFonts w:ascii="Times New Roman" w:hAnsi="Times New Roman" w:eastAsia="仿宋_GB2312"/>
                <w:kern w:val="0"/>
                <w:sz w:val="24"/>
              </w:rPr>
            </w:pPr>
          </w:p>
        </w:tc>
        <w:tc>
          <w:tcPr>
            <w:tcW w:w="69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货值金额1万元以上不足10万元的</w:t>
            </w:r>
          </w:p>
        </w:tc>
        <w:tc>
          <w:tcPr>
            <w:tcW w:w="1319"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对农产品生产企业、农民专业合作组织等处15倍以上20倍以下罚款；对农户</w:t>
            </w:r>
            <w:r>
              <w:rPr>
                <w:rFonts w:ascii="Times New Roman" w:hAnsi="Times New Roman" w:eastAsia="仿宋_GB2312"/>
                <w:kern w:val="0"/>
                <w:sz w:val="24"/>
                <w:shd w:val="clear" w:color="auto" w:fill="FFFFFF"/>
              </w:rPr>
              <w:t>处</w:t>
            </w:r>
            <w:r>
              <w:rPr>
                <w:rFonts w:ascii="Times New Roman" w:hAnsi="Times New Roman" w:eastAsia="仿宋_GB2312"/>
                <w:kern w:val="0"/>
                <w:sz w:val="24"/>
              </w:rPr>
              <w:t>5500元以上7000元以下罚款</w:t>
            </w:r>
          </w:p>
        </w:tc>
        <w:tc>
          <w:tcPr>
            <w:tcW w:w="457" w:type="pct"/>
            <w:vMerge w:val="continue"/>
            <w:tcBorders>
              <w:left w:val="nil"/>
              <w:right w:val="single" w:color="auto" w:sz="4" w:space="0"/>
            </w:tcBorders>
            <w:noWrap w:val="0"/>
            <w:vAlign w:val="center"/>
          </w:tcPr>
          <w:p>
            <w:pPr>
              <w:widowControl/>
              <w:rPr>
                <w:rFonts w:ascii="Times New Roman" w:hAnsi="Times New Roman" w:eastAsia="仿宋_GB2312"/>
                <w:kern w:val="0"/>
                <w:sz w:val="24"/>
              </w:rPr>
            </w:pPr>
          </w:p>
        </w:tc>
      </w:tr>
      <w:tr>
        <w:tblPrEx>
          <w:tblCellMar>
            <w:top w:w="0" w:type="dxa"/>
            <w:left w:w="108" w:type="dxa"/>
            <w:bottom w:w="0" w:type="dxa"/>
            <w:right w:w="108" w:type="dxa"/>
          </w:tblCellMar>
        </w:tblPrEx>
        <w:trPr>
          <w:trHeight w:val="1276" w:hRule="atLeast"/>
          <w:jc w:val="center"/>
        </w:trPr>
        <w:tc>
          <w:tcPr>
            <w:tcW w:w="273" w:type="pct"/>
            <w:vMerge w:val="continue"/>
            <w:tcBorders>
              <w:left w:val="single" w:color="auto" w:sz="4" w:space="0"/>
              <w:right w:val="single" w:color="auto" w:sz="4" w:space="0"/>
            </w:tcBorders>
            <w:noWrap w:val="0"/>
            <w:vAlign w:val="center"/>
          </w:tcPr>
          <w:p>
            <w:pPr>
              <w:widowControl/>
              <w:rPr>
                <w:rFonts w:ascii="Times New Roman" w:hAnsi="Times New Roman"/>
                <w:kern w:val="0"/>
                <w:sz w:val="24"/>
              </w:rPr>
            </w:pPr>
          </w:p>
        </w:tc>
        <w:tc>
          <w:tcPr>
            <w:tcW w:w="626" w:type="pct"/>
            <w:vMerge w:val="continue"/>
            <w:tcBorders>
              <w:left w:val="nil"/>
              <w:right w:val="single" w:color="auto" w:sz="4" w:space="0"/>
            </w:tcBorders>
            <w:noWrap w:val="0"/>
            <w:vAlign w:val="top"/>
          </w:tcPr>
          <w:p>
            <w:pPr>
              <w:widowControl/>
              <w:rPr>
                <w:rFonts w:ascii="Times New Roman" w:hAnsi="Times New Roman"/>
                <w:kern w:val="0"/>
                <w:sz w:val="24"/>
              </w:rPr>
            </w:pPr>
          </w:p>
        </w:tc>
        <w:tc>
          <w:tcPr>
            <w:tcW w:w="1630" w:type="pct"/>
            <w:vMerge w:val="continue"/>
            <w:tcBorders>
              <w:left w:val="nil"/>
              <w:right w:val="single" w:color="auto" w:sz="4" w:space="0"/>
            </w:tcBorders>
            <w:noWrap w:val="0"/>
            <w:vAlign w:val="top"/>
          </w:tcPr>
          <w:p>
            <w:pPr>
              <w:widowControl/>
              <w:rPr>
                <w:rFonts w:ascii="Times New Roman" w:hAnsi="Times New Roman"/>
                <w:kern w:val="0"/>
                <w:sz w:val="24"/>
              </w:rPr>
            </w:pPr>
          </w:p>
        </w:tc>
        <w:tc>
          <w:tcPr>
            <w:tcW w:w="69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货值金额10万元以上不足20万元的</w:t>
            </w:r>
          </w:p>
        </w:tc>
        <w:tc>
          <w:tcPr>
            <w:tcW w:w="1319"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对农产品生产企业、农民专业合作组织等处20倍以上25倍以下罚款；对农户</w:t>
            </w:r>
            <w:r>
              <w:rPr>
                <w:rFonts w:ascii="Times New Roman" w:hAnsi="Times New Roman" w:eastAsia="仿宋_GB2312"/>
                <w:kern w:val="0"/>
                <w:sz w:val="24"/>
                <w:shd w:val="clear" w:color="auto" w:fill="FFFFFF"/>
              </w:rPr>
              <w:t>处</w:t>
            </w:r>
            <w:r>
              <w:rPr>
                <w:rFonts w:ascii="Times New Roman" w:hAnsi="Times New Roman" w:eastAsia="仿宋_GB2312"/>
                <w:kern w:val="0"/>
                <w:sz w:val="24"/>
              </w:rPr>
              <w:t>7000元以上8500元以下罚款</w:t>
            </w:r>
          </w:p>
        </w:tc>
        <w:tc>
          <w:tcPr>
            <w:tcW w:w="457" w:type="pct"/>
            <w:vMerge w:val="continue"/>
            <w:tcBorders>
              <w:left w:val="nil"/>
              <w:right w:val="single" w:color="auto" w:sz="4" w:space="0"/>
            </w:tcBorders>
            <w:noWrap w:val="0"/>
            <w:vAlign w:val="center"/>
          </w:tcPr>
          <w:p>
            <w:pPr>
              <w:widowControl/>
              <w:rPr>
                <w:rFonts w:ascii="Times New Roman" w:hAnsi="Times New Roman"/>
                <w:kern w:val="0"/>
                <w:sz w:val="24"/>
              </w:rPr>
            </w:pPr>
          </w:p>
        </w:tc>
      </w:tr>
      <w:tr>
        <w:tblPrEx>
          <w:tblCellMar>
            <w:top w:w="0" w:type="dxa"/>
            <w:left w:w="108" w:type="dxa"/>
            <w:bottom w:w="0" w:type="dxa"/>
            <w:right w:w="108" w:type="dxa"/>
          </w:tblCellMar>
        </w:tblPrEx>
        <w:trPr>
          <w:trHeight w:val="1276" w:hRule="atLeast"/>
          <w:jc w:val="center"/>
        </w:trPr>
        <w:tc>
          <w:tcPr>
            <w:tcW w:w="273" w:type="pct"/>
            <w:vMerge w:val="continue"/>
            <w:tcBorders>
              <w:left w:val="single" w:color="auto" w:sz="4" w:space="0"/>
              <w:bottom w:val="single" w:color="auto" w:sz="4" w:space="0"/>
              <w:right w:val="single" w:color="auto" w:sz="4" w:space="0"/>
            </w:tcBorders>
            <w:noWrap w:val="0"/>
            <w:vAlign w:val="center"/>
          </w:tcPr>
          <w:p>
            <w:pPr>
              <w:widowControl/>
              <w:rPr>
                <w:rFonts w:ascii="Times New Roman" w:hAnsi="Times New Roman"/>
                <w:kern w:val="0"/>
                <w:sz w:val="24"/>
              </w:rPr>
            </w:pPr>
          </w:p>
        </w:tc>
        <w:tc>
          <w:tcPr>
            <w:tcW w:w="626" w:type="pct"/>
            <w:vMerge w:val="continue"/>
            <w:tcBorders>
              <w:left w:val="nil"/>
              <w:bottom w:val="single" w:color="auto" w:sz="4" w:space="0"/>
              <w:right w:val="single" w:color="auto" w:sz="4" w:space="0"/>
            </w:tcBorders>
            <w:noWrap w:val="0"/>
            <w:vAlign w:val="top"/>
          </w:tcPr>
          <w:p>
            <w:pPr>
              <w:widowControl/>
              <w:rPr>
                <w:rFonts w:ascii="Times New Roman" w:hAnsi="Times New Roman"/>
                <w:kern w:val="0"/>
                <w:sz w:val="24"/>
              </w:rPr>
            </w:pPr>
          </w:p>
        </w:tc>
        <w:tc>
          <w:tcPr>
            <w:tcW w:w="1630" w:type="pct"/>
            <w:vMerge w:val="continue"/>
            <w:tcBorders>
              <w:left w:val="nil"/>
              <w:bottom w:val="single" w:color="auto" w:sz="4" w:space="0"/>
              <w:right w:val="single" w:color="auto" w:sz="4" w:space="0"/>
            </w:tcBorders>
            <w:noWrap w:val="0"/>
            <w:vAlign w:val="top"/>
          </w:tcPr>
          <w:p>
            <w:pPr>
              <w:widowControl/>
              <w:rPr>
                <w:rFonts w:ascii="Times New Roman" w:hAnsi="Times New Roman"/>
                <w:kern w:val="0"/>
                <w:sz w:val="24"/>
              </w:rPr>
            </w:pPr>
          </w:p>
        </w:tc>
        <w:tc>
          <w:tcPr>
            <w:tcW w:w="69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货值金额20万元以上或其他情节严重的</w:t>
            </w:r>
          </w:p>
        </w:tc>
        <w:tc>
          <w:tcPr>
            <w:tcW w:w="1319"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对农产品生产企业、农民专业合作组织等处25倍以上30倍以下罚款；对农户</w:t>
            </w:r>
            <w:r>
              <w:rPr>
                <w:rFonts w:ascii="Times New Roman" w:hAnsi="Times New Roman" w:eastAsia="仿宋_GB2312"/>
                <w:kern w:val="0"/>
                <w:sz w:val="24"/>
                <w:shd w:val="clear" w:color="auto" w:fill="FFFFFF"/>
              </w:rPr>
              <w:t>处</w:t>
            </w:r>
            <w:r>
              <w:rPr>
                <w:rFonts w:ascii="Times New Roman" w:hAnsi="Times New Roman" w:eastAsia="仿宋_GB2312"/>
                <w:kern w:val="0"/>
                <w:sz w:val="24"/>
              </w:rPr>
              <w:t>8500元以上1万元以下罚款；有许可证的吊销许可证</w:t>
            </w:r>
          </w:p>
        </w:tc>
        <w:tc>
          <w:tcPr>
            <w:tcW w:w="457" w:type="pct"/>
            <w:vMerge w:val="continue"/>
            <w:tcBorders>
              <w:left w:val="nil"/>
              <w:bottom w:val="single" w:color="auto" w:sz="4" w:space="0"/>
              <w:right w:val="single" w:color="auto" w:sz="4" w:space="0"/>
            </w:tcBorders>
            <w:noWrap w:val="0"/>
            <w:vAlign w:val="center"/>
          </w:tcPr>
          <w:p>
            <w:pPr>
              <w:widowControl/>
              <w:rPr>
                <w:rFonts w:ascii="Times New Roman" w:hAnsi="Times New Roman"/>
                <w:kern w:val="0"/>
                <w:sz w:val="24"/>
              </w:rPr>
            </w:pPr>
          </w:p>
        </w:tc>
      </w:tr>
    </w:tbl>
    <w:p>
      <w:pPr>
        <w:jc w:val="center"/>
        <w:rPr>
          <w:rFonts w:ascii="Times New Roman" w:hAnsi="Times New Roman"/>
          <w:kern w:val="0"/>
          <w:sz w:val="36"/>
          <w:szCs w:val="36"/>
          <w:shd w:val="clear" w:color="auto" w:fill="FFFFFF"/>
        </w:rPr>
      </w:pPr>
      <w:r>
        <w:rPr>
          <w:rFonts w:ascii="Times New Roman" w:hAnsi="Times New Roman"/>
          <w:kern w:val="0"/>
          <w:sz w:val="36"/>
          <w:szCs w:val="36"/>
          <w:shd w:val="clear" w:color="auto" w:fill="FFFFFF"/>
        </w:rPr>
        <w:br w:type="page"/>
      </w:r>
      <w:r>
        <w:rPr>
          <w:rFonts w:ascii="Times New Roman" w:hAnsi="Times New Roman" w:eastAsia="华文中宋"/>
          <w:kern w:val="0"/>
          <w:sz w:val="36"/>
          <w:szCs w:val="36"/>
        </w:rPr>
        <w:t>湖北省农业行政处罚自由裁量权指导基准《中华人民共和国农产品质量安全法》</w:t>
      </w:r>
    </w:p>
    <w:tbl>
      <w:tblPr>
        <w:tblStyle w:val="7"/>
        <w:tblW w:w="5043" w:type="pct"/>
        <w:jc w:val="center"/>
        <w:tblLayout w:type="autofit"/>
        <w:tblCellMar>
          <w:top w:w="0" w:type="dxa"/>
          <w:left w:w="108" w:type="dxa"/>
          <w:bottom w:w="0" w:type="dxa"/>
          <w:right w:w="108" w:type="dxa"/>
        </w:tblCellMar>
      </w:tblPr>
      <w:tblGrid>
        <w:gridCol w:w="773"/>
        <w:gridCol w:w="1775"/>
        <w:gridCol w:w="4623"/>
        <w:gridCol w:w="1963"/>
        <w:gridCol w:w="3741"/>
        <w:gridCol w:w="1296"/>
      </w:tblGrid>
      <w:tr>
        <w:tblPrEx>
          <w:tblCellMar>
            <w:top w:w="0" w:type="dxa"/>
            <w:left w:w="108" w:type="dxa"/>
            <w:bottom w:w="0" w:type="dxa"/>
            <w:right w:w="108" w:type="dxa"/>
          </w:tblCellMar>
        </w:tblPrEx>
        <w:trPr>
          <w:trHeight w:val="595" w:hRule="atLeast"/>
          <w:jc w:val="center"/>
        </w:trPr>
        <w:tc>
          <w:tcPr>
            <w:tcW w:w="273"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62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630"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69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131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5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2696" w:hRule="atLeast"/>
          <w:jc w:val="center"/>
        </w:trPr>
        <w:tc>
          <w:tcPr>
            <w:tcW w:w="273" w:type="pct"/>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kern w:val="0"/>
                <w:sz w:val="24"/>
              </w:rPr>
            </w:pPr>
            <w:r>
              <w:rPr>
                <w:rFonts w:ascii="Times New Roman" w:hAnsi="Times New Roman" w:eastAsia="仿宋_GB2312"/>
                <w:kern w:val="0"/>
                <w:sz w:val="24"/>
              </w:rPr>
              <w:t>276</w:t>
            </w:r>
          </w:p>
        </w:tc>
        <w:tc>
          <w:tcPr>
            <w:tcW w:w="626" w:type="pct"/>
            <w:vMerge w:val="restart"/>
            <w:tcBorders>
              <w:top w:val="single" w:color="auto" w:sz="4" w:space="0"/>
              <w:left w:val="single" w:color="auto" w:sz="4" w:space="0"/>
              <w:right w:val="single" w:color="auto" w:sz="4" w:space="0"/>
            </w:tcBorders>
            <w:noWrap w:val="0"/>
            <w:vAlign w:val="center"/>
          </w:tcPr>
          <w:p>
            <w:pPr>
              <w:widowControl/>
              <w:rPr>
                <w:rFonts w:ascii="Times New Roman" w:hAnsi="Times New Roman" w:eastAsia="仿宋_GB2312"/>
                <w:kern w:val="0"/>
                <w:sz w:val="24"/>
              </w:rPr>
            </w:pPr>
            <w:r>
              <w:rPr>
                <w:rFonts w:ascii="Times New Roman" w:hAnsi="Times New Roman" w:eastAsia="仿宋_GB2312"/>
                <w:sz w:val="24"/>
                <w:shd w:val="clear" w:color="auto" w:fill="FFFFFF"/>
              </w:rPr>
              <w:t>明知农产品生产经营者从事违法行为，仍为其提供生产经营场所或者其他条件</w:t>
            </w:r>
          </w:p>
        </w:tc>
        <w:tc>
          <w:tcPr>
            <w:tcW w:w="1630" w:type="pct"/>
            <w:vMerge w:val="restart"/>
            <w:tcBorders>
              <w:top w:val="single" w:color="auto" w:sz="4" w:space="0"/>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《中华人民共和国农产品质量安全法》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第七十条 第二款 明知农产品生产经营者从事前款规定的违法行为，仍为其提供生产经营场所或者其他条件的，</w:t>
            </w:r>
            <w:r>
              <w:rPr>
                <w:rFonts w:ascii="Times New Roman" w:hAnsi="Times New Roman" w:eastAsia="仿宋_GB2312"/>
                <w:kern w:val="0"/>
                <w:sz w:val="24"/>
                <w:shd w:val="clear" w:color="auto" w:fill="FFFFFF"/>
              </w:rPr>
              <w:t>由县级以上地方人民政府农业农村主管部门责令停止违法行为，没收违法所得，</w:t>
            </w:r>
            <w:r>
              <w:rPr>
                <w:rFonts w:ascii="Times New Roman" w:hAnsi="Times New Roman" w:eastAsia="仿宋_GB2312"/>
                <w:kern w:val="0"/>
                <w:sz w:val="24"/>
              </w:rPr>
              <w:t>并处十万元以上二十万元以下罚款。</w:t>
            </w:r>
          </w:p>
        </w:tc>
        <w:tc>
          <w:tcPr>
            <w:tcW w:w="692"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没有违法所得的</w:t>
            </w:r>
          </w:p>
        </w:tc>
        <w:tc>
          <w:tcPr>
            <w:tcW w:w="1319"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并处10万元以上15万元以下罚款</w:t>
            </w:r>
          </w:p>
        </w:tc>
        <w:tc>
          <w:tcPr>
            <w:tcW w:w="457" w:type="pct"/>
            <w:vMerge w:val="restart"/>
            <w:tcBorders>
              <w:top w:val="single" w:color="auto" w:sz="4" w:space="0"/>
              <w:left w:val="nil"/>
              <w:right w:val="single" w:color="auto" w:sz="4" w:space="0"/>
            </w:tcBorders>
            <w:noWrap w:val="0"/>
            <w:vAlign w:val="center"/>
          </w:tcPr>
          <w:p>
            <w:pPr>
              <w:widowControl/>
              <w:rPr>
                <w:rFonts w:ascii="Times New Roman" w:hAnsi="Times New Roman"/>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2875" w:hRule="atLeast"/>
          <w:jc w:val="center"/>
        </w:trPr>
        <w:tc>
          <w:tcPr>
            <w:tcW w:w="273" w:type="pct"/>
            <w:vMerge w:val="continue"/>
            <w:tcBorders>
              <w:left w:val="single" w:color="auto" w:sz="4" w:space="0"/>
              <w:bottom w:val="single" w:color="auto" w:sz="4" w:space="0"/>
              <w:right w:val="single" w:color="auto" w:sz="4" w:space="0"/>
            </w:tcBorders>
            <w:noWrap w:val="0"/>
            <w:vAlign w:val="center"/>
          </w:tcPr>
          <w:p>
            <w:pPr>
              <w:widowControl/>
              <w:rPr>
                <w:rFonts w:ascii="Times New Roman" w:hAnsi="Times New Roman"/>
                <w:kern w:val="0"/>
                <w:sz w:val="24"/>
              </w:rPr>
            </w:pPr>
          </w:p>
        </w:tc>
        <w:tc>
          <w:tcPr>
            <w:tcW w:w="626" w:type="pct"/>
            <w:vMerge w:val="continue"/>
            <w:tcBorders>
              <w:left w:val="single" w:color="auto" w:sz="4" w:space="0"/>
              <w:bottom w:val="single" w:color="auto" w:sz="4" w:space="0"/>
              <w:right w:val="single" w:color="auto" w:sz="4" w:space="0"/>
            </w:tcBorders>
            <w:noWrap w:val="0"/>
            <w:vAlign w:val="top"/>
          </w:tcPr>
          <w:p>
            <w:pPr>
              <w:widowControl/>
              <w:rPr>
                <w:rFonts w:ascii="Times New Roman" w:hAnsi="Times New Roman" w:eastAsia="仿宋_GB2312"/>
                <w:kern w:val="0"/>
                <w:sz w:val="24"/>
              </w:rPr>
            </w:pPr>
          </w:p>
        </w:tc>
        <w:tc>
          <w:tcPr>
            <w:tcW w:w="1630" w:type="pct"/>
            <w:vMerge w:val="continue"/>
            <w:tcBorders>
              <w:left w:val="nil"/>
              <w:bottom w:val="single" w:color="auto" w:sz="4" w:space="0"/>
              <w:right w:val="single" w:color="auto" w:sz="4" w:space="0"/>
            </w:tcBorders>
            <w:noWrap w:val="0"/>
            <w:vAlign w:val="top"/>
          </w:tcPr>
          <w:p>
            <w:pPr>
              <w:widowControl/>
              <w:snapToGrid w:val="0"/>
              <w:spacing w:line="280" w:lineRule="exact"/>
              <w:rPr>
                <w:rFonts w:ascii="Times New Roman" w:hAnsi="Times New Roman" w:eastAsia="仿宋_GB2312"/>
                <w:kern w:val="0"/>
                <w:sz w:val="24"/>
              </w:rPr>
            </w:pPr>
          </w:p>
        </w:tc>
        <w:tc>
          <w:tcPr>
            <w:tcW w:w="692"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有违法所得的</w:t>
            </w:r>
          </w:p>
        </w:tc>
        <w:tc>
          <w:tcPr>
            <w:tcW w:w="1319"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并处15万元以上20万元以下罚款</w:t>
            </w:r>
          </w:p>
        </w:tc>
        <w:tc>
          <w:tcPr>
            <w:tcW w:w="457" w:type="pct"/>
            <w:vMerge w:val="continue"/>
            <w:tcBorders>
              <w:left w:val="nil"/>
              <w:bottom w:val="single" w:color="auto" w:sz="4" w:space="0"/>
              <w:right w:val="single" w:color="auto" w:sz="4" w:space="0"/>
            </w:tcBorders>
            <w:noWrap w:val="0"/>
            <w:vAlign w:val="center"/>
          </w:tcPr>
          <w:p>
            <w:pPr>
              <w:widowControl/>
              <w:rPr>
                <w:rFonts w:ascii="Times New Roman" w:hAnsi="Times New Roman"/>
                <w:kern w:val="0"/>
                <w:sz w:val="24"/>
              </w:rPr>
            </w:pPr>
          </w:p>
        </w:tc>
      </w:tr>
    </w:tbl>
    <w:p>
      <w:pPr>
        <w:jc w:val="center"/>
        <w:rPr>
          <w:rFonts w:ascii="Times New Roman" w:hAnsi="Times New Roman"/>
          <w:kern w:val="0"/>
          <w:sz w:val="36"/>
          <w:szCs w:val="36"/>
        </w:rPr>
      </w:pPr>
    </w:p>
    <w:p>
      <w:pPr>
        <w:jc w:val="center"/>
        <w:rPr>
          <w:rFonts w:ascii="Times New Roman" w:hAnsi="Times New Roman"/>
          <w:kern w:val="0"/>
          <w:sz w:val="36"/>
          <w:szCs w:val="36"/>
        </w:rPr>
      </w:pPr>
    </w:p>
    <w:p>
      <w:pPr>
        <w:jc w:val="center"/>
        <w:rPr>
          <w:rFonts w:ascii="Times New Roman" w:hAnsi="Times New Roman"/>
          <w:kern w:val="0"/>
          <w:sz w:val="36"/>
          <w:szCs w:val="36"/>
        </w:rPr>
      </w:pPr>
    </w:p>
    <w:p>
      <w:pPr>
        <w:jc w:val="center"/>
        <w:rPr>
          <w:rFonts w:ascii="Times New Roman" w:hAnsi="Times New Roman"/>
          <w:kern w:val="0"/>
          <w:sz w:val="24"/>
          <w:shd w:val="clear" w:color="auto" w:fill="FFFFFF"/>
        </w:rPr>
      </w:pPr>
      <w:r>
        <w:rPr>
          <w:rFonts w:ascii="Times New Roman" w:hAnsi="Times New Roman"/>
          <w:kern w:val="0"/>
          <w:sz w:val="36"/>
          <w:szCs w:val="36"/>
          <w:shd w:val="clear" w:color="auto" w:fill="FFFFFF"/>
        </w:rPr>
        <w:br w:type="page"/>
      </w:r>
      <w:r>
        <w:rPr>
          <w:rFonts w:ascii="Times New Roman" w:hAnsi="Times New Roman" w:eastAsia="华文中宋"/>
          <w:kern w:val="0"/>
          <w:sz w:val="36"/>
          <w:szCs w:val="36"/>
        </w:rPr>
        <w:t>湖北省农业行政处罚自由裁量权指导基准《中华人民共和国农产品质量安全法》</w:t>
      </w:r>
    </w:p>
    <w:tbl>
      <w:tblPr>
        <w:tblStyle w:val="7"/>
        <w:tblW w:w="5043" w:type="pct"/>
        <w:jc w:val="center"/>
        <w:tblLayout w:type="autofit"/>
        <w:tblCellMar>
          <w:top w:w="0" w:type="dxa"/>
          <w:left w:w="108" w:type="dxa"/>
          <w:bottom w:w="0" w:type="dxa"/>
          <w:right w:w="108" w:type="dxa"/>
        </w:tblCellMar>
      </w:tblPr>
      <w:tblGrid>
        <w:gridCol w:w="748"/>
        <w:gridCol w:w="1810"/>
        <w:gridCol w:w="4612"/>
        <w:gridCol w:w="1980"/>
        <w:gridCol w:w="3733"/>
        <w:gridCol w:w="1288"/>
      </w:tblGrid>
      <w:tr>
        <w:tblPrEx>
          <w:tblCellMar>
            <w:top w:w="0" w:type="dxa"/>
            <w:left w:w="108" w:type="dxa"/>
            <w:bottom w:w="0" w:type="dxa"/>
            <w:right w:w="108" w:type="dxa"/>
          </w:tblCellMar>
        </w:tblPrEx>
        <w:trPr>
          <w:trHeight w:val="584" w:hRule="atLeast"/>
          <w:jc w:val="center"/>
        </w:trPr>
        <w:tc>
          <w:tcPr>
            <w:tcW w:w="26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63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62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69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131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54"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1191" w:hRule="atLeast"/>
          <w:jc w:val="center"/>
        </w:trPr>
        <w:tc>
          <w:tcPr>
            <w:tcW w:w="264" w:type="pct"/>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277</w:t>
            </w:r>
          </w:p>
        </w:tc>
        <w:tc>
          <w:tcPr>
            <w:tcW w:w="638" w:type="pct"/>
            <w:vMerge w:val="restart"/>
            <w:tcBorders>
              <w:top w:val="single" w:color="auto" w:sz="4" w:space="0"/>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销售农药、兽药等化学物质残留或者含有的重金属等有毒有害物质不符合农产品质量安全标准的农产品；销售含有的致病性寄生虫、微生物或者生物毒素不符合农产品质量安全标准的农产品；销售其他不符合农产品质量安全标准的农产品</w:t>
            </w:r>
          </w:p>
        </w:tc>
        <w:tc>
          <w:tcPr>
            <w:tcW w:w="1626" w:type="pct"/>
            <w:vMerge w:val="restart"/>
            <w:tcBorders>
              <w:top w:val="single" w:color="auto" w:sz="4" w:space="0"/>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《中华人民共和国农产品质量安全法》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第七十一条 违反本法规定，</w:t>
            </w:r>
            <w:r>
              <w:rPr>
                <w:rFonts w:ascii="Times New Roman" w:hAnsi="Times New Roman" w:eastAsia="仿宋_GB2312"/>
                <w:kern w:val="0"/>
                <w:sz w:val="24"/>
                <w:shd w:val="clear" w:color="auto" w:fill="FFFFFF"/>
              </w:rPr>
              <w:t>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w:t>
            </w:r>
            <w:r>
              <w:rPr>
                <w:rFonts w:ascii="Times New Roman" w:hAnsi="Times New Roman" w:eastAsia="仿宋_GB2312"/>
                <w:kern w:val="0"/>
                <w:sz w:val="24"/>
              </w:rPr>
              <w:t>对农户，并处五百元以上五千元以下罚款：</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（一）销售农药、兽药等化学物质残留或者含有的重金属等有毒有害物质不符合农产品质量安全标准的农产品；</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（二）销售含有的致病性寄生虫、微生物或者生物毒素不符合农产品质量安全标准的农产品；</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（三）销售其他不符合农产品质量安全标准的农产品。</w:t>
            </w:r>
          </w:p>
        </w:tc>
        <w:tc>
          <w:tcPr>
            <w:tcW w:w="698"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货值金额不足3000元的</w:t>
            </w:r>
          </w:p>
        </w:tc>
        <w:tc>
          <w:tcPr>
            <w:tcW w:w="1316"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对农产品生产企业、农民专业合作组织等处5万元以上6.</w:t>
            </w:r>
            <w:r>
              <w:rPr>
                <w:rFonts w:ascii="Times New Roman" w:hAnsi="Times New Roman" w:eastAsia="仿宋_GB2312"/>
                <w:kern w:val="0"/>
                <w:sz w:val="24"/>
                <w:shd w:val="clear" w:color="auto" w:fill="FFFFFF"/>
              </w:rPr>
              <w:t>5万元以下罚款；</w:t>
            </w:r>
            <w:r>
              <w:rPr>
                <w:rFonts w:ascii="Times New Roman" w:hAnsi="Times New Roman" w:eastAsia="仿宋_GB2312"/>
                <w:kern w:val="0"/>
                <w:sz w:val="24"/>
              </w:rPr>
              <w:t>对农户</w:t>
            </w:r>
            <w:r>
              <w:rPr>
                <w:rFonts w:ascii="Times New Roman" w:hAnsi="Times New Roman" w:eastAsia="仿宋_GB2312"/>
                <w:kern w:val="0"/>
                <w:sz w:val="24"/>
                <w:shd w:val="clear" w:color="auto" w:fill="FFFFFF"/>
              </w:rPr>
              <w:t>处</w:t>
            </w:r>
            <w:r>
              <w:rPr>
                <w:rFonts w:ascii="Times New Roman" w:hAnsi="Times New Roman" w:eastAsia="仿宋_GB2312"/>
                <w:kern w:val="0"/>
                <w:sz w:val="24"/>
              </w:rPr>
              <w:t>500元以上1000元以下罚款</w:t>
            </w:r>
          </w:p>
        </w:tc>
        <w:tc>
          <w:tcPr>
            <w:tcW w:w="454" w:type="pct"/>
            <w:vMerge w:val="restart"/>
            <w:tcBorders>
              <w:top w:val="single" w:color="auto" w:sz="4" w:space="0"/>
              <w:left w:val="nil"/>
              <w:right w:val="single" w:color="auto" w:sz="4" w:space="0"/>
            </w:tcBorders>
            <w:noWrap w:val="0"/>
            <w:vAlign w:val="center"/>
          </w:tcPr>
          <w:p>
            <w:pPr>
              <w:widowControl/>
              <w:jc w:val="left"/>
              <w:rPr>
                <w:rFonts w:ascii="Times New Roman" w:hAnsi="Times New Roman"/>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191" w:hRule="atLeast"/>
          <w:jc w:val="center"/>
        </w:trPr>
        <w:tc>
          <w:tcPr>
            <w:tcW w:w="264" w:type="pct"/>
            <w:vMerge w:val="continue"/>
            <w:tcBorders>
              <w:left w:val="single" w:color="auto" w:sz="4" w:space="0"/>
              <w:right w:val="single" w:color="auto" w:sz="4" w:space="0"/>
            </w:tcBorders>
            <w:noWrap w:val="0"/>
            <w:vAlign w:val="top"/>
          </w:tcPr>
          <w:p>
            <w:pPr>
              <w:widowControl/>
              <w:jc w:val="left"/>
              <w:rPr>
                <w:rFonts w:ascii="Times New Roman" w:hAnsi="Times New Roman" w:eastAsia="仿宋_GB2312"/>
                <w:kern w:val="0"/>
                <w:sz w:val="24"/>
              </w:rPr>
            </w:pPr>
          </w:p>
        </w:tc>
        <w:tc>
          <w:tcPr>
            <w:tcW w:w="638" w:type="pct"/>
            <w:vMerge w:val="continue"/>
            <w:tcBorders>
              <w:left w:val="nil"/>
              <w:right w:val="single" w:color="auto" w:sz="4" w:space="0"/>
            </w:tcBorders>
            <w:noWrap w:val="0"/>
            <w:vAlign w:val="top"/>
          </w:tcPr>
          <w:p>
            <w:pPr>
              <w:widowControl/>
              <w:snapToGrid w:val="0"/>
              <w:spacing w:line="280" w:lineRule="exact"/>
              <w:rPr>
                <w:rFonts w:ascii="Times New Roman" w:hAnsi="Times New Roman" w:eastAsia="仿宋_GB2312"/>
                <w:kern w:val="0"/>
                <w:sz w:val="24"/>
              </w:rPr>
            </w:pPr>
          </w:p>
        </w:tc>
        <w:tc>
          <w:tcPr>
            <w:tcW w:w="1626" w:type="pct"/>
            <w:vMerge w:val="continue"/>
            <w:tcBorders>
              <w:left w:val="nil"/>
              <w:right w:val="single" w:color="auto" w:sz="4" w:space="0"/>
            </w:tcBorders>
            <w:noWrap w:val="0"/>
            <w:vAlign w:val="top"/>
          </w:tcPr>
          <w:p>
            <w:pPr>
              <w:widowControl/>
              <w:snapToGrid w:val="0"/>
              <w:spacing w:line="280" w:lineRule="exact"/>
              <w:rPr>
                <w:rFonts w:ascii="Times New Roman" w:hAnsi="Times New Roman" w:eastAsia="仿宋_GB2312"/>
                <w:kern w:val="0"/>
                <w:sz w:val="24"/>
              </w:rPr>
            </w:pPr>
          </w:p>
        </w:tc>
        <w:tc>
          <w:tcPr>
            <w:tcW w:w="698"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货值金额3000元以上不足6000元的</w:t>
            </w:r>
          </w:p>
        </w:tc>
        <w:tc>
          <w:tcPr>
            <w:tcW w:w="1316"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对农产品生产企业、农民专业合作组织等处6.5万元以上8万元以下罚款；对农户</w:t>
            </w:r>
            <w:r>
              <w:rPr>
                <w:rFonts w:ascii="Times New Roman" w:hAnsi="Times New Roman" w:eastAsia="仿宋_GB2312"/>
                <w:kern w:val="0"/>
                <w:sz w:val="24"/>
                <w:shd w:val="clear" w:color="auto" w:fill="FFFFFF"/>
              </w:rPr>
              <w:t>处</w:t>
            </w:r>
            <w:r>
              <w:rPr>
                <w:rFonts w:ascii="Times New Roman" w:hAnsi="Times New Roman" w:eastAsia="仿宋_GB2312"/>
                <w:kern w:val="0"/>
                <w:sz w:val="24"/>
              </w:rPr>
              <w:t>1000元以上1500元以下罚款</w:t>
            </w:r>
          </w:p>
        </w:tc>
        <w:tc>
          <w:tcPr>
            <w:tcW w:w="454" w:type="pct"/>
            <w:vMerge w:val="continue"/>
            <w:tcBorders>
              <w:left w:val="nil"/>
              <w:right w:val="single" w:color="auto" w:sz="4" w:space="0"/>
            </w:tcBorders>
            <w:noWrap w:val="0"/>
            <w:vAlign w:val="center"/>
          </w:tcPr>
          <w:p>
            <w:pPr>
              <w:widowControl/>
              <w:jc w:val="left"/>
              <w:rPr>
                <w:rFonts w:ascii="Times New Roman" w:hAnsi="Times New Roman"/>
                <w:kern w:val="0"/>
                <w:sz w:val="24"/>
              </w:rPr>
            </w:pPr>
          </w:p>
        </w:tc>
      </w:tr>
      <w:tr>
        <w:tblPrEx>
          <w:tblCellMar>
            <w:top w:w="0" w:type="dxa"/>
            <w:left w:w="108" w:type="dxa"/>
            <w:bottom w:w="0" w:type="dxa"/>
            <w:right w:w="108" w:type="dxa"/>
          </w:tblCellMar>
        </w:tblPrEx>
        <w:trPr>
          <w:trHeight w:val="1191" w:hRule="atLeast"/>
          <w:jc w:val="center"/>
        </w:trPr>
        <w:tc>
          <w:tcPr>
            <w:tcW w:w="264" w:type="pct"/>
            <w:vMerge w:val="continue"/>
            <w:tcBorders>
              <w:left w:val="single" w:color="auto" w:sz="4" w:space="0"/>
              <w:right w:val="single" w:color="auto" w:sz="4" w:space="0"/>
            </w:tcBorders>
            <w:noWrap w:val="0"/>
            <w:vAlign w:val="top"/>
          </w:tcPr>
          <w:p>
            <w:pPr>
              <w:widowControl/>
              <w:jc w:val="left"/>
              <w:rPr>
                <w:rFonts w:ascii="Times New Roman" w:hAnsi="Times New Roman" w:eastAsia="仿宋_GB2312"/>
                <w:kern w:val="0"/>
                <w:sz w:val="24"/>
              </w:rPr>
            </w:pPr>
          </w:p>
        </w:tc>
        <w:tc>
          <w:tcPr>
            <w:tcW w:w="638" w:type="pct"/>
            <w:vMerge w:val="continue"/>
            <w:tcBorders>
              <w:left w:val="nil"/>
              <w:right w:val="single" w:color="auto" w:sz="4" w:space="0"/>
            </w:tcBorders>
            <w:noWrap w:val="0"/>
            <w:vAlign w:val="top"/>
          </w:tcPr>
          <w:p>
            <w:pPr>
              <w:widowControl/>
              <w:snapToGrid w:val="0"/>
              <w:spacing w:line="280" w:lineRule="exact"/>
              <w:rPr>
                <w:rFonts w:ascii="Times New Roman" w:hAnsi="Times New Roman" w:eastAsia="仿宋_GB2312"/>
                <w:kern w:val="0"/>
                <w:sz w:val="24"/>
              </w:rPr>
            </w:pPr>
          </w:p>
        </w:tc>
        <w:tc>
          <w:tcPr>
            <w:tcW w:w="1626" w:type="pct"/>
            <w:vMerge w:val="continue"/>
            <w:tcBorders>
              <w:left w:val="nil"/>
              <w:right w:val="single" w:color="auto" w:sz="4" w:space="0"/>
            </w:tcBorders>
            <w:noWrap w:val="0"/>
            <w:vAlign w:val="top"/>
          </w:tcPr>
          <w:p>
            <w:pPr>
              <w:widowControl/>
              <w:snapToGrid w:val="0"/>
              <w:spacing w:line="280" w:lineRule="exact"/>
              <w:rPr>
                <w:rFonts w:ascii="Times New Roman" w:hAnsi="Times New Roman" w:eastAsia="仿宋_GB2312"/>
                <w:kern w:val="0"/>
                <w:sz w:val="24"/>
              </w:rPr>
            </w:pPr>
          </w:p>
        </w:tc>
        <w:tc>
          <w:tcPr>
            <w:tcW w:w="698"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货值金额6000元以上不足1万元的</w:t>
            </w:r>
          </w:p>
        </w:tc>
        <w:tc>
          <w:tcPr>
            <w:tcW w:w="1316"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对农产品生产企业、农民专业合作组织等处8万元以上10万元以下罚款；对农户</w:t>
            </w:r>
            <w:r>
              <w:rPr>
                <w:rFonts w:ascii="Times New Roman" w:hAnsi="Times New Roman" w:eastAsia="仿宋_GB2312"/>
                <w:kern w:val="0"/>
                <w:sz w:val="24"/>
                <w:shd w:val="clear" w:color="auto" w:fill="FFFFFF"/>
              </w:rPr>
              <w:t>处</w:t>
            </w:r>
            <w:r>
              <w:rPr>
                <w:rFonts w:ascii="Times New Roman" w:hAnsi="Times New Roman" w:eastAsia="仿宋_GB2312"/>
                <w:kern w:val="0"/>
                <w:sz w:val="24"/>
              </w:rPr>
              <w:t>1500元以上2000元以下罚款</w:t>
            </w:r>
          </w:p>
        </w:tc>
        <w:tc>
          <w:tcPr>
            <w:tcW w:w="454" w:type="pct"/>
            <w:vMerge w:val="continue"/>
            <w:tcBorders>
              <w:left w:val="nil"/>
              <w:right w:val="single" w:color="auto" w:sz="4" w:space="0"/>
            </w:tcBorders>
            <w:noWrap w:val="0"/>
            <w:vAlign w:val="center"/>
          </w:tcPr>
          <w:p>
            <w:pPr>
              <w:widowControl/>
              <w:jc w:val="left"/>
              <w:rPr>
                <w:rFonts w:ascii="Times New Roman" w:hAnsi="Times New Roman"/>
                <w:kern w:val="0"/>
                <w:sz w:val="24"/>
              </w:rPr>
            </w:pPr>
          </w:p>
        </w:tc>
      </w:tr>
      <w:tr>
        <w:tblPrEx>
          <w:tblCellMar>
            <w:top w:w="0" w:type="dxa"/>
            <w:left w:w="108" w:type="dxa"/>
            <w:bottom w:w="0" w:type="dxa"/>
            <w:right w:w="108" w:type="dxa"/>
          </w:tblCellMar>
        </w:tblPrEx>
        <w:trPr>
          <w:trHeight w:val="1191" w:hRule="atLeast"/>
          <w:jc w:val="center"/>
        </w:trPr>
        <w:tc>
          <w:tcPr>
            <w:tcW w:w="264" w:type="pct"/>
            <w:vMerge w:val="continue"/>
            <w:tcBorders>
              <w:left w:val="single" w:color="auto" w:sz="4" w:space="0"/>
              <w:right w:val="single" w:color="auto" w:sz="4" w:space="0"/>
            </w:tcBorders>
            <w:noWrap w:val="0"/>
            <w:vAlign w:val="top"/>
          </w:tcPr>
          <w:p>
            <w:pPr>
              <w:widowControl/>
              <w:jc w:val="left"/>
              <w:rPr>
                <w:rFonts w:ascii="Times New Roman" w:hAnsi="Times New Roman" w:eastAsia="仿宋_GB2312"/>
                <w:kern w:val="0"/>
                <w:sz w:val="24"/>
              </w:rPr>
            </w:pPr>
          </w:p>
        </w:tc>
        <w:tc>
          <w:tcPr>
            <w:tcW w:w="638" w:type="pct"/>
            <w:vMerge w:val="continue"/>
            <w:tcBorders>
              <w:left w:val="nil"/>
              <w:right w:val="single" w:color="auto" w:sz="4" w:space="0"/>
            </w:tcBorders>
            <w:noWrap w:val="0"/>
            <w:vAlign w:val="top"/>
          </w:tcPr>
          <w:p>
            <w:pPr>
              <w:widowControl/>
              <w:snapToGrid w:val="0"/>
              <w:spacing w:line="280" w:lineRule="exact"/>
              <w:rPr>
                <w:rFonts w:ascii="Times New Roman" w:hAnsi="Times New Roman" w:eastAsia="仿宋_GB2312"/>
                <w:kern w:val="0"/>
                <w:sz w:val="24"/>
              </w:rPr>
            </w:pPr>
          </w:p>
        </w:tc>
        <w:tc>
          <w:tcPr>
            <w:tcW w:w="1626" w:type="pct"/>
            <w:vMerge w:val="continue"/>
            <w:tcBorders>
              <w:left w:val="nil"/>
              <w:right w:val="single" w:color="auto" w:sz="4" w:space="0"/>
            </w:tcBorders>
            <w:noWrap w:val="0"/>
            <w:vAlign w:val="top"/>
          </w:tcPr>
          <w:p>
            <w:pPr>
              <w:widowControl/>
              <w:snapToGrid w:val="0"/>
              <w:spacing w:line="280" w:lineRule="exact"/>
              <w:rPr>
                <w:rFonts w:ascii="Times New Roman" w:hAnsi="Times New Roman" w:eastAsia="仿宋_GB2312"/>
                <w:kern w:val="0"/>
                <w:sz w:val="24"/>
              </w:rPr>
            </w:pPr>
          </w:p>
        </w:tc>
        <w:tc>
          <w:tcPr>
            <w:tcW w:w="698"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货值金额1万元以上不足10万元的</w:t>
            </w:r>
          </w:p>
        </w:tc>
        <w:tc>
          <w:tcPr>
            <w:tcW w:w="1316"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对农产品生产企业、农民专业合作组织等处10倍以上13倍以下罚款；对农户</w:t>
            </w:r>
            <w:r>
              <w:rPr>
                <w:rFonts w:ascii="Times New Roman" w:hAnsi="Times New Roman" w:eastAsia="仿宋_GB2312"/>
                <w:kern w:val="0"/>
                <w:sz w:val="24"/>
                <w:shd w:val="clear" w:color="auto" w:fill="FFFFFF"/>
              </w:rPr>
              <w:t>处</w:t>
            </w:r>
            <w:r>
              <w:rPr>
                <w:rFonts w:ascii="Times New Roman" w:hAnsi="Times New Roman" w:eastAsia="仿宋_GB2312"/>
                <w:kern w:val="0"/>
                <w:sz w:val="24"/>
              </w:rPr>
              <w:t>2000元以上2500元以下罚款</w:t>
            </w:r>
          </w:p>
        </w:tc>
        <w:tc>
          <w:tcPr>
            <w:tcW w:w="454" w:type="pct"/>
            <w:tcBorders>
              <w:left w:val="nil"/>
              <w:right w:val="single" w:color="auto" w:sz="4" w:space="0"/>
            </w:tcBorders>
            <w:noWrap w:val="0"/>
            <w:vAlign w:val="center"/>
          </w:tcPr>
          <w:p>
            <w:pPr>
              <w:widowControl/>
              <w:jc w:val="left"/>
              <w:rPr>
                <w:rFonts w:ascii="Times New Roman" w:hAnsi="Times New Roman"/>
                <w:kern w:val="0"/>
                <w:sz w:val="24"/>
              </w:rPr>
            </w:pPr>
          </w:p>
        </w:tc>
      </w:tr>
      <w:tr>
        <w:tblPrEx>
          <w:tblCellMar>
            <w:top w:w="0" w:type="dxa"/>
            <w:left w:w="108" w:type="dxa"/>
            <w:bottom w:w="0" w:type="dxa"/>
            <w:right w:w="108" w:type="dxa"/>
          </w:tblCellMar>
        </w:tblPrEx>
        <w:trPr>
          <w:trHeight w:val="1191" w:hRule="atLeast"/>
          <w:jc w:val="center"/>
        </w:trPr>
        <w:tc>
          <w:tcPr>
            <w:tcW w:w="264" w:type="pct"/>
            <w:vMerge w:val="continue"/>
            <w:tcBorders>
              <w:left w:val="single" w:color="auto" w:sz="4" w:space="0"/>
              <w:right w:val="single" w:color="auto" w:sz="4" w:space="0"/>
            </w:tcBorders>
            <w:noWrap w:val="0"/>
            <w:vAlign w:val="top"/>
          </w:tcPr>
          <w:p>
            <w:pPr>
              <w:widowControl/>
              <w:jc w:val="left"/>
              <w:rPr>
                <w:rFonts w:ascii="Times New Roman" w:hAnsi="Times New Roman"/>
                <w:kern w:val="0"/>
                <w:sz w:val="24"/>
              </w:rPr>
            </w:pPr>
          </w:p>
        </w:tc>
        <w:tc>
          <w:tcPr>
            <w:tcW w:w="638" w:type="pct"/>
            <w:vMerge w:val="continue"/>
            <w:tcBorders>
              <w:left w:val="nil"/>
              <w:right w:val="single" w:color="auto" w:sz="4" w:space="0"/>
            </w:tcBorders>
            <w:noWrap w:val="0"/>
            <w:vAlign w:val="top"/>
          </w:tcPr>
          <w:p>
            <w:pPr>
              <w:widowControl/>
              <w:snapToGrid w:val="0"/>
              <w:spacing w:line="280" w:lineRule="exact"/>
              <w:rPr>
                <w:rFonts w:ascii="Times New Roman" w:hAnsi="Times New Roman" w:eastAsia="仿宋_GB2312"/>
                <w:kern w:val="0"/>
                <w:sz w:val="24"/>
              </w:rPr>
            </w:pPr>
          </w:p>
        </w:tc>
        <w:tc>
          <w:tcPr>
            <w:tcW w:w="1626" w:type="pct"/>
            <w:vMerge w:val="continue"/>
            <w:tcBorders>
              <w:left w:val="nil"/>
              <w:right w:val="single" w:color="auto" w:sz="4" w:space="0"/>
            </w:tcBorders>
            <w:noWrap w:val="0"/>
            <w:vAlign w:val="top"/>
          </w:tcPr>
          <w:p>
            <w:pPr>
              <w:widowControl/>
              <w:snapToGrid w:val="0"/>
              <w:spacing w:line="280" w:lineRule="exact"/>
              <w:rPr>
                <w:rFonts w:ascii="Times New Roman" w:hAnsi="Times New Roman" w:eastAsia="仿宋_GB2312"/>
                <w:kern w:val="0"/>
                <w:sz w:val="24"/>
              </w:rPr>
            </w:pPr>
          </w:p>
        </w:tc>
        <w:tc>
          <w:tcPr>
            <w:tcW w:w="698"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货值金额10万元以上不足20万元的</w:t>
            </w:r>
          </w:p>
        </w:tc>
        <w:tc>
          <w:tcPr>
            <w:tcW w:w="1316"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对农产品生产企业、农民专业合作组织等处13倍以上16倍以下罚款；对农户</w:t>
            </w:r>
            <w:r>
              <w:rPr>
                <w:rFonts w:ascii="Times New Roman" w:hAnsi="Times New Roman" w:eastAsia="仿宋_GB2312"/>
                <w:kern w:val="0"/>
                <w:sz w:val="24"/>
                <w:shd w:val="clear" w:color="auto" w:fill="FFFFFF"/>
              </w:rPr>
              <w:t>处</w:t>
            </w:r>
            <w:r>
              <w:rPr>
                <w:rFonts w:ascii="Times New Roman" w:hAnsi="Times New Roman" w:eastAsia="仿宋_GB2312"/>
                <w:kern w:val="0"/>
                <w:sz w:val="24"/>
              </w:rPr>
              <w:t>2500元以上3000元以下罚款</w:t>
            </w:r>
          </w:p>
        </w:tc>
        <w:tc>
          <w:tcPr>
            <w:tcW w:w="454" w:type="pct"/>
            <w:tcBorders>
              <w:left w:val="nil"/>
              <w:right w:val="single" w:color="auto" w:sz="4" w:space="0"/>
            </w:tcBorders>
            <w:noWrap w:val="0"/>
            <w:vAlign w:val="center"/>
          </w:tcPr>
          <w:p>
            <w:pPr>
              <w:widowControl/>
              <w:jc w:val="left"/>
              <w:rPr>
                <w:rFonts w:ascii="Times New Roman" w:hAnsi="Times New Roman"/>
                <w:kern w:val="0"/>
                <w:sz w:val="24"/>
              </w:rPr>
            </w:pPr>
          </w:p>
        </w:tc>
      </w:tr>
      <w:tr>
        <w:tblPrEx>
          <w:tblCellMar>
            <w:top w:w="0" w:type="dxa"/>
            <w:left w:w="108" w:type="dxa"/>
            <w:bottom w:w="0" w:type="dxa"/>
            <w:right w:w="108" w:type="dxa"/>
          </w:tblCellMar>
        </w:tblPrEx>
        <w:trPr>
          <w:trHeight w:val="1191" w:hRule="atLeast"/>
          <w:jc w:val="center"/>
        </w:trPr>
        <w:tc>
          <w:tcPr>
            <w:tcW w:w="264" w:type="pct"/>
            <w:vMerge w:val="continue"/>
            <w:tcBorders>
              <w:left w:val="single" w:color="auto" w:sz="4" w:space="0"/>
              <w:bottom w:val="single" w:color="auto" w:sz="4" w:space="0"/>
              <w:right w:val="single" w:color="auto" w:sz="4" w:space="0"/>
            </w:tcBorders>
            <w:noWrap w:val="0"/>
            <w:vAlign w:val="top"/>
          </w:tcPr>
          <w:p>
            <w:pPr>
              <w:widowControl/>
              <w:jc w:val="left"/>
              <w:rPr>
                <w:rFonts w:ascii="Times New Roman" w:hAnsi="Times New Roman"/>
                <w:kern w:val="0"/>
                <w:sz w:val="24"/>
              </w:rPr>
            </w:pPr>
          </w:p>
        </w:tc>
        <w:tc>
          <w:tcPr>
            <w:tcW w:w="638" w:type="pct"/>
            <w:vMerge w:val="continue"/>
            <w:tcBorders>
              <w:left w:val="nil"/>
              <w:bottom w:val="single" w:color="auto" w:sz="4" w:space="0"/>
              <w:right w:val="single" w:color="auto" w:sz="4" w:space="0"/>
            </w:tcBorders>
            <w:noWrap w:val="0"/>
            <w:vAlign w:val="top"/>
          </w:tcPr>
          <w:p>
            <w:pPr>
              <w:widowControl/>
              <w:snapToGrid w:val="0"/>
              <w:spacing w:line="280" w:lineRule="exact"/>
              <w:rPr>
                <w:rFonts w:ascii="Times New Roman" w:hAnsi="Times New Roman" w:eastAsia="仿宋_GB2312"/>
                <w:kern w:val="0"/>
                <w:sz w:val="24"/>
              </w:rPr>
            </w:pPr>
          </w:p>
        </w:tc>
        <w:tc>
          <w:tcPr>
            <w:tcW w:w="1626" w:type="pct"/>
            <w:vMerge w:val="continue"/>
            <w:tcBorders>
              <w:left w:val="nil"/>
              <w:bottom w:val="single" w:color="auto" w:sz="4" w:space="0"/>
              <w:right w:val="single" w:color="auto" w:sz="4" w:space="0"/>
            </w:tcBorders>
            <w:noWrap w:val="0"/>
            <w:vAlign w:val="top"/>
          </w:tcPr>
          <w:p>
            <w:pPr>
              <w:widowControl/>
              <w:snapToGrid w:val="0"/>
              <w:spacing w:line="280" w:lineRule="exact"/>
              <w:rPr>
                <w:rFonts w:ascii="Times New Roman" w:hAnsi="Times New Roman" w:eastAsia="仿宋_GB2312"/>
                <w:kern w:val="0"/>
                <w:sz w:val="24"/>
              </w:rPr>
            </w:pPr>
          </w:p>
        </w:tc>
        <w:tc>
          <w:tcPr>
            <w:tcW w:w="698"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货值金额20万元以上的</w:t>
            </w:r>
          </w:p>
        </w:tc>
        <w:tc>
          <w:tcPr>
            <w:tcW w:w="1316"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对农产品生产企业、农民专业合作组织等处16倍以上20倍以下罚款；对农户</w:t>
            </w:r>
            <w:r>
              <w:rPr>
                <w:rFonts w:ascii="Times New Roman" w:hAnsi="Times New Roman" w:eastAsia="仿宋_GB2312"/>
                <w:kern w:val="0"/>
                <w:sz w:val="24"/>
                <w:shd w:val="clear" w:color="auto" w:fill="FFFFFF"/>
              </w:rPr>
              <w:t>处</w:t>
            </w:r>
            <w:r>
              <w:rPr>
                <w:rFonts w:ascii="Times New Roman" w:hAnsi="Times New Roman" w:eastAsia="仿宋_GB2312"/>
                <w:kern w:val="0"/>
                <w:sz w:val="24"/>
              </w:rPr>
              <w:t>3000元以上5000元以下罚款</w:t>
            </w:r>
          </w:p>
        </w:tc>
        <w:tc>
          <w:tcPr>
            <w:tcW w:w="454" w:type="pct"/>
            <w:tcBorders>
              <w:left w:val="nil"/>
              <w:bottom w:val="single" w:color="auto" w:sz="4" w:space="0"/>
              <w:right w:val="single" w:color="auto" w:sz="4" w:space="0"/>
            </w:tcBorders>
            <w:noWrap w:val="0"/>
            <w:vAlign w:val="center"/>
          </w:tcPr>
          <w:p>
            <w:pPr>
              <w:widowControl/>
              <w:jc w:val="left"/>
              <w:rPr>
                <w:rFonts w:ascii="Times New Roman" w:hAnsi="Times New Roman"/>
                <w:kern w:val="0"/>
                <w:sz w:val="24"/>
              </w:rPr>
            </w:pPr>
          </w:p>
        </w:tc>
      </w:tr>
    </w:tbl>
    <w:p>
      <w:pPr>
        <w:jc w:val="center"/>
        <w:rPr>
          <w:rFonts w:ascii="Times New Roman" w:hAnsi="Times New Roman"/>
          <w:kern w:val="0"/>
          <w:sz w:val="24"/>
          <w:shd w:val="clear" w:color="auto" w:fill="FFFFFF"/>
        </w:rPr>
      </w:pPr>
      <w:r>
        <w:rPr>
          <w:rFonts w:ascii="Times New Roman" w:hAnsi="Times New Roman"/>
          <w:kern w:val="0"/>
          <w:sz w:val="36"/>
          <w:szCs w:val="36"/>
          <w:shd w:val="clear" w:color="auto" w:fill="FFFFFF"/>
        </w:rPr>
        <w:br w:type="page"/>
      </w:r>
      <w:r>
        <w:rPr>
          <w:rFonts w:ascii="Times New Roman" w:hAnsi="Times New Roman" w:eastAsia="华文中宋"/>
          <w:kern w:val="0"/>
          <w:sz w:val="36"/>
          <w:szCs w:val="36"/>
        </w:rPr>
        <w:t>湖北省农业行政处罚自由裁量权指导基准《中华人民共和国农产品质量安全法》</w:t>
      </w:r>
    </w:p>
    <w:tbl>
      <w:tblPr>
        <w:tblStyle w:val="7"/>
        <w:tblW w:w="14173" w:type="dxa"/>
        <w:jc w:val="center"/>
        <w:tblLayout w:type="autofit"/>
        <w:tblCellMar>
          <w:top w:w="0" w:type="dxa"/>
          <w:left w:w="108" w:type="dxa"/>
          <w:bottom w:w="0" w:type="dxa"/>
          <w:right w:w="108" w:type="dxa"/>
        </w:tblCellMar>
      </w:tblPr>
      <w:tblGrid>
        <w:gridCol w:w="762"/>
        <w:gridCol w:w="2266"/>
        <w:gridCol w:w="4685"/>
        <w:gridCol w:w="1906"/>
        <w:gridCol w:w="3267"/>
        <w:gridCol w:w="1287"/>
      </w:tblGrid>
      <w:tr>
        <w:tblPrEx>
          <w:tblCellMar>
            <w:top w:w="0" w:type="dxa"/>
            <w:left w:w="108" w:type="dxa"/>
            <w:bottom w:w="0" w:type="dxa"/>
            <w:right w:w="108" w:type="dxa"/>
          </w:tblCellMar>
        </w:tblPrEx>
        <w:trPr>
          <w:trHeight w:val="567" w:hRule="atLeast"/>
          <w:jc w:val="center"/>
        </w:trPr>
        <w:tc>
          <w:tcPr>
            <w:tcW w:w="26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79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65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67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115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54"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1293" w:hRule="atLeast"/>
          <w:jc w:val="center"/>
        </w:trPr>
        <w:tc>
          <w:tcPr>
            <w:tcW w:w="269" w:type="pct"/>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kern w:val="0"/>
                <w:sz w:val="24"/>
              </w:rPr>
            </w:pPr>
            <w:r>
              <w:rPr>
                <w:rFonts w:ascii="Times New Roman" w:hAnsi="Times New Roman" w:eastAsia="仿宋_GB2312"/>
                <w:kern w:val="0"/>
                <w:sz w:val="24"/>
              </w:rPr>
              <w:t>278</w:t>
            </w:r>
          </w:p>
        </w:tc>
        <w:tc>
          <w:tcPr>
            <w:tcW w:w="799" w:type="pct"/>
            <w:vMerge w:val="restart"/>
            <w:tcBorders>
              <w:top w:val="single" w:color="auto" w:sz="4" w:space="0"/>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在农产品生产场所以及生产活动中使用的设施、设备、消毒剂、洗涤剂等不符合国家有关质量安全规定；未按照国家有关强制性标准或者其他农产品质量安全规定使用保鲜剂、防腐剂、添加剂、包装材料等，或者使用的保鲜剂、防腐剂、添加剂、包装材料等不符合国家有关强制性标准或者其他质量安全规定；将农产品与有毒有害物质一同储存、运输</w:t>
            </w:r>
          </w:p>
        </w:tc>
        <w:tc>
          <w:tcPr>
            <w:tcW w:w="1652" w:type="pct"/>
            <w:vMerge w:val="restart"/>
            <w:tcBorders>
              <w:top w:val="single" w:color="auto" w:sz="4" w:space="0"/>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《中华人民共和国农产品质量安全法》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第七十二条 违反本法规定，农产品生产经营者有下列行为之一的，</w:t>
            </w:r>
            <w:r>
              <w:rPr>
                <w:rFonts w:ascii="Times New Roman" w:hAnsi="Times New Roman" w:eastAsia="仿宋_GB2312"/>
                <w:kern w:val="0"/>
                <w:sz w:val="24"/>
                <w:shd w:val="clear" w:color="auto" w:fill="FFFFFF"/>
              </w:rPr>
              <w:t>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w:t>
            </w:r>
            <w:r>
              <w:rPr>
                <w:rFonts w:ascii="Times New Roman" w:hAnsi="Times New Roman" w:eastAsia="仿宋_GB2312"/>
                <w:kern w:val="0"/>
                <w:sz w:val="24"/>
              </w:rPr>
              <w:t>对农户，并处三百元以上三千元以下罚款：</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（一）在农产品生产场所以及生产活动中使用的设施、设备、消毒剂、洗涤剂等不符合国家有关质量安全规定；</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（二）未按照国家有关强制性标准或者其他农产品质量安全规定使用保鲜剂、防腐剂、添加剂、包装材料等，</w:t>
            </w:r>
            <w:r>
              <w:rPr>
                <w:rFonts w:ascii="Times New Roman" w:hAnsi="Times New Roman" w:eastAsia="仿宋_GB2312"/>
                <w:kern w:val="0"/>
                <w:sz w:val="24"/>
                <w:shd w:val="clear" w:color="auto" w:fill="FFFFFF"/>
              </w:rPr>
              <w:t>或者使用的保鲜剂、防腐剂、添加剂、包装材料等不符合国家有关强制性标准或者其他质量安全规定；</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（三）将农产品与有毒有害物质一同储存、运输。</w:t>
            </w:r>
          </w:p>
        </w:tc>
        <w:tc>
          <w:tcPr>
            <w:tcW w:w="67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货值金额不足3000元的</w:t>
            </w:r>
          </w:p>
        </w:tc>
        <w:tc>
          <w:tcPr>
            <w:tcW w:w="115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对农产品生产企业、农民专业合作组织等处5000元以上2万元以下罚款；对农户</w:t>
            </w:r>
            <w:r>
              <w:rPr>
                <w:rFonts w:ascii="Times New Roman" w:hAnsi="Times New Roman" w:eastAsia="仿宋_GB2312"/>
                <w:kern w:val="0"/>
                <w:sz w:val="24"/>
                <w:shd w:val="clear" w:color="auto" w:fill="FFFFFF"/>
              </w:rPr>
              <w:t>处</w:t>
            </w:r>
            <w:r>
              <w:rPr>
                <w:rFonts w:ascii="Times New Roman" w:hAnsi="Times New Roman" w:eastAsia="仿宋_GB2312"/>
                <w:kern w:val="0"/>
                <w:sz w:val="24"/>
              </w:rPr>
              <w:t>300元以上600元以下罚款</w:t>
            </w:r>
          </w:p>
        </w:tc>
        <w:tc>
          <w:tcPr>
            <w:tcW w:w="454" w:type="pct"/>
            <w:vMerge w:val="restart"/>
            <w:tcBorders>
              <w:top w:val="single" w:color="auto" w:sz="4" w:space="0"/>
              <w:left w:val="nil"/>
              <w:right w:val="single" w:color="auto" w:sz="4" w:space="0"/>
            </w:tcBorders>
            <w:noWrap w:val="0"/>
            <w:vAlign w:val="center"/>
          </w:tcPr>
          <w:p>
            <w:pPr>
              <w:widowControl/>
              <w:rPr>
                <w:rFonts w:ascii="Times New Roman" w:hAnsi="Times New Roman"/>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333" w:hRule="atLeast"/>
          <w:jc w:val="center"/>
        </w:trPr>
        <w:tc>
          <w:tcPr>
            <w:tcW w:w="269" w:type="pct"/>
            <w:vMerge w:val="continue"/>
            <w:tcBorders>
              <w:left w:val="single" w:color="auto" w:sz="4" w:space="0"/>
              <w:right w:val="single" w:color="auto" w:sz="4" w:space="0"/>
            </w:tcBorders>
            <w:noWrap w:val="0"/>
            <w:vAlign w:val="top"/>
          </w:tcPr>
          <w:p>
            <w:pPr>
              <w:widowControl/>
              <w:rPr>
                <w:rFonts w:ascii="Times New Roman" w:hAnsi="Times New Roman"/>
                <w:kern w:val="0"/>
                <w:sz w:val="24"/>
              </w:rPr>
            </w:pPr>
          </w:p>
        </w:tc>
        <w:tc>
          <w:tcPr>
            <w:tcW w:w="799" w:type="pct"/>
            <w:vMerge w:val="continue"/>
            <w:tcBorders>
              <w:left w:val="nil"/>
              <w:right w:val="single" w:color="auto" w:sz="4" w:space="0"/>
            </w:tcBorders>
            <w:noWrap w:val="0"/>
            <w:vAlign w:val="top"/>
          </w:tcPr>
          <w:p>
            <w:pPr>
              <w:widowControl/>
              <w:snapToGrid w:val="0"/>
              <w:spacing w:line="280" w:lineRule="exact"/>
              <w:rPr>
                <w:rFonts w:ascii="Times New Roman" w:hAnsi="Times New Roman" w:eastAsia="仿宋_GB2312"/>
                <w:kern w:val="0"/>
                <w:sz w:val="24"/>
              </w:rPr>
            </w:pPr>
          </w:p>
        </w:tc>
        <w:tc>
          <w:tcPr>
            <w:tcW w:w="1652" w:type="pct"/>
            <w:vMerge w:val="continue"/>
            <w:tcBorders>
              <w:left w:val="nil"/>
              <w:right w:val="single" w:color="auto" w:sz="4" w:space="0"/>
            </w:tcBorders>
            <w:noWrap w:val="0"/>
            <w:vAlign w:val="top"/>
          </w:tcPr>
          <w:p>
            <w:pPr>
              <w:widowControl/>
              <w:snapToGrid w:val="0"/>
              <w:spacing w:line="280" w:lineRule="exact"/>
              <w:rPr>
                <w:rFonts w:ascii="Times New Roman" w:hAnsi="Times New Roman" w:eastAsia="仿宋_GB2312"/>
                <w:kern w:val="0"/>
                <w:sz w:val="24"/>
              </w:rPr>
            </w:pPr>
          </w:p>
        </w:tc>
        <w:tc>
          <w:tcPr>
            <w:tcW w:w="67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货值金额3000元以上不足6000元的</w:t>
            </w:r>
          </w:p>
        </w:tc>
        <w:tc>
          <w:tcPr>
            <w:tcW w:w="115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对农产品生产企业、农民专业合作组织等处2万元以上3.</w:t>
            </w:r>
            <w:r>
              <w:rPr>
                <w:rFonts w:ascii="Times New Roman" w:hAnsi="Times New Roman" w:eastAsia="仿宋_GB2312"/>
                <w:kern w:val="0"/>
                <w:sz w:val="24"/>
                <w:shd w:val="clear" w:color="auto" w:fill="FFFFFF"/>
              </w:rPr>
              <w:t>5万元以下罚款；</w:t>
            </w:r>
            <w:r>
              <w:rPr>
                <w:rFonts w:ascii="Times New Roman" w:hAnsi="Times New Roman" w:eastAsia="仿宋_GB2312"/>
                <w:kern w:val="0"/>
                <w:sz w:val="24"/>
              </w:rPr>
              <w:t>对农户</w:t>
            </w:r>
            <w:r>
              <w:rPr>
                <w:rFonts w:ascii="Times New Roman" w:hAnsi="Times New Roman" w:eastAsia="仿宋_GB2312"/>
                <w:kern w:val="0"/>
                <w:sz w:val="24"/>
                <w:shd w:val="clear" w:color="auto" w:fill="FFFFFF"/>
              </w:rPr>
              <w:t>处</w:t>
            </w:r>
            <w:r>
              <w:rPr>
                <w:rFonts w:ascii="Times New Roman" w:hAnsi="Times New Roman" w:eastAsia="仿宋_GB2312"/>
                <w:kern w:val="0"/>
                <w:sz w:val="24"/>
              </w:rPr>
              <w:t>600元以上900元以下罚款</w:t>
            </w:r>
          </w:p>
        </w:tc>
        <w:tc>
          <w:tcPr>
            <w:tcW w:w="454" w:type="pct"/>
            <w:vMerge w:val="continue"/>
            <w:tcBorders>
              <w:left w:val="nil"/>
              <w:right w:val="single" w:color="auto" w:sz="4" w:space="0"/>
            </w:tcBorders>
            <w:noWrap w:val="0"/>
            <w:vAlign w:val="center"/>
          </w:tcPr>
          <w:p>
            <w:pPr>
              <w:widowControl/>
              <w:rPr>
                <w:rFonts w:ascii="Times New Roman" w:hAnsi="Times New Roman"/>
                <w:kern w:val="0"/>
                <w:sz w:val="24"/>
              </w:rPr>
            </w:pPr>
          </w:p>
        </w:tc>
      </w:tr>
      <w:tr>
        <w:tblPrEx>
          <w:tblCellMar>
            <w:top w:w="0" w:type="dxa"/>
            <w:left w:w="108" w:type="dxa"/>
            <w:bottom w:w="0" w:type="dxa"/>
            <w:right w:w="108" w:type="dxa"/>
          </w:tblCellMar>
        </w:tblPrEx>
        <w:trPr>
          <w:trHeight w:val="1233" w:hRule="atLeast"/>
          <w:jc w:val="center"/>
        </w:trPr>
        <w:tc>
          <w:tcPr>
            <w:tcW w:w="269" w:type="pct"/>
            <w:vMerge w:val="continue"/>
            <w:tcBorders>
              <w:left w:val="single" w:color="auto" w:sz="4" w:space="0"/>
              <w:right w:val="single" w:color="auto" w:sz="4" w:space="0"/>
            </w:tcBorders>
            <w:noWrap w:val="0"/>
            <w:vAlign w:val="top"/>
          </w:tcPr>
          <w:p>
            <w:pPr>
              <w:widowControl/>
              <w:rPr>
                <w:rFonts w:ascii="Times New Roman" w:hAnsi="Times New Roman"/>
                <w:kern w:val="0"/>
                <w:sz w:val="24"/>
              </w:rPr>
            </w:pPr>
          </w:p>
        </w:tc>
        <w:tc>
          <w:tcPr>
            <w:tcW w:w="799" w:type="pct"/>
            <w:vMerge w:val="continue"/>
            <w:tcBorders>
              <w:left w:val="nil"/>
              <w:right w:val="single" w:color="auto" w:sz="4" w:space="0"/>
            </w:tcBorders>
            <w:noWrap w:val="0"/>
            <w:vAlign w:val="top"/>
          </w:tcPr>
          <w:p>
            <w:pPr>
              <w:widowControl/>
              <w:snapToGrid w:val="0"/>
              <w:spacing w:line="280" w:lineRule="exact"/>
              <w:rPr>
                <w:rFonts w:ascii="Times New Roman" w:hAnsi="Times New Roman" w:eastAsia="仿宋_GB2312"/>
                <w:kern w:val="0"/>
                <w:sz w:val="24"/>
              </w:rPr>
            </w:pPr>
          </w:p>
        </w:tc>
        <w:tc>
          <w:tcPr>
            <w:tcW w:w="1652" w:type="pct"/>
            <w:vMerge w:val="continue"/>
            <w:tcBorders>
              <w:left w:val="nil"/>
              <w:right w:val="single" w:color="auto" w:sz="4" w:space="0"/>
            </w:tcBorders>
            <w:noWrap w:val="0"/>
            <w:vAlign w:val="top"/>
          </w:tcPr>
          <w:p>
            <w:pPr>
              <w:widowControl/>
              <w:snapToGrid w:val="0"/>
              <w:spacing w:line="280" w:lineRule="exact"/>
              <w:rPr>
                <w:rFonts w:ascii="Times New Roman" w:hAnsi="Times New Roman" w:eastAsia="仿宋_GB2312"/>
                <w:kern w:val="0"/>
                <w:sz w:val="24"/>
              </w:rPr>
            </w:pPr>
          </w:p>
        </w:tc>
        <w:tc>
          <w:tcPr>
            <w:tcW w:w="67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货值金额6000元以上不足1万元的</w:t>
            </w:r>
          </w:p>
        </w:tc>
        <w:tc>
          <w:tcPr>
            <w:tcW w:w="115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对农产品生产企业、农民专业合作组织等处3.</w:t>
            </w:r>
            <w:r>
              <w:rPr>
                <w:rFonts w:ascii="Times New Roman" w:hAnsi="Times New Roman" w:eastAsia="仿宋_GB2312"/>
                <w:kern w:val="0"/>
                <w:sz w:val="24"/>
                <w:shd w:val="clear" w:color="auto" w:fill="FFFFFF"/>
              </w:rPr>
              <w:t>5万元以上5万元以下罚款；</w:t>
            </w:r>
            <w:r>
              <w:rPr>
                <w:rFonts w:ascii="Times New Roman" w:hAnsi="Times New Roman" w:eastAsia="仿宋_GB2312"/>
                <w:kern w:val="0"/>
                <w:sz w:val="24"/>
              </w:rPr>
              <w:t>对农户</w:t>
            </w:r>
            <w:r>
              <w:rPr>
                <w:rFonts w:ascii="Times New Roman" w:hAnsi="Times New Roman" w:eastAsia="仿宋_GB2312"/>
                <w:kern w:val="0"/>
                <w:sz w:val="24"/>
                <w:shd w:val="clear" w:color="auto" w:fill="FFFFFF"/>
              </w:rPr>
              <w:t>处</w:t>
            </w:r>
            <w:r>
              <w:rPr>
                <w:rFonts w:ascii="Times New Roman" w:hAnsi="Times New Roman" w:eastAsia="仿宋_GB2312"/>
                <w:kern w:val="0"/>
                <w:sz w:val="24"/>
              </w:rPr>
              <w:t>900元以上1200元以下罚款</w:t>
            </w:r>
          </w:p>
        </w:tc>
        <w:tc>
          <w:tcPr>
            <w:tcW w:w="454" w:type="pct"/>
            <w:vMerge w:val="continue"/>
            <w:tcBorders>
              <w:left w:val="nil"/>
              <w:right w:val="single" w:color="auto" w:sz="4" w:space="0"/>
            </w:tcBorders>
            <w:noWrap w:val="0"/>
            <w:vAlign w:val="center"/>
          </w:tcPr>
          <w:p>
            <w:pPr>
              <w:widowControl/>
              <w:rPr>
                <w:rFonts w:ascii="Times New Roman" w:hAnsi="Times New Roman"/>
                <w:kern w:val="0"/>
                <w:sz w:val="24"/>
              </w:rPr>
            </w:pPr>
          </w:p>
        </w:tc>
      </w:tr>
      <w:tr>
        <w:tblPrEx>
          <w:tblCellMar>
            <w:top w:w="0" w:type="dxa"/>
            <w:left w:w="108" w:type="dxa"/>
            <w:bottom w:w="0" w:type="dxa"/>
            <w:right w:w="108" w:type="dxa"/>
          </w:tblCellMar>
        </w:tblPrEx>
        <w:trPr>
          <w:trHeight w:val="1318" w:hRule="atLeast"/>
          <w:jc w:val="center"/>
        </w:trPr>
        <w:tc>
          <w:tcPr>
            <w:tcW w:w="269" w:type="pct"/>
            <w:vMerge w:val="continue"/>
            <w:tcBorders>
              <w:left w:val="single" w:color="auto" w:sz="4" w:space="0"/>
              <w:right w:val="single" w:color="auto" w:sz="4" w:space="0"/>
            </w:tcBorders>
            <w:noWrap w:val="0"/>
            <w:vAlign w:val="top"/>
          </w:tcPr>
          <w:p>
            <w:pPr>
              <w:widowControl/>
              <w:rPr>
                <w:rFonts w:ascii="Times New Roman" w:hAnsi="Times New Roman"/>
                <w:kern w:val="0"/>
                <w:sz w:val="24"/>
              </w:rPr>
            </w:pPr>
          </w:p>
        </w:tc>
        <w:tc>
          <w:tcPr>
            <w:tcW w:w="799" w:type="pct"/>
            <w:vMerge w:val="continue"/>
            <w:tcBorders>
              <w:left w:val="nil"/>
              <w:right w:val="single" w:color="auto" w:sz="4" w:space="0"/>
            </w:tcBorders>
            <w:noWrap w:val="0"/>
            <w:vAlign w:val="top"/>
          </w:tcPr>
          <w:p>
            <w:pPr>
              <w:widowControl/>
              <w:snapToGrid w:val="0"/>
              <w:spacing w:line="280" w:lineRule="exact"/>
              <w:rPr>
                <w:rFonts w:ascii="Times New Roman" w:hAnsi="Times New Roman" w:eastAsia="仿宋_GB2312"/>
                <w:kern w:val="0"/>
                <w:sz w:val="24"/>
              </w:rPr>
            </w:pPr>
          </w:p>
        </w:tc>
        <w:tc>
          <w:tcPr>
            <w:tcW w:w="1652" w:type="pct"/>
            <w:vMerge w:val="continue"/>
            <w:tcBorders>
              <w:left w:val="nil"/>
              <w:right w:val="single" w:color="auto" w:sz="4" w:space="0"/>
            </w:tcBorders>
            <w:noWrap w:val="0"/>
            <w:vAlign w:val="top"/>
          </w:tcPr>
          <w:p>
            <w:pPr>
              <w:widowControl/>
              <w:snapToGrid w:val="0"/>
              <w:spacing w:line="280" w:lineRule="exact"/>
              <w:rPr>
                <w:rFonts w:ascii="Times New Roman" w:hAnsi="Times New Roman" w:eastAsia="仿宋_GB2312"/>
                <w:kern w:val="0"/>
                <w:sz w:val="24"/>
              </w:rPr>
            </w:pPr>
          </w:p>
        </w:tc>
        <w:tc>
          <w:tcPr>
            <w:tcW w:w="67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货值金额1万元以上不足10万元的</w:t>
            </w:r>
          </w:p>
        </w:tc>
        <w:tc>
          <w:tcPr>
            <w:tcW w:w="115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对农产品生产企业、农民专业合作组织等处5倍以上6.</w:t>
            </w:r>
            <w:r>
              <w:rPr>
                <w:rFonts w:ascii="Times New Roman" w:hAnsi="Times New Roman" w:eastAsia="仿宋_GB2312"/>
                <w:kern w:val="0"/>
                <w:sz w:val="24"/>
                <w:shd w:val="clear" w:color="auto" w:fill="FFFFFF"/>
              </w:rPr>
              <w:t>5倍以下罚款；</w:t>
            </w:r>
            <w:r>
              <w:rPr>
                <w:rFonts w:ascii="Times New Roman" w:hAnsi="Times New Roman" w:eastAsia="仿宋_GB2312"/>
                <w:kern w:val="0"/>
                <w:sz w:val="24"/>
              </w:rPr>
              <w:t>对农户</w:t>
            </w:r>
            <w:r>
              <w:rPr>
                <w:rFonts w:ascii="Times New Roman" w:hAnsi="Times New Roman" w:eastAsia="仿宋_GB2312"/>
                <w:kern w:val="0"/>
                <w:sz w:val="24"/>
                <w:shd w:val="clear" w:color="auto" w:fill="FFFFFF"/>
              </w:rPr>
              <w:t>处</w:t>
            </w:r>
            <w:r>
              <w:rPr>
                <w:rFonts w:ascii="Times New Roman" w:hAnsi="Times New Roman" w:eastAsia="仿宋_GB2312"/>
                <w:kern w:val="0"/>
                <w:sz w:val="24"/>
              </w:rPr>
              <w:t>1200元以上1500元以下罚款</w:t>
            </w:r>
          </w:p>
        </w:tc>
        <w:tc>
          <w:tcPr>
            <w:tcW w:w="454" w:type="pct"/>
            <w:vMerge w:val="continue"/>
            <w:tcBorders>
              <w:left w:val="nil"/>
              <w:right w:val="single" w:color="auto" w:sz="4" w:space="0"/>
            </w:tcBorders>
            <w:noWrap w:val="0"/>
            <w:vAlign w:val="center"/>
          </w:tcPr>
          <w:p>
            <w:pPr>
              <w:widowControl/>
              <w:rPr>
                <w:rFonts w:ascii="Times New Roman" w:hAnsi="Times New Roman"/>
                <w:kern w:val="0"/>
                <w:sz w:val="24"/>
              </w:rPr>
            </w:pPr>
          </w:p>
        </w:tc>
      </w:tr>
      <w:tr>
        <w:tblPrEx>
          <w:tblCellMar>
            <w:top w:w="0" w:type="dxa"/>
            <w:left w:w="108" w:type="dxa"/>
            <w:bottom w:w="0" w:type="dxa"/>
            <w:right w:w="108" w:type="dxa"/>
          </w:tblCellMar>
        </w:tblPrEx>
        <w:trPr>
          <w:trHeight w:val="90" w:hRule="atLeast"/>
          <w:jc w:val="center"/>
        </w:trPr>
        <w:tc>
          <w:tcPr>
            <w:tcW w:w="269" w:type="pct"/>
            <w:vMerge w:val="continue"/>
            <w:tcBorders>
              <w:left w:val="single" w:color="auto" w:sz="4" w:space="0"/>
              <w:right w:val="single" w:color="auto" w:sz="4" w:space="0"/>
            </w:tcBorders>
            <w:noWrap w:val="0"/>
            <w:vAlign w:val="top"/>
          </w:tcPr>
          <w:p>
            <w:pPr>
              <w:widowControl/>
              <w:rPr>
                <w:rFonts w:ascii="Times New Roman" w:hAnsi="Times New Roman"/>
                <w:kern w:val="0"/>
                <w:sz w:val="24"/>
              </w:rPr>
            </w:pPr>
          </w:p>
        </w:tc>
        <w:tc>
          <w:tcPr>
            <w:tcW w:w="799" w:type="pct"/>
            <w:vMerge w:val="continue"/>
            <w:tcBorders>
              <w:left w:val="nil"/>
              <w:right w:val="single" w:color="auto" w:sz="4" w:space="0"/>
            </w:tcBorders>
            <w:noWrap w:val="0"/>
            <w:vAlign w:val="top"/>
          </w:tcPr>
          <w:p>
            <w:pPr>
              <w:widowControl/>
              <w:snapToGrid w:val="0"/>
              <w:spacing w:line="280" w:lineRule="exact"/>
              <w:rPr>
                <w:rFonts w:ascii="Times New Roman" w:hAnsi="Times New Roman" w:eastAsia="仿宋_GB2312"/>
                <w:kern w:val="0"/>
                <w:sz w:val="24"/>
              </w:rPr>
            </w:pPr>
          </w:p>
        </w:tc>
        <w:tc>
          <w:tcPr>
            <w:tcW w:w="1652" w:type="pct"/>
            <w:vMerge w:val="continue"/>
            <w:tcBorders>
              <w:left w:val="nil"/>
              <w:right w:val="single" w:color="auto" w:sz="4" w:space="0"/>
            </w:tcBorders>
            <w:noWrap w:val="0"/>
            <w:vAlign w:val="top"/>
          </w:tcPr>
          <w:p>
            <w:pPr>
              <w:widowControl/>
              <w:snapToGrid w:val="0"/>
              <w:spacing w:line="280" w:lineRule="exact"/>
              <w:rPr>
                <w:rFonts w:ascii="Times New Roman" w:hAnsi="Times New Roman" w:eastAsia="仿宋_GB2312"/>
                <w:kern w:val="0"/>
                <w:sz w:val="24"/>
              </w:rPr>
            </w:pPr>
          </w:p>
        </w:tc>
        <w:tc>
          <w:tcPr>
            <w:tcW w:w="67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货值金额10万元以上不足20万元的</w:t>
            </w:r>
          </w:p>
        </w:tc>
        <w:tc>
          <w:tcPr>
            <w:tcW w:w="115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对农产品生产企业、农民专业合作组织等处6.</w:t>
            </w:r>
            <w:r>
              <w:rPr>
                <w:rFonts w:ascii="Times New Roman" w:hAnsi="Times New Roman" w:eastAsia="仿宋_GB2312"/>
                <w:kern w:val="0"/>
                <w:sz w:val="24"/>
              </w:rPr>
              <w:t>5倍以上8倍以下罚款；对农户</w:t>
            </w:r>
            <w:r>
              <w:rPr>
                <w:rFonts w:ascii="Times New Roman" w:hAnsi="Times New Roman" w:eastAsia="仿宋_GB2312"/>
                <w:kern w:val="0"/>
                <w:sz w:val="24"/>
                <w:shd w:val="clear" w:color="auto" w:fill="FFFFFF"/>
              </w:rPr>
              <w:t>处</w:t>
            </w:r>
            <w:r>
              <w:rPr>
                <w:rFonts w:ascii="Times New Roman" w:hAnsi="Times New Roman" w:eastAsia="仿宋_GB2312"/>
                <w:kern w:val="0"/>
                <w:sz w:val="24"/>
              </w:rPr>
              <w:t>1500元以上1800元以下罚款</w:t>
            </w:r>
          </w:p>
        </w:tc>
        <w:tc>
          <w:tcPr>
            <w:tcW w:w="454" w:type="pct"/>
            <w:vMerge w:val="continue"/>
            <w:tcBorders>
              <w:left w:val="nil"/>
              <w:right w:val="single" w:color="auto" w:sz="4" w:space="0"/>
            </w:tcBorders>
            <w:noWrap w:val="0"/>
            <w:vAlign w:val="center"/>
          </w:tcPr>
          <w:p>
            <w:pPr>
              <w:widowControl/>
              <w:rPr>
                <w:rFonts w:ascii="Times New Roman" w:hAnsi="Times New Roman"/>
                <w:kern w:val="0"/>
                <w:sz w:val="24"/>
              </w:rPr>
            </w:pPr>
          </w:p>
        </w:tc>
      </w:tr>
      <w:tr>
        <w:tblPrEx>
          <w:tblCellMar>
            <w:top w:w="0" w:type="dxa"/>
            <w:left w:w="108" w:type="dxa"/>
            <w:bottom w:w="0" w:type="dxa"/>
            <w:right w:w="108" w:type="dxa"/>
          </w:tblCellMar>
        </w:tblPrEx>
        <w:trPr>
          <w:trHeight w:val="1312" w:hRule="atLeast"/>
          <w:jc w:val="center"/>
        </w:trPr>
        <w:tc>
          <w:tcPr>
            <w:tcW w:w="269" w:type="pct"/>
            <w:vMerge w:val="continue"/>
            <w:tcBorders>
              <w:left w:val="single" w:color="auto" w:sz="4" w:space="0"/>
              <w:bottom w:val="single" w:color="auto" w:sz="4" w:space="0"/>
              <w:right w:val="single" w:color="auto" w:sz="4" w:space="0"/>
            </w:tcBorders>
            <w:noWrap w:val="0"/>
            <w:vAlign w:val="top"/>
          </w:tcPr>
          <w:p>
            <w:pPr>
              <w:widowControl/>
              <w:rPr>
                <w:rFonts w:ascii="Times New Roman" w:hAnsi="Times New Roman"/>
                <w:kern w:val="0"/>
                <w:sz w:val="24"/>
              </w:rPr>
            </w:pPr>
          </w:p>
        </w:tc>
        <w:tc>
          <w:tcPr>
            <w:tcW w:w="799" w:type="pct"/>
            <w:vMerge w:val="continue"/>
            <w:tcBorders>
              <w:left w:val="nil"/>
              <w:bottom w:val="single" w:color="auto" w:sz="4" w:space="0"/>
              <w:right w:val="single" w:color="auto" w:sz="4" w:space="0"/>
            </w:tcBorders>
            <w:noWrap w:val="0"/>
            <w:vAlign w:val="top"/>
          </w:tcPr>
          <w:p>
            <w:pPr>
              <w:widowControl/>
              <w:snapToGrid w:val="0"/>
              <w:spacing w:line="280" w:lineRule="exact"/>
              <w:rPr>
                <w:rFonts w:ascii="Times New Roman" w:hAnsi="Times New Roman" w:eastAsia="仿宋_GB2312"/>
                <w:kern w:val="0"/>
                <w:sz w:val="24"/>
              </w:rPr>
            </w:pPr>
          </w:p>
        </w:tc>
        <w:tc>
          <w:tcPr>
            <w:tcW w:w="1652" w:type="pct"/>
            <w:vMerge w:val="continue"/>
            <w:tcBorders>
              <w:left w:val="nil"/>
              <w:bottom w:val="single" w:color="auto" w:sz="4" w:space="0"/>
              <w:right w:val="single" w:color="auto" w:sz="4" w:space="0"/>
            </w:tcBorders>
            <w:noWrap w:val="0"/>
            <w:vAlign w:val="top"/>
          </w:tcPr>
          <w:p>
            <w:pPr>
              <w:widowControl/>
              <w:snapToGrid w:val="0"/>
              <w:spacing w:line="280" w:lineRule="exact"/>
              <w:rPr>
                <w:rFonts w:ascii="Times New Roman" w:hAnsi="Times New Roman" w:eastAsia="仿宋_GB2312"/>
                <w:kern w:val="0"/>
                <w:sz w:val="24"/>
              </w:rPr>
            </w:pPr>
          </w:p>
        </w:tc>
        <w:tc>
          <w:tcPr>
            <w:tcW w:w="67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货值金额20万元以上的</w:t>
            </w:r>
          </w:p>
        </w:tc>
        <w:tc>
          <w:tcPr>
            <w:tcW w:w="115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对农产品生产企业、农民专业合作组织等处8倍以上10倍以下罚款；对农户</w:t>
            </w:r>
            <w:r>
              <w:rPr>
                <w:rFonts w:ascii="Times New Roman" w:hAnsi="Times New Roman" w:eastAsia="仿宋_GB2312"/>
                <w:kern w:val="0"/>
                <w:sz w:val="24"/>
                <w:shd w:val="clear" w:color="auto" w:fill="FFFFFF"/>
              </w:rPr>
              <w:t>处</w:t>
            </w:r>
            <w:r>
              <w:rPr>
                <w:rFonts w:ascii="Times New Roman" w:hAnsi="Times New Roman" w:eastAsia="仿宋_GB2312"/>
                <w:kern w:val="0"/>
                <w:sz w:val="24"/>
              </w:rPr>
              <w:t>1800元以上3000元以下罚款</w:t>
            </w:r>
          </w:p>
        </w:tc>
        <w:tc>
          <w:tcPr>
            <w:tcW w:w="454" w:type="pct"/>
            <w:vMerge w:val="continue"/>
            <w:tcBorders>
              <w:left w:val="nil"/>
              <w:bottom w:val="single" w:color="auto" w:sz="4" w:space="0"/>
              <w:right w:val="single" w:color="auto" w:sz="4" w:space="0"/>
            </w:tcBorders>
            <w:noWrap w:val="0"/>
            <w:vAlign w:val="center"/>
          </w:tcPr>
          <w:p>
            <w:pPr>
              <w:widowControl/>
              <w:rPr>
                <w:rFonts w:ascii="Times New Roman" w:hAnsi="Times New Roman"/>
                <w:kern w:val="0"/>
                <w:sz w:val="24"/>
              </w:rPr>
            </w:pPr>
          </w:p>
        </w:tc>
      </w:tr>
    </w:tbl>
    <w:p>
      <w:pPr>
        <w:jc w:val="center"/>
        <w:rPr>
          <w:rFonts w:ascii="Times New Roman" w:hAnsi="Times New Roman"/>
          <w:kern w:val="0"/>
          <w:sz w:val="24"/>
          <w:shd w:val="clear" w:color="auto" w:fill="FFFFFF"/>
        </w:rPr>
      </w:pPr>
      <w:r>
        <w:rPr>
          <w:rFonts w:ascii="Times New Roman" w:hAnsi="Times New Roman"/>
          <w:kern w:val="0"/>
          <w:sz w:val="36"/>
          <w:szCs w:val="36"/>
          <w:shd w:val="clear" w:color="auto" w:fill="FFFFFF"/>
        </w:rPr>
        <w:br w:type="page"/>
      </w:r>
      <w:r>
        <w:rPr>
          <w:rFonts w:ascii="Times New Roman" w:hAnsi="Times New Roman" w:eastAsia="华文中宋"/>
          <w:kern w:val="0"/>
          <w:sz w:val="36"/>
          <w:szCs w:val="36"/>
        </w:rPr>
        <w:t>湖北省农业行政处罚自由裁量权指导基准《中华人民共和国农产品质量安全法》</w:t>
      </w:r>
    </w:p>
    <w:tbl>
      <w:tblPr>
        <w:tblStyle w:val="7"/>
        <w:tblW w:w="5043"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737"/>
        <w:gridCol w:w="9"/>
        <w:gridCol w:w="1880"/>
        <w:gridCol w:w="5354"/>
        <w:gridCol w:w="2357"/>
        <w:gridCol w:w="2558"/>
        <w:gridCol w:w="127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jc w:val="center"/>
        </w:trPr>
        <w:tc>
          <w:tcPr>
            <w:tcW w:w="260" w:type="pct"/>
            <w:tcBorders>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666" w:type="pct"/>
            <w:gridSpan w:val="2"/>
            <w:tcBorders>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888" w:type="pct"/>
            <w:tcBorders>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831" w:type="pct"/>
            <w:tcBorders>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902" w:type="pct"/>
            <w:tcBorders>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50" w:type="pct"/>
            <w:tcBorders>
              <w:left w:val="nil"/>
              <w:bottom w:val="single" w:color="auto" w:sz="4" w:space="0"/>
            </w:tcBorders>
            <w:noWrap w:val="0"/>
            <w:vAlign w:val="center"/>
          </w:tcPr>
          <w:p>
            <w:pPr>
              <w:widowControl/>
              <w:adjustRightInd w:val="0"/>
              <w:jc w:val="center"/>
              <w:rPr>
                <w:rFonts w:ascii="Times New Roman" w:hAnsi="Times New Roman"/>
                <w:kern w:val="0"/>
                <w:sz w:val="24"/>
              </w:rPr>
            </w:pPr>
            <w:r>
              <w:rPr>
                <w:rFonts w:ascii="Times New Roman" w:hAnsi="Times New Roman" w:eastAsia="黑体"/>
                <w:kern w:val="0"/>
                <w:sz w:val="24"/>
              </w:rPr>
              <w:t>处罚机关</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40" w:hRule="atLeast"/>
          <w:jc w:val="center"/>
        </w:trPr>
        <w:tc>
          <w:tcPr>
            <w:tcW w:w="260" w:type="pct"/>
            <w:vMerge w:val="restart"/>
            <w:tcBorders>
              <w:top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279</w:t>
            </w:r>
          </w:p>
        </w:tc>
        <w:tc>
          <w:tcPr>
            <w:tcW w:w="666"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未按照规定开具承诺达标合格证；未按照规定收取、保存承诺达标合格证或者其他合格证明</w:t>
            </w:r>
          </w:p>
        </w:tc>
        <w:tc>
          <w:tcPr>
            <w:tcW w:w="1888"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《中华人民共和国农产品质量安全法》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第七十三条 违反本法规定，</w:t>
            </w:r>
            <w:r>
              <w:rPr>
                <w:rFonts w:ascii="Times New Roman" w:hAnsi="Times New Roman" w:eastAsia="仿宋_GB2312"/>
                <w:kern w:val="0"/>
                <w:sz w:val="24"/>
                <w:shd w:val="clear" w:color="auto" w:fill="FFFFFF"/>
              </w:rPr>
              <w:t>有下列行为之一的，</w:t>
            </w:r>
            <w:r>
              <w:rPr>
                <w:rFonts w:ascii="Times New Roman" w:hAnsi="Times New Roman" w:eastAsia="仿宋_GB2312"/>
                <w:kern w:val="0"/>
                <w:sz w:val="24"/>
              </w:rPr>
              <w:t>由县级以上地方人民政府农业农村主管部门按照职责给予批评教育，</w:t>
            </w:r>
            <w:r>
              <w:rPr>
                <w:rFonts w:ascii="Times New Roman" w:hAnsi="Times New Roman" w:eastAsia="仿宋_GB2312"/>
                <w:kern w:val="0"/>
                <w:sz w:val="24"/>
                <w:shd w:val="clear" w:color="auto" w:fill="FFFFFF"/>
              </w:rPr>
              <w:t>责令限期改正；逾期不改正的，</w:t>
            </w:r>
            <w:r>
              <w:rPr>
                <w:rFonts w:ascii="Times New Roman" w:hAnsi="Times New Roman" w:eastAsia="仿宋_GB2312"/>
                <w:kern w:val="0"/>
                <w:sz w:val="24"/>
              </w:rPr>
              <w:t>处一百元以上一千元以下罚款：</w:t>
            </w:r>
          </w:p>
          <w:p>
            <w:pPr>
              <w:widowControl/>
              <w:snapToGrid w:val="0"/>
              <w:spacing w:line="280" w:lineRule="exact"/>
              <w:rPr>
                <w:rFonts w:ascii="Times New Roman" w:hAnsi="Times New Roman" w:eastAsia="仿宋_GB2312"/>
                <w:kern w:val="0"/>
                <w:sz w:val="24"/>
              </w:rPr>
            </w:pPr>
            <w:r>
              <w:rPr>
                <w:rFonts w:hint="eastAsia" w:ascii="Times New Roman" w:hAnsi="Times New Roman" w:eastAsia="仿宋_GB2312"/>
                <w:kern w:val="0"/>
                <w:sz w:val="24"/>
              </w:rPr>
              <w:t>（一）</w:t>
            </w:r>
            <w:r>
              <w:rPr>
                <w:rFonts w:ascii="Times New Roman" w:hAnsi="Times New Roman" w:eastAsia="仿宋_GB2312"/>
                <w:kern w:val="0"/>
                <w:sz w:val="24"/>
              </w:rPr>
              <w:t>农产品生产企业、农民专业合作社、从事农产品收购的单位或者个人未按照规定开具承诺达标合格证；</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（二）从事农产品收购的单位或者个人未按照规定收取、保存承诺达标合格证或者其他合格证明。</w:t>
            </w:r>
          </w:p>
        </w:tc>
        <w:tc>
          <w:tcPr>
            <w:tcW w:w="831"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开具的承诺达标合格证不规范的；收取的承诺达标合格证未按规定保存的</w:t>
            </w:r>
          </w:p>
        </w:tc>
        <w:tc>
          <w:tcPr>
            <w:tcW w:w="90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处100元以上500元以下罚款</w:t>
            </w:r>
          </w:p>
        </w:tc>
        <w:tc>
          <w:tcPr>
            <w:tcW w:w="450" w:type="pct"/>
            <w:vMerge w:val="restart"/>
            <w:tcBorders>
              <w:top w:val="single" w:color="auto" w:sz="4" w:space="0"/>
              <w:left w:val="single" w:color="auto" w:sz="4" w:space="0"/>
            </w:tcBorders>
            <w:noWrap w:val="0"/>
            <w:vAlign w:val="center"/>
          </w:tcPr>
          <w:p>
            <w:pPr>
              <w:widowControl/>
              <w:rPr>
                <w:rFonts w:ascii="Times New Roman" w:hAnsi="Times New Roman"/>
                <w:kern w:val="0"/>
                <w:sz w:val="24"/>
              </w:rPr>
            </w:pPr>
            <w:r>
              <w:rPr>
                <w:rFonts w:ascii="Times New Roman" w:hAnsi="Times New Roman" w:eastAsia="仿宋_GB2312"/>
                <w:kern w:val="0"/>
                <w:sz w:val="24"/>
              </w:rPr>
              <w:t>县级以上农业农村主管部门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96" w:hRule="atLeast"/>
          <w:jc w:val="center"/>
        </w:trPr>
        <w:tc>
          <w:tcPr>
            <w:tcW w:w="260" w:type="pct"/>
            <w:vMerge w:val="continue"/>
            <w:tcBorders>
              <w:top w:val="single" w:color="auto" w:sz="4" w:space="0"/>
              <w:bottom w:val="single" w:color="auto" w:sz="4" w:space="0"/>
              <w:right w:val="single" w:color="auto" w:sz="4" w:space="0"/>
            </w:tcBorders>
            <w:noWrap w:val="0"/>
            <w:vAlign w:val="top"/>
          </w:tcPr>
          <w:p>
            <w:pPr>
              <w:widowControl/>
              <w:rPr>
                <w:rFonts w:ascii="Times New Roman" w:hAnsi="Times New Roman" w:eastAsia="仿宋_GB2312"/>
                <w:kern w:val="0"/>
                <w:sz w:val="24"/>
              </w:rPr>
            </w:pPr>
          </w:p>
        </w:tc>
        <w:tc>
          <w:tcPr>
            <w:tcW w:w="666" w:type="pct"/>
            <w:gridSpan w:val="2"/>
            <w:vMerge w:val="continue"/>
            <w:tcBorders>
              <w:top w:val="single" w:color="auto" w:sz="4" w:space="0"/>
              <w:left w:val="single" w:color="auto" w:sz="4" w:space="0"/>
              <w:bottom w:val="single" w:color="auto" w:sz="4" w:space="0"/>
              <w:right w:val="single" w:color="auto" w:sz="4" w:space="0"/>
            </w:tcBorders>
            <w:noWrap w:val="0"/>
            <w:vAlign w:val="top"/>
          </w:tcPr>
          <w:p>
            <w:pPr>
              <w:widowControl/>
              <w:snapToGrid w:val="0"/>
              <w:spacing w:line="280" w:lineRule="exact"/>
              <w:rPr>
                <w:rFonts w:ascii="Times New Roman" w:hAnsi="Times New Roman" w:eastAsia="仿宋_GB2312"/>
                <w:kern w:val="0"/>
                <w:sz w:val="24"/>
              </w:rPr>
            </w:pPr>
          </w:p>
        </w:tc>
        <w:tc>
          <w:tcPr>
            <w:tcW w:w="1888" w:type="pct"/>
            <w:vMerge w:val="continue"/>
            <w:tcBorders>
              <w:top w:val="single" w:color="auto" w:sz="4" w:space="0"/>
              <w:left w:val="nil"/>
              <w:bottom w:val="single" w:color="auto" w:sz="4" w:space="0"/>
              <w:right w:val="single" w:color="auto" w:sz="4" w:space="0"/>
            </w:tcBorders>
            <w:noWrap w:val="0"/>
            <w:vAlign w:val="top"/>
          </w:tcPr>
          <w:p>
            <w:pPr>
              <w:widowControl/>
              <w:snapToGrid w:val="0"/>
              <w:spacing w:line="280" w:lineRule="exact"/>
              <w:rPr>
                <w:rFonts w:ascii="Times New Roman" w:hAnsi="Times New Roman" w:eastAsia="仿宋_GB2312"/>
                <w:kern w:val="0"/>
                <w:sz w:val="24"/>
              </w:rPr>
            </w:pPr>
          </w:p>
        </w:tc>
        <w:tc>
          <w:tcPr>
            <w:tcW w:w="831"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未开具承诺达标合格证的；未收取承诺达标合格证的</w:t>
            </w:r>
          </w:p>
        </w:tc>
        <w:tc>
          <w:tcPr>
            <w:tcW w:w="90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处500元以上1000元以下罚款</w:t>
            </w:r>
          </w:p>
        </w:tc>
        <w:tc>
          <w:tcPr>
            <w:tcW w:w="450" w:type="pct"/>
            <w:vMerge w:val="continue"/>
            <w:tcBorders>
              <w:left w:val="single" w:color="auto" w:sz="4" w:space="0"/>
            </w:tcBorders>
            <w:noWrap w:val="0"/>
            <w:vAlign w:val="center"/>
          </w:tcPr>
          <w:p>
            <w:pPr>
              <w:widowControl/>
              <w:rPr>
                <w:rFonts w:ascii="Times New Roman" w:hAnsi="Times New Roman"/>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14" w:hRule="atLeast"/>
          <w:jc w:val="center"/>
        </w:trPr>
        <w:tc>
          <w:tcPr>
            <w:tcW w:w="263" w:type="pct"/>
            <w:gridSpan w:val="2"/>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kern w:val="0"/>
                <w:sz w:val="24"/>
              </w:rPr>
            </w:pPr>
            <w:r>
              <w:rPr>
                <w:rFonts w:ascii="Times New Roman" w:hAnsi="Times New Roman"/>
                <w:kern w:val="0"/>
                <w:sz w:val="24"/>
              </w:rPr>
              <w:t>280</w:t>
            </w:r>
          </w:p>
        </w:tc>
        <w:tc>
          <w:tcPr>
            <w:tcW w:w="663" w:type="pct"/>
            <w:vMerge w:val="restart"/>
            <w:tcBorders>
              <w:top w:val="single" w:color="auto" w:sz="4" w:space="0"/>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冒用农产品质量标志，或者销售冒用农产品质量标志的农产品</w:t>
            </w:r>
          </w:p>
        </w:tc>
        <w:tc>
          <w:tcPr>
            <w:tcW w:w="1888" w:type="pct"/>
            <w:vMerge w:val="restart"/>
            <w:tcBorders>
              <w:top w:val="single" w:color="auto" w:sz="4" w:space="0"/>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《中华人民共和国农产品质量安全法》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第七十四条 农产品生产经营者冒用农产品质量标志，或者销售冒用农产品质量标志的农产品的，由县级以上地方人民政府农业农村主管部门按照职责责令改正，</w:t>
            </w:r>
            <w:r>
              <w:rPr>
                <w:rFonts w:ascii="Times New Roman" w:hAnsi="Times New Roman" w:eastAsia="仿宋_GB2312"/>
                <w:kern w:val="0"/>
                <w:sz w:val="24"/>
                <w:shd w:val="clear" w:color="auto" w:fill="FFFFFF"/>
              </w:rPr>
              <w:t>没收违法所得；</w:t>
            </w:r>
            <w:r>
              <w:rPr>
                <w:rFonts w:ascii="Times New Roman" w:hAnsi="Times New Roman" w:eastAsia="仿宋_GB2312"/>
                <w:kern w:val="0"/>
                <w:sz w:val="24"/>
              </w:rPr>
              <w:t>违法生产经营的农产品货值金额不足五千元的，</w:t>
            </w:r>
            <w:r>
              <w:rPr>
                <w:rFonts w:ascii="Times New Roman" w:hAnsi="Times New Roman" w:eastAsia="仿宋_GB2312"/>
                <w:kern w:val="0"/>
                <w:sz w:val="24"/>
                <w:shd w:val="clear" w:color="auto" w:fill="FFFFFF"/>
              </w:rPr>
              <w:t>并处五千元以上五万元以下罚款，</w:t>
            </w:r>
            <w:r>
              <w:rPr>
                <w:rFonts w:ascii="Times New Roman" w:hAnsi="Times New Roman" w:eastAsia="仿宋_GB2312"/>
                <w:kern w:val="0"/>
                <w:sz w:val="24"/>
              </w:rPr>
              <w:t>货值金额五千元以上的，</w:t>
            </w:r>
            <w:r>
              <w:rPr>
                <w:rFonts w:ascii="Times New Roman" w:hAnsi="Times New Roman" w:eastAsia="仿宋_GB2312"/>
                <w:kern w:val="0"/>
                <w:sz w:val="24"/>
                <w:shd w:val="clear" w:color="auto" w:fill="FFFFFF"/>
              </w:rPr>
              <w:t>并处货值金额十倍以上二十倍以下罚款。</w:t>
            </w:r>
          </w:p>
        </w:tc>
        <w:tc>
          <w:tcPr>
            <w:tcW w:w="831"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货值金额不足1000元的</w:t>
            </w:r>
          </w:p>
        </w:tc>
        <w:tc>
          <w:tcPr>
            <w:tcW w:w="90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处5000元以上1.5万元以下罚款</w:t>
            </w:r>
          </w:p>
        </w:tc>
        <w:tc>
          <w:tcPr>
            <w:tcW w:w="450" w:type="pct"/>
            <w:vMerge w:val="restart"/>
            <w:tcBorders>
              <w:top w:val="single" w:color="auto" w:sz="4" w:space="0"/>
              <w:left w:val="nil"/>
              <w:right w:val="single" w:color="auto" w:sz="4" w:space="0"/>
            </w:tcBorders>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县级以上农业农村主管部门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7" w:hRule="atLeast"/>
          <w:jc w:val="center"/>
        </w:trPr>
        <w:tc>
          <w:tcPr>
            <w:tcW w:w="263" w:type="pct"/>
            <w:gridSpan w:val="2"/>
            <w:vMerge w:val="continue"/>
            <w:tcBorders>
              <w:left w:val="single" w:color="auto" w:sz="4" w:space="0"/>
              <w:right w:val="single" w:color="auto" w:sz="4" w:space="0"/>
            </w:tcBorders>
            <w:noWrap w:val="0"/>
            <w:vAlign w:val="top"/>
          </w:tcPr>
          <w:p>
            <w:pPr>
              <w:widowControl/>
              <w:rPr>
                <w:rFonts w:ascii="Times New Roman" w:hAnsi="Times New Roman"/>
                <w:kern w:val="0"/>
                <w:sz w:val="24"/>
              </w:rPr>
            </w:pPr>
          </w:p>
        </w:tc>
        <w:tc>
          <w:tcPr>
            <w:tcW w:w="663" w:type="pct"/>
            <w:vMerge w:val="continue"/>
            <w:tcBorders>
              <w:left w:val="nil"/>
              <w:right w:val="single" w:color="auto" w:sz="4" w:space="0"/>
            </w:tcBorders>
            <w:noWrap w:val="0"/>
            <w:vAlign w:val="top"/>
          </w:tcPr>
          <w:p>
            <w:pPr>
              <w:widowControl/>
              <w:snapToGrid w:val="0"/>
              <w:spacing w:line="280" w:lineRule="exact"/>
              <w:rPr>
                <w:rFonts w:ascii="Times New Roman" w:hAnsi="Times New Roman" w:eastAsia="仿宋_GB2312"/>
                <w:kern w:val="0"/>
                <w:sz w:val="24"/>
              </w:rPr>
            </w:pPr>
          </w:p>
        </w:tc>
        <w:tc>
          <w:tcPr>
            <w:tcW w:w="1888" w:type="pct"/>
            <w:vMerge w:val="continue"/>
            <w:tcBorders>
              <w:left w:val="nil"/>
              <w:right w:val="single" w:color="auto" w:sz="4" w:space="0"/>
            </w:tcBorders>
            <w:noWrap w:val="0"/>
            <w:vAlign w:val="top"/>
          </w:tcPr>
          <w:p>
            <w:pPr>
              <w:widowControl/>
              <w:snapToGrid w:val="0"/>
              <w:spacing w:line="280" w:lineRule="exact"/>
              <w:rPr>
                <w:rFonts w:ascii="Times New Roman" w:hAnsi="Times New Roman" w:eastAsia="仿宋_GB2312"/>
                <w:kern w:val="0"/>
                <w:sz w:val="24"/>
              </w:rPr>
            </w:pPr>
          </w:p>
        </w:tc>
        <w:tc>
          <w:tcPr>
            <w:tcW w:w="831"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货值金额1000元以上不足3000元的</w:t>
            </w:r>
          </w:p>
        </w:tc>
        <w:tc>
          <w:tcPr>
            <w:tcW w:w="90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处1.5万元以上3万元以下罚款</w:t>
            </w:r>
          </w:p>
        </w:tc>
        <w:tc>
          <w:tcPr>
            <w:tcW w:w="450" w:type="pct"/>
            <w:vMerge w:val="continue"/>
            <w:tcBorders>
              <w:left w:val="nil"/>
              <w:right w:val="single" w:color="auto" w:sz="4" w:space="0"/>
            </w:tcBorders>
            <w:noWrap w:val="0"/>
            <w:vAlign w:val="center"/>
          </w:tcPr>
          <w:p>
            <w:pPr>
              <w:widowControl/>
              <w:rPr>
                <w:rFonts w:ascii="Times New Roman" w:hAnsi="Times New Roman"/>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96" w:hRule="atLeast"/>
          <w:jc w:val="center"/>
        </w:trPr>
        <w:tc>
          <w:tcPr>
            <w:tcW w:w="263" w:type="pct"/>
            <w:gridSpan w:val="2"/>
            <w:vMerge w:val="continue"/>
            <w:tcBorders>
              <w:left w:val="single" w:color="auto" w:sz="4" w:space="0"/>
              <w:right w:val="single" w:color="auto" w:sz="4" w:space="0"/>
            </w:tcBorders>
            <w:noWrap w:val="0"/>
            <w:vAlign w:val="top"/>
          </w:tcPr>
          <w:p>
            <w:pPr>
              <w:widowControl/>
              <w:rPr>
                <w:rFonts w:ascii="Times New Roman" w:hAnsi="Times New Roman"/>
                <w:kern w:val="0"/>
                <w:sz w:val="24"/>
              </w:rPr>
            </w:pPr>
          </w:p>
        </w:tc>
        <w:tc>
          <w:tcPr>
            <w:tcW w:w="663" w:type="pct"/>
            <w:vMerge w:val="continue"/>
            <w:tcBorders>
              <w:left w:val="nil"/>
              <w:right w:val="single" w:color="auto" w:sz="4" w:space="0"/>
            </w:tcBorders>
            <w:noWrap w:val="0"/>
            <w:vAlign w:val="top"/>
          </w:tcPr>
          <w:p>
            <w:pPr>
              <w:widowControl/>
              <w:snapToGrid w:val="0"/>
              <w:spacing w:line="280" w:lineRule="exact"/>
              <w:rPr>
                <w:rFonts w:ascii="Times New Roman" w:hAnsi="Times New Roman" w:eastAsia="仿宋_GB2312"/>
                <w:kern w:val="0"/>
                <w:sz w:val="24"/>
              </w:rPr>
            </w:pPr>
          </w:p>
        </w:tc>
        <w:tc>
          <w:tcPr>
            <w:tcW w:w="1888" w:type="pct"/>
            <w:vMerge w:val="continue"/>
            <w:tcBorders>
              <w:left w:val="nil"/>
              <w:right w:val="single" w:color="auto" w:sz="4" w:space="0"/>
            </w:tcBorders>
            <w:noWrap w:val="0"/>
            <w:vAlign w:val="top"/>
          </w:tcPr>
          <w:p>
            <w:pPr>
              <w:widowControl/>
              <w:snapToGrid w:val="0"/>
              <w:spacing w:line="280" w:lineRule="exact"/>
              <w:rPr>
                <w:rFonts w:ascii="Times New Roman" w:hAnsi="Times New Roman" w:eastAsia="仿宋_GB2312"/>
                <w:kern w:val="0"/>
                <w:sz w:val="24"/>
              </w:rPr>
            </w:pPr>
          </w:p>
        </w:tc>
        <w:tc>
          <w:tcPr>
            <w:tcW w:w="831"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货值金额3000元以上不足5000元的</w:t>
            </w:r>
          </w:p>
        </w:tc>
        <w:tc>
          <w:tcPr>
            <w:tcW w:w="90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处3万元以上5万元以下罚款</w:t>
            </w:r>
          </w:p>
        </w:tc>
        <w:tc>
          <w:tcPr>
            <w:tcW w:w="450" w:type="pct"/>
            <w:vMerge w:val="continue"/>
            <w:tcBorders>
              <w:left w:val="nil"/>
              <w:right w:val="single" w:color="auto" w:sz="4" w:space="0"/>
            </w:tcBorders>
            <w:noWrap w:val="0"/>
            <w:vAlign w:val="center"/>
          </w:tcPr>
          <w:p>
            <w:pPr>
              <w:widowControl/>
              <w:rPr>
                <w:rFonts w:ascii="Times New Roman" w:hAnsi="Times New Roman"/>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79" w:hRule="atLeast"/>
          <w:jc w:val="center"/>
        </w:trPr>
        <w:tc>
          <w:tcPr>
            <w:tcW w:w="263" w:type="pct"/>
            <w:gridSpan w:val="2"/>
            <w:vMerge w:val="continue"/>
            <w:tcBorders>
              <w:left w:val="single" w:color="auto" w:sz="4" w:space="0"/>
              <w:right w:val="single" w:color="auto" w:sz="4" w:space="0"/>
            </w:tcBorders>
            <w:noWrap w:val="0"/>
            <w:vAlign w:val="top"/>
          </w:tcPr>
          <w:p>
            <w:pPr>
              <w:widowControl/>
              <w:rPr>
                <w:rFonts w:ascii="Times New Roman" w:hAnsi="Times New Roman"/>
                <w:kern w:val="0"/>
                <w:sz w:val="24"/>
              </w:rPr>
            </w:pPr>
          </w:p>
        </w:tc>
        <w:tc>
          <w:tcPr>
            <w:tcW w:w="663" w:type="pct"/>
            <w:vMerge w:val="continue"/>
            <w:tcBorders>
              <w:left w:val="nil"/>
              <w:right w:val="single" w:color="auto" w:sz="4" w:space="0"/>
            </w:tcBorders>
            <w:noWrap w:val="0"/>
            <w:vAlign w:val="top"/>
          </w:tcPr>
          <w:p>
            <w:pPr>
              <w:widowControl/>
              <w:snapToGrid w:val="0"/>
              <w:spacing w:line="280" w:lineRule="exact"/>
              <w:rPr>
                <w:rFonts w:ascii="Times New Roman" w:hAnsi="Times New Roman" w:eastAsia="仿宋_GB2312"/>
                <w:kern w:val="0"/>
                <w:sz w:val="24"/>
              </w:rPr>
            </w:pPr>
          </w:p>
        </w:tc>
        <w:tc>
          <w:tcPr>
            <w:tcW w:w="1888" w:type="pct"/>
            <w:vMerge w:val="continue"/>
            <w:tcBorders>
              <w:left w:val="nil"/>
              <w:right w:val="single" w:color="auto" w:sz="4" w:space="0"/>
            </w:tcBorders>
            <w:noWrap w:val="0"/>
            <w:vAlign w:val="top"/>
          </w:tcPr>
          <w:p>
            <w:pPr>
              <w:widowControl/>
              <w:snapToGrid w:val="0"/>
              <w:spacing w:line="280" w:lineRule="exact"/>
              <w:rPr>
                <w:rFonts w:ascii="Times New Roman" w:hAnsi="Times New Roman" w:eastAsia="仿宋_GB2312"/>
                <w:kern w:val="0"/>
                <w:sz w:val="24"/>
              </w:rPr>
            </w:pPr>
          </w:p>
        </w:tc>
        <w:tc>
          <w:tcPr>
            <w:tcW w:w="831"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货值金额5000元以上不足5万的</w:t>
            </w:r>
          </w:p>
        </w:tc>
        <w:tc>
          <w:tcPr>
            <w:tcW w:w="90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处</w:t>
            </w:r>
            <w:r>
              <w:rPr>
                <w:rFonts w:ascii="Times New Roman" w:hAnsi="Times New Roman" w:eastAsia="仿宋_GB2312"/>
                <w:kern w:val="0"/>
                <w:sz w:val="24"/>
              </w:rPr>
              <w:t>货值金额十倍以上13倍以下罚款</w:t>
            </w:r>
          </w:p>
        </w:tc>
        <w:tc>
          <w:tcPr>
            <w:tcW w:w="450" w:type="pct"/>
            <w:vMerge w:val="continue"/>
            <w:tcBorders>
              <w:left w:val="nil"/>
              <w:right w:val="single" w:color="auto" w:sz="4" w:space="0"/>
            </w:tcBorders>
            <w:noWrap w:val="0"/>
            <w:vAlign w:val="center"/>
          </w:tcPr>
          <w:p>
            <w:pPr>
              <w:widowControl/>
              <w:rPr>
                <w:rFonts w:ascii="Times New Roman" w:hAnsi="Times New Roman"/>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2" w:hRule="atLeast"/>
          <w:jc w:val="center"/>
        </w:trPr>
        <w:tc>
          <w:tcPr>
            <w:tcW w:w="263" w:type="pct"/>
            <w:gridSpan w:val="2"/>
            <w:vMerge w:val="continue"/>
            <w:tcBorders>
              <w:left w:val="single" w:color="auto" w:sz="4" w:space="0"/>
              <w:right w:val="single" w:color="auto" w:sz="4" w:space="0"/>
            </w:tcBorders>
            <w:noWrap w:val="0"/>
            <w:vAlign w:val="top"/>
          </w:tcPr>
          <w:p>
            <w:pPr>
              <w:widowControl/>
              <w:rPr>
                <w:rFonts w:ascii="Times New Roman" w:hAnsi="Times New Roman"/>
                <w:kern w:val="0"/>
                <w:sz w:val="24"/>
              </w:rPr>
            </w:pPr>
          </w:p>
        </w:tc>
        <w:tc>
          <w:tcPr>
            <w:tcW w:w="663" w:type="pct"/>
            <w:vMerge w:val="continue"/>
            <w:tcBorders>
              <w:left w:val="nil"/>
              <w:right w:val="single" w:color="auto" w:sz="4" w:space="0"/>
            </w:tcBorders>
            <w:noWrap w:val="0"/>
            <w:vAlign w:val="top"/>
          </w:tcPr>
          <w:p>
            <w:pPr>
              <w:widowControl/>
              <w:snapToGrid w:val="0"/>
              <w:spacing w:line="280" w:lineRule="exact"/>
              <w:rPr>
                <w:rFonts w:ascii="Times New Roman" w:hAnsi="Times New Roman" w:eastAsia="仿宋_GB2312"/>
                <w:kern w:val="0"/>
                <w:sz w:val="24"/>
              </w:rPr>
            </w:pPr>
          </w:p>
        </w:tc>
        <w:tc>
          <w:tcPr>
            <w:tcW w:w="1888" w:type="pct"/>
            <w:vMerge w:val="continue"/>
            <w:tcBorders>
              <w:left w:val="nil"/>
              <w:right w:val="single" w:color="auto" w:sz="4" w:space="0"/>
            </w:tcBorders>
            <w:noWrap w:val="0"/>
            <w:vAlign w:val="top"/>
          </w:tcPr>
          <w:p>
            <w:pPr>
              <w:widowControl/>
              <w:snapToGrid w:val="0"/>
              <w:spacing w:line="280" w:lineRule="exact"/>
              <w:rPr>
                <w:rFonts w:ascii="Times New Roman" w:hAnsi="Times New Roman" w:eastAsia="仿宋_GB2312"/>
                <w:kern w:val="0"/>
                <w:sz w:val="24"/>
              </w:rPr>
            </w:pPr>
          </w:p>
        </w:tc>
        <w:tc>
          <w:tcPr>
            <w:tcW w:w="831"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货值金额5万元以上不足10万元的</w:t>
            </w:r>
          </w:p>
        </w:tc>
        <w:tc>
          <w:tcPr>
            <w:tcW w:w="90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处</w:t>
            </w:r>
            <w:r>
              <w:rPr>
                <w:rFonts w:ascii="Times New Roman" w:hAnsi="Times New Roman" w:eastAsia="仿宋_GB2312"/>
                <w:kern w:val="0"/>
                <w:sz w:val="24"/>
              </w:rPr>
              <w:t>货值金额13倍以上16倍以下罚款</w:t>
            </w:r>
          </w:p>
        </w:tc>
        <w:tc>
          <w:tcPr>
            <w:tcW w:w="450" w:type="pct"/>
            <w:vMerge w:val="continue"/>
            <w:tcBorders>
              <w:left w:val="nil"/>
              <w:right w:val="single" w:color="auto" w:sz="4" w:space="0"/>
            </w:tcBorders>
            <w:noWrap w:val="0"/>
            <w:vAlign w:val="center"/>
          </w:tcPr>
          <w:p>
            <w:pPr>
              <w:widowControl/>
              <w:rPr>
                <w:rFonts w:ascii="Times New Roman" w:hAnsi="Times New Roman"/>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8" w:hRule="atLeast"/>
          <w:jc w:val="center"/>
        </w:trPr>
        <w:tc>
          <w:tcPr>
            <w:tcW w:w="263" w:type="pct"/>
            <w:gridSpan w:val="2"/>
            <w:vMerge w:val="continue"/>
            <w:tcBorders>
              <w:left w:val="single" w:color="auto" w:sz="4" w:space="0"/>
              <w:bottom w:val="single" w:color="auto" w:sz="4" w:space="0"/>
              <w:right w:val="single" w:color="auto" w:sz="4" w:space="0"/>
            </w:tcBorders>
            <w:noWrap w:val="0"/>
            <w:vAlign w:val="top"/>
          </w:tcPr>
          <w:p>
            <w:pPr>
              <w:widowControl/>
              <w:rPr>
                <w:rFonts w:ascii="Times New Roman" w:hAnsi="Times New Roman"/>
                <w:kern w:val="0"/>
                <w:sz w:val="24"/>
              </w:rPr>
            </w:pPr>
          </w:p>
        </w:tc>
        <w:tc>
          <w:tcPr>
            <w:tcW w:w="663" w:type="pct"/>
            <w:vMerge w:val="continue"/>
            <w:tcBorders>
              <w:left w:val="nil"/>
              <w:bottom w:val="single" w:color="auto" w:sz="4" w:space="0"/>
              <w:right w:val="single" w:color="auto" w:sz="4" w:space="0"/>
            </w:tcBorders>
            <w:noWrap w:val="0"/>
            <w:vAlign w:val="top"/>
          </w:tcPr>
          <w:p>
            <w:pPr>
              <w:widowControl/>
              <w:snapToGrid w:val="0"/>
              <w:spacing w:line="280" w:lineRule="exact"/>
              <w:rPr>
                <w:rFonts w:ascii="Times New Roman" w:hAnsi="Times New Roman" w:eastAsia="仿宋_GB2312"/>
                <w:kern w:val="0"/>
                <w:sz w:val="24"/>
              </w:rPr>
            </w:pPr>
          </w:p>
        </w:tc>
        <w:tc>
          <w:tcPr>
            <w:tcW w:w="1888" w:type="pct"/>
            <w:vMerge w:val="continue"/>
            <w:tcBorders>
              <w:left w:val="nil"/>
              <w:bottom w:val="single" w:color="auto" w:sz="4" w:space="0"/>
              <w:right w:val="single" w:color="auto" w:sz="4" w:space="0"/>
            </w:tcBorders>
            <w:noWrap w:val="0"/>
            <w:vAlign w:val="top"/>
          </w:tcPr>
          <w:p>
            <w:pPr>
              <w:widowControl/>
              <w:snapToGrid w:val="0"/>
              <w:spacing w:line="280" w:lineRule="exact"/>
              <w:rPr>
                <w:rFonts w:ascii="Times New Roman" w:hAnsi="Times New Roman" w:eastAsia="仿宋_GB2312"/>
                <w:kern w:val="0"/>
                <w:sz w:val="24"/>
              </w:rPr>
            </w:pPr>
          </w:p>
        </w:tc>
        <w:tc>
          <w:tcPr>
            <w:tcW w:w="831"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货值金额10万元以上的</w:t>
            </w:r>
          </w:p>
        </w:tc>
        <w:tc>
          <w:tcPr>
            <w:tcW w:w="90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处</w:t>
            </w:r>
            <w:r>
              <w:rPr>
                <w:rFonts w:ascii="Times New Roman" w:hAnsi="Times New Roman" w:eastAsia="仿宋_GB2312"/>
                <w:kern w:val="0"/>
                <w:sz w:val="24"/>
              </w:rPr>
              <w:t>货值金额16倍以上20倍以下罚款</w:t>
            </w:r>
          </w:p>
        </w:tc>
        <w:tc>
          <w:tcPr>
            <w:tcW w:w="450" w:type="pct"/>
            <w:vMerge w:val="continue"/>
            <w:tcBorders>
              <w:left w:val="nil"/>
              <w:bottom w:val="single" w:color="auto" w:sz="4" w:space="0"/>
              <w:right w:val="single" w:color="auto" w:sz="4" w:space="0"/>
            </w:tcBorders>
            <w:noWrap w:val="0"/>
            <w:vAlign w:val="center"/>
          </w:tcPr>
          <w:p>
            <w:pPr>
              <w:widowControl/>
              <w:rPr>
                <w:rFonts w:ascii="Times New Roman" w:hAnsi="Times New Roman"/>
                <w:kern w:val="0"/>
                <w:sz w:val="24"/>
              </w:rPr>
            </w:pPr>
          </w:p>
        </w:tc>
      </w:tr>
    </w:tbl>
    <w:p>
      <w:pPr>
        <w:jc w:val="center"/>
        <w:rPr>
          <w:rFonts w:ascii="Times New Roman" w:hAnsi="Times New Roman"/>
          <w:kern w:val="0"/>
          <w:sz w:val="24"/>
          <w:shd w:val="clear" w:color="auto" w:fill="FFFFFF"/>
        </w:rPr>
      </w:pPr>
      <w:r>
        <w:rPr>
          <w:rFonts w:ascii="Times New Roman" w:hAnsi="Times New Roman"/>
          <w:kern w:val="0"/>
          <w:sz w:val="36"/>
          <w:szCs w:val="36"/>
          <w:shd w:val="clear" w:color="auto" w:fill="FFFFFF"/>
        </w:rPr>
        <w:br w:type="page"/>
      </w:r>
      <w:r>
        <w:rPr>
          <w:rFonts w:ascii="Times New Roman" w:hAnsi="Times New Roman" w:eastAsia="华文中宋"/>
          <w:kern w:val="0"/>
          <w:sz w:val="36"/>
          <w:szCs w:val="36"/>
        </w:rPr>
        <w:t>湖北省农业行政处罚自由裁量权指导基准《中华人民共和国农产品质量安全法》</w:t>
      </w:r>
    </w:p>
    <w:tbl>
      <w:tblPr>
        <w:tblStyle w:val="7"/>
        <w:tblW w:w="14173" w:type="dxa"/>
        <w:jc w:val="center"/>
        <w:tblLayout w:type="autofit"/>
        <w:tblCellMar>
          <w:top w:w="0" w:type="dxa"/>
          <w:left w:w="108" w:type="dxa"/>
          <w:bottom w:w="0" w:type="dxa"/>
          <w:right w:w="108" w:type="dxa"/>
        </w:tblCellMar>
      </w:tblPr>
      <w:tblGrid>
        <w:gridCol w:w="773"/>
        <w:gridCol w:w="1875"/>
        <w:gridCol w:w="4442"/>
        <w:gridCol w:w="2797"/>
        <w:gridCol w:w="3032"/>
        <w:gridCol w:w="1254"/>
      </w:tblGrid>
      <w:tr>
        <w:tblPrEx>
          <w:tblCellMar>
            <w:top w:w="0" w:type="dxa"/>
            <w:left w:w="108" w:type="dxa"/>
            <w:bottom w:w="0" w:type="dxa"/>
            <w:right w:w="108" w:type="dxa"/>
          </w:tblCellMar>
        </w:tblPrEx>
        <w:trPr>
          <w:trHeight w:val="595" w:hRule="atLeast"/>
          <w:jc w:val="center"/>
        </w:trPr>
        <w:tc>
          <w:tcPr>
            <w:tcW w:w="273"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序号</w:t>
            </w:r>
          </w:p>
        </w:tc>
        <w:tc>
          <w:tcPr>
            <w:tcW w:w="66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违法行为名称</w:t>
            </w:r>
          </w:p>
        </w:tc>
        <w:tc>
          <w:tcPr>
            <w:tcW w:w="156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处罚依据</w:t>
            </w:r>
          </w:p>
        </w:tc>
        <w:tc>
          <w:tcPr>
            <w:tcW w:w="98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情节与危害后果</w:t>
            </w:r>
          </w:p>
        </w:tc>
        <w:tc>
          <w:tcPr>
            <w:tcW w:w="106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kern w:val="0"/>
                <w:sz w:val="24"/>
              </w:rPr>
            </w:pPr>
            <w:r>
              <w:rPr>
                <w:rFonts w:ascii="Times New Roman" w:hAnsi="Times New Roman" w:eastAsia="黑体"/>
                <w:kern w:val="0"/>
                <w:sz w:val="24"/>
              </w:rPr>
              <w:t>处罚幅度</w:t>
            </w:r>
          </w:p>
        </w:tc>
        <w:tc>
          <w:tcPr>
            <w:tcW w:w="44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kern w:val="0"/>
                <w:sz w:val="24"/>
              </w:rPr>
            </w:pPr>
            <w:r>
              <w:rPr>
                <w:rFonts w:ascii="Times New Roman" w:hAnsi="Times New Roman" w:eastAsia="黑体"/>
                <w:kern w:val="0"/>
                <w:sz w:val="24"/>
              </w:rPr>
              <w:t>处罚机关</w:t>
            </w:r>
          </w:p>
        </w:tc>
      </w:tr>
      <w:tr>
        <w:tblPrEx>
          <w:tblCellMar>
            <w:top w:w="0" w:type="dxa"/>
            <w:left w:w="108" w:type="dxa"/>
            <w:bottom w:w="0" w:type="dxa"/>
            <w:right w:w="108" w:type="dxa"/>
          </w:tblCellMar>
        </w:tblPrEx>
        <w:trPr>
          <w:trHeight w:val="2142" w:hRule="atLeast"/>
          <w:jc w:val="center"/>
        </w:trPr>
        <w:tc>
          <w:tcPr>
            <w:tcW w:w="27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281</w:t>
            </w:r>
          </w:p>
        </w:tc>
        <w:tc>
          <w:tcPr>
            <w:tcW w:w="661"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对列入农产品质量安全追溯目录的农产品未实施追溯管理</w:t>
            </w:r>
          </w:p>
        </w:tc>
        <w:tc>
          <w:tcPr>
            <w:tcW w:w="1566"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《中华人民共和国农产品质量安全法》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第七十五条 违反本法关于农产品质量安全追溯规定的，由县级以上地方人民政府农业农村主管部门按照职责责令限期改正；</w:t>
            </w:r>
            <w:r>
              <w:rPr>
                <w:rFonts w:ascii="Times New Roman" w:hAnsi="Times New Roman" w:eastAsia="仿宋_GB2312"/>
                <w:kern w:val="0"/>
                <w:sz w:val="24"/>
                <w:shd w:val="clear" w:color="auto" w:fill="FFFFFF"/>
              </w:rPr>
              <w:t>逾期不改正的，可以处一万元以下罚款。</w:t>
            </w:r>
          </w:p>
        </w:tc>
        <w:tc>
          <w:tcPr>
            <w:tcW w:w="2055"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按照</w:t>
            </w:r>
            <w:r>
              <w:rPr>
                <w:rFonts w:ascii="Times New Roman" w:hAnsi="Times New Roman" w:eastAsia="仿宋_GB2312"/>
                <w:sz w:val="24"/>
                <w:shd w:val="clear" w:color="auto" w:fill="FFFFFF"/>
              </w:rPr>
              <w:t>农产品质量安全追溯管理相关规章执行</w:t>
            </w:r>
          </w:p>
        </w:tc>
        <w:tc>
          <w:tcPr>
            <w:tcW w:w="442" w:type="pct"/>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县级以上农业农村主管部门</w:t>
            </w:r>
          </w:p>
        </w:tc>
      </w:tr>
      <w:tr>
        <w:tblPrEx>
          <w:tblCellMar>
            <w:top w:w="0" w:type="dxa"/>
            <w:left w:w="108" w:type="dxa"/>
            <w:bottom w:w="0" w:type="dxa"/>
            <w:right w:w="108" w:type="dxa"/>
          </w:tblCellMar>
        </w:tblPrEx>
        <w:trPr>
          <w:trHeight w:val="1277" w:hRule="atLeast"/>
          <w:jc w:val="center"/>
        </w:trPr>
        <w:tc>
          <w:tcPr>
            <w:tcW w:w="273" w:type="pct"/>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282</w:t>
            </w:r>
          </w:p>
        </w:tc>
        <w:tc>
          <w:tcPr>
            <w:tcW w:w="661" w:type="pct"/>
            <w:vMerge w:val="restart"/>
            <w:tcBorders>
              <w:top w:val="single" w:color="auto" w:sz="4" w:space="0"/>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拒绝、阻挠依法开展的农产品质量安全监督检查、事故调查处理、抽样检测和风险评估</w:t>
            </w:r>
          </w:p>
        </w:tc>
        <w:tc>
          <w:tcPr>
            <w:tcW w:w="1566" w:type="pct"/>
            <w:vMerge w:val="restart"/>
            <w:tcBorders>
              <w:top w:val="single" w:color="auto" w:sz="4" w:space="0"/>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《中华人民共和国农产品质量安全法》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第七十六条 违反本法规定，拒绝、阻挠依法开展的农产品质量安全监督检查、事故调查处理、抽样检测和风险评估的，由有关主管部门按照职责责令停产停业，并处二千元以上五万元以下罚款。</w:t>
            </w:r>
          </w:p>
        </w:tc>
        <w:tc>
          <w:tcPr>
            <w:tcW w:w="986"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初次违法，情节较轻，</w:t>
            </w:r>
            <w:r>
              <w:rPr>
                <w:rFonts w:ascii="Times New Roman" w:hAnsi="Times New Roman" w:eastAsia="仿宋_GB2312"/>
                <w:kern w:val="0"/>
                <w:sz w:val="24"/>
                <w:shd w:val="clear" w:color="auto" w:fill="FFFFFF"/>
              </w:rPr>
              <w:t>经教育后及时改正，</w:t>
            </w:r>
            <w:r>
              <w:rPr>
                <w:rFonts w:ascii="Times New Roman" w:hAnsi="Times New Roman" w:eastAsia="仿宋_GB2312"/>
                <w:kern w:val="0"/>
                <w:sz w:val="24"/>
              </w:rPr>
              <w:t>未造成危害后果的</w:t>
            </w:r>
          </w:p>
        </w:tc>
        <w:tc>
          <w:tcPr>
            <w:tcW w:w="1069"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不予处罚</w:t>
            </w:r>
          </w:p>
        </w:tc>
        <w:tc>
          <w:tcPr>
            <w:tcW w:w="442" w:type="pct"/>
            <w:vMerge w:val="restart"/>
            <w:tcBorders>
              <w:top w:val="single" w:color="auto" w:sz="4" w:space="0"/>
              <w:left w:val="nil"/>
              <w:right w:val="single" w:color="auto" w:sz="4" w:space="0"/>
            </w:tcBorders>
            <w:noWrap w:val="0"/>
            <w:vAlign w:val="center"/>
          </w:tcPr>
          <w:p>
            <w:pPr>
              <w:widowControl/>
              <w:rPr>
                <w:rFonts w:ascii="Times New Roman" w:hAnsi="Times New Roman" w:eastAsia="仿宋_GB2312"/>
                <w:kern w:val="0"/>
                <w:sz w:val="24"/>
              </w:rPr>
            </w:pPr>
            <w:r>
              <w:rPr>
                <w:rFonts w:ascii="Times New Roman" w:hAnsi="Times New Roman" w:eastAsia="仿宋_GB2312"/>
                <w:kern w:val="0"/>
                <w:sz w:val="24"/>
              </w:rPr>
              <w:t>有关主管部门</w:t>
            </w:r>
          </w:p>
        </w:tc>
      </w:tr>
      <w:tr>
        <w:tblPrEx>
          <w:tblCellMar>
            <w:top w:w="0" w:type="dxa"/>
            <w:left w:w="108" w:type="dxa"/>
            <w:bottom w:w="0" w:type="dxa"/>
            <w:right w:w="108" w:type="dxa"/>
          </w:tblCellMar>
        </w:tblPrEx>
        <w:trPr>
          <w:trHeight w:val="1796" w:hRule="atLeast"/>
          <w:jc w:val="center"/>
        </w:trPr>
        <w:tc>
          <w:tcPr>
            <w:tcW w:w="273" w:type="pct"/>
            <w:vMerge w:val="continue"/>
            <w:tcBorders>
              <w:left w:val="single" w:color="auto" w:sz="4" w:space="0"/>
              <w:right w:val="single" w:color="auto" w:sz="4" w:space="0"/>
            </w:tcBorders>
            <w:noWrap w:val="0"/>
            <w:vAlign w:val="top"/>
          </w:tcPr>
          <w:p>
            <w:pPr>
              <w:widowControl/>
              <w:rPr>
                <w:rFonts w:ascii="Times New Roman" w:hAnsi="Times New Roman" w:eastAsia="仿宋_GB2312"/>
                <w:kern w:val="0"/>
                <w:sz w:val="24"/>
              </w:rPr>
            </w:pPr>
          </w:p>
        </w:tc>
        <w:tc>
          <w:tcPr>
            <w:tcW w:w="661" w:type="pct"/>
            <w:vMerge w:val="continue"/>
            <w:tcBorders>
              <w:left w:val="nil"/>
              <w:right w:val="single" w:color="auto" w:sz="4" w:space="0"/>
            </w:tcBorders>
            <w:noWrap w:val="0"/>
            <w:vAlign w:val="top"/>
          </w:tcPr>
          <w:p>
            <w:pPr>
              <w:widowControl/>
              <w:snapToGrid w:val="0"/>
              <w:spacing w:line="280" w:lineRule="exact"/>
              <w:rPr>
                <w:rFonts w:ascii="Times New Roman" w:hAnsi="Times New Roman" w:eastAsia="仿宋_GB2312"/>
                <w:kern w:val="0"/>
                <w:sz w:val="24"/>
              </w:rPr>
            </w:pPr>
          </w:p>
        </w:tc>
        <w:tc>
          <w:tcPr>
            <w:tcW w:w="1566" w:type="pct"/>
            <w:vMerge w:val="continue"/>
            <w:tcBorders>
              <w:left w:val="nil"/>
              <w:right w:val="single" w:color="auto" w:sz="4" w:space="0"/>
            </w:tcBorders>
            <w:noWrap w:val="0"/>
            <w:vAlign w:val="top"/>
          </w:tcPr>
          <w:p>
            <w:pPr>
              <w:widowControl/>
              <w:snapToGrid w:val="0"/>
              <w:spacing w:line="280" w:lineRule="exact"/>
              <w:rPr>
                <w:rFonts w:ascii="Times New Roman" w:hAnsi="Times New Roman" w:eastAsia="仿宋_GB2312"/>
                <w:kern w:val="0"/>
                <w:sz w:val="24"/>
              </w:rPr>
            </w:pPr>
          </w:p>
        </w:tc>
        <w:tc>
          <w:tcPr>
            <w:tcW w:w="986"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情节较重，经教育后，仍拒绝、阻挠依法开展的农产品质量安全监督检查、事故调查处理、抽样检测和风险评估的</w:t>
            </w:r>
          </w:p>
        </w:tc>
        <w:tc>
          <w:tcPr>
            <w:tcW w:w="1069"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处2000元以上2.6万元以下罚款</w:t>
            </w:r>
          </w:p>
        </w:tc>
        <w:tc>
          <w:tcPr>
            <w:tcW w:w="442" w:type="pct"/>
            <w:vMerge w:val="continue"/>
            <w:tcBorders>
              <w:left w:val="nil"/>
              <w:right w:val="single" w:color="auto" w:sz="4" w:space="0"/>
            </w:tcBorders>
            <w:noWrap w:val="0"/>
            <w:vAlign w:val="center"/>
          </w:tcPr>
          <w:p>
            <w:pPr>
              <w:widowControl/>
              <w:rPr>
                <w:rFonts w:ascii="Times New Roman" w:hAnsi="Times New Roman"/>
                <w:kern w:val="0"/>
                <w:sz w:val="24"/>
              </w:rPr>
            </w:pPr>
          </w:p>
        </w:tc>
      </w:tr>
      <w:tr>
        <w:tblPrEx>
          <w:tblCellMar>
            <w:top w:w="0" w:type="dxa"/>
            <w:left w:w="108" w:type="dxa"/>
            <w:bottom w:w="0" w:type="dxa"/>
            <w:right w:w="108" w:type="dxa"/>
          </w:tblCellMar>
        </w:tblPrEx>
        <w:trPr>
          <w:trHeight w:val="1843" w:hRule="atLeast"/>
          <w:jc w:val="center"/>
        </w:trPr>
        <w:tc>
          <w:tcPr>
            <w:tcW w:w="273" w:type="pct"/>
            <w:vMerge w:val="continue"/>
            <w:tcBorders>
              <w:left w:val="single" w:color="auto" w:sz="4" w:space="0"/>
              <w:bottom w:val="single" w:color="auto" w:sz="4" w:space="0"/>
              <w:right w:val="single" w:color="auto" w:sz="4" w:space="0"/>
            </w:tcBorders>
            <w:noWrap w:val="0"/>
            <w:vAlign w:val="top"/>
          </w:tcPr>
          <w:p>
            <w:pPr>
              <w:widowControl/>
              <w:rPr>
                <w:rFonts w:ascii="Times New Roman" w:hAnsi="Times New Roman"/>
                <w:kern w:val="0"/>
                <w:sz w:val="24"/>
              </w:rPr>
            </w:pPr>
          </w:p>
        </w:tc>
        <w:tc>
          <w:tcPr>
            <w:tcW w:w="661" w:type="pct"/>
            <w:vMerge w:val="continue"/>
            <w:tcBorders>
              <w:left w:val="nil"/>
              <w:bottom w:val="single" w:color="auto" w:sz="4" w:space="0"/>
              <w:right w:val="single" w:color="auto" w:sz="4" w:space="0"/>
            </w:tcBorders>
            <w:noWrap w:val="0"/>
            <w:vAlign w:val="top"/>
          </w:tcPr>
          <w:p>
            <w:pPr>
              <w:widowControl/>
              <w:snapToGrid w:val="0"/>
              <w:spacing w:line="280" w:lineRule="exact"/>
              <w:rPr>
                <w:rFonts w:ascii="Times New Roman" w:hAnsi="Times New Roman" w:eastAsia="仿宋_GB2312"/>
                <w:kern w:val="0"/>
                <w:sz w:val="24"/>
              </w:rPr>
            </w:pPr>
          </w:p>
        </w:tc>
        <w:tc>
          <w:tcPr>
            <w:tcW w:w="1566" w:type="pct"/>
            <w:vMerge w:val="continue"/>
            <w:tcBorders>
              <w:left w:val="nil"/>
              <w:bottom w:val="single" w:color="auto" w:sz="4" w:space="0"/>
              <w:right w:val="single" w:color="auto" w:sz="4" w:space="0"/>
            </w:tcBorders>
            <w:noWrap w:val="0"/>
            <w:vAlign w:val="top"/>
          </w:tcPr>
          <w:p>
            <w:pPr>
              <w:widowControl/>
              <w:snapToGrid w:val="0"/>
              <w:spacing w:line="280" w:lineRule="exact"/>
              <w:rPr>
                <w:rFonts w:ascii="Times New Roman" w:hAnsi="Times New Roman" w:eastAsia="仿宋_GB2312"/>
                <w:kern w:val="0"/>
                <w:sz w:val="24"/>
              </w:rPr>
            </w:pPr>
          </w:p>
        </w:tc>
        <w:tc>
          <w:tcPr>
            <w:tcW w:w="986"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情节严重，采取暴力等方式拒绝、阻挠依法开展的农产品质量安全监督检查、事故调查处理、抽样检测和风险评估的</w:t>
            </w:r>
          </w:p>
        </w:tc>
        <w:tc>
          <w:tcPr>
            <w:tcW w:w="1069"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责令停产停业，</w:t>
            </w:r>
            <w:r>
              <w:rPr>
                <w:rFonts w:ascii="Times New Roman" w:hAnsi="Times New Roman" w:eastAsia="仿宋_GB2312"/>
                <w:kern w:val="0"/>
                <w:sz w:val="24"/>
              </w:rPr>
              <w:t>处2.6万元以上5万元以下罚款</w:t>
            </w:r>
          </w:p>
        </w:tc>
        <w:tc>
          <w:tcPr>
            <w:tcW w:w="442" w:type="pct"/>
            <w:vMerge w:val="continue"/>
            <w:tcBorders>
              <w:left w:val="nil"/>
              <w:bottom w:val="single" w:color="auto" w:sz="4" w:space="0"/>
              <w:right w:val="single" w:color="auto" w:sz="4" w:space="0"/>
            </w:tcBorders>
            <w:noWrap w:val="0"/>
            <w:vAlign w:val="center"/>
          </w:tcPr>
          <w:p>
            <w:pPr>
              <w:widowControl/>
              <w:rPr>
                <w:rFonts w:ascii="Times New Roman" w:hAnsi="Times New Roman"/>
                <w:kern w:val="0"/>
                <w:sz w:val="24"/>
              </w:rPr>
            </w:pPr>
          </w:p>
        </w:tc>
      </w:tr>
    </w:tbl>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rPr>
      </w:pPr>
      <w:r>
        <w:rPr>
          <w:rFonts w:ascii="Times New Roman" w:hAnsi="Times New Roman" w:eastAsia="华文中宋"/>
          <w:kern w:val="0"/>
          <w:sz w:val="36"/>
          <w:szCs w:val="36"/>
        </w:rPr>
        <w:br w:type="page"/>
      </w:r>
      <w:r>
        <w:rPr>
          <w:rFonts w:ascii="Times New Roman" w:hAnsi="Times New Roman" w:eastAsia="华文中宋"/>
          <w:kern w:val="0"/>
          <w:sz w:val="36"/>
          <w:szCs w:val="36"/>
        </w:rPr>
        <w:t>湖北省农业行政处罚自由裁量权指导基准《湖北省实施〈农产品质量安全法〉办法》</w:t>
      </w:r>
    </w:p>
    <w:tbl>
      <w:tblPr>
        <w:tblStyle w:val="7"/>
        <w:tblW w:w="14173" w:type="dxa"/>
        <w:jc w:val="center"/>
        <w:tblLayout w:type="autofit"/>
        <w:tblCellMar>
          <w:top w:w="0" w:type="dxa"/>
          <w:left w:w="108" w:type="dxa"/>
          <w:bottom w:w="0" w:type="dxa"/>
          <w:right w:w="108" w:type="dxa"/>
        </w:tblCellMar>
      </w:tblPr>
      <w:tblGrid>
        <w:gridCol w:w="782"/>
        <w:gridCol w:w="2248"/>
        <w:gridCol w:w="4436"/>
        <w:gridCol w:w="2871"/>
        <w:gridCol w:w="2639"/>
        <w:gridCol w:w="1197"/>
      </w:tblGrid>
      <w:tr>
        <w:tblPrEx>
          <w:tblCellMar>
            <w:top w:w="0" w:type="dxa"/>
            <w:left w:w="108" w:type="dxa"/>
            <w:bottom w:w="0" w:type="dxa"/>
            <w:right w:w="108" w:type="dxa"/>
          </w:tblCellMar>
        </w:tblPrEx>
        <w:trPr>
          <w:trHeight w:val="595" w:hRule="atLeast"/>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793"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56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1013"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93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kern w:val="0"/>
                <w:sz w:val="24"/>
              </w:rPr>
              <w:t>处罚幅度</w:t>
            </w:r>
          </w:p>
        </w:tc>
        <w:tc>
          <w:tcPr>
            <w:tcW w:w="42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hint="eastAsia" w:ascii="Times New Roman" w:hAnsi="Times New Roman" w:eastAsia="黑体"/>
                <w:bCs/>
                <w:kern w:val="0"/>
                <w:sz w:val="24"/>
              </w:rPr>
              <w:t>处罚机关</w:t>
            </w:r>
          </w:p>
        </w:tc>
      </w:tr>
      <w:tr>
        <w:tblPrEx>
          <w:tblCellMar>
            <w:top w:w="0" w:type="dxa"/>
            <w:left w:w="108" w:type="dxa"/>
            <w:bottom w:w="0" w:type="dxa"/>
            <w:right w:w="108" w:type="dxa"/>
          </w:tblCellMar>
        </w:tblPrEx>
        <w:trPr>
          <w:trHeight w:val="862" w:hRule="atLeast"/>
          <w:jc w:val="center"/>
        </w:trPr>
        <w:tc>
          <w:tcPr>
            <w:tcW w:w="276" w:type="pct"/>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仿宋_GB2312"/>
                <w:bCs/>
                <w:kern w:val="0"/>
                <w:sz w:val="24"/>
              </w:rPr>
            </w:pPr>
            <w:r>
              <w:rPr>
                <w:rFonts w:ascii="Times New Roman" w:hAnsi="Times New Roman" w:eastAsia="仿宋_GB2312"/>
                <w:bCs/>
                <w:kern w:val="0"/>
                <w:sz w:val="24"/>
              </w:rPr>
              <w:t>283</w:t>
            </w:r>
          </w:p>
        </w:tc>
        <w:tc>
          <w:tcPr>
            <w:tcW w:w="793" w:type="pct"/>
            <w:vMerge w:val="restart"/>
            <w:tcBorders>
              <w:top w:val="single" w:color="auto" w:sz="4" w:space="0"/>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农业投入品经营者不履行农业投入品使用告知义务的</w:t>
            </w:r>
          </w:p>
        </w:tc>
        <w:tc>
          <w:tcPr>
            <w:tcW w:w="1565" w:type="pct"/>
            <w:vMerge w:val="restart"/>
            <w:tcBorders>
              <w:top w:val="single" w:color="auto" w:sz="4" w:space="0"/>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 xml:space="preserve">《湖北省实施〈农产品质量安全法〉办法》第二十八条 </w:t>
            </w:r>
            <w:r>
              <w:rPr>
                <w:rFonts w:ascii="Times New Roman" w:hAnsi="Times New Roman" w:eastAsia="仿宋_GB2312"/>
                <w:kern w:val="0"/>
                <w:sz w:val="24"/>
                <w:shd w:val="clear" w:color="auto" w:fill="FFFFFF"/>
              </w:rPr>
              <w:t>违反本办法规定，农业投入品经营者不实行进货检查验收制度、不履行农业投入品使用告知义务的，由县级以上农业农村主管部门责令限期改正；逾期不改正的，</w:t>
            </w:r>
            <w:r>
              <w:rPr>
                <w:rFonts w:ascii="Times New Roman" w:hAnsi="Times New Roman" w:eastAsia="仿宋_GB2312"/>
                <w:kern w:val="0"/>
                <w:sz w:val="24"/>
              </w:rPr>
              <w:t>处500元以上2000元以下罚款；情节严重或者一年内二次以上违反规定的，</w:t>
            </w:r>
            <w:r>
              <w:rPr>
                <w:rFonts w:ascii="Times New Roman" w:hAnsi="Times New Roman" w:eastAsia="仿宋_GB2312"/>
                <w:kern w:val="0"/>
                <w:sz w:val="24"/>
                <w:shd w:val="clear" w:color="auto" w:fill="FFFFFF"/>
              </w:rPr>
              <w:t>处2000元以上1万元以下罚款。</w:t>
            </w:r>
          </w:p>
        </w:tc>
        <w:tc>
          <w:tcPr>
            <w:tcW w:w="1013"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逾期不改正的</w:t>
            </w:r>
          </w:p>
        </w:tc>
        <w:tc>
          <w:tcPr>
            <w:tcW w:w="931"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处500元以上2000元以下罚款</w:t>
            </w:r>
          </w:p>
        </w:tc>
        <w:tc>
          <w:tcPr>
            <w:tcW w:w="422" w:type="pct"/>
            <w:vMerge w:val="restart"/>
            <w:tcBorders>
              <w:top w:val="single" w:color="auto" w:sz="4" w:space="0"/>
              <w:left w:val="nil"/>
              <w:right w:val="single" w:color="auto" w:sz="4" w:space="0"/>
            </w:tcBorders>
            <w:noWrap w:val="0"/>
            <w:vAlign w:val="center"/>
          </w:tcPr>
          <w:p>
            <w:pPr>
              <w:widowControl/>
              <w:rPr>
                <w:rFonts w:ascii="Times New Roman" w:hAnsi="Times New Roman" w:eastAsia="仿宋_GB2312"/>
                <w:bCs/>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827" w:hRule="atLeast"/>
          <w:jc w:val="center"/>
        </w:trPr>
        <w:tc>
          <w:tcPr>
            <w:tcW w:w="276" w:type="pct"/>
            <w:vMerge w:val="continue"/>
            <w:tcBorders>
              <w:left w:val="single" w:color="auto" w:sz="4" w:space="0"/>
              <w:right w:val="single" w:color="auto" w:sz="4" w:space="0"/>
            </w:tcBorders>
            <w:noWrap w:val="0"/>
            <w:vAlign w:val="center"/>
          </w:tcPr>
          <w:p>
            <w:pPr>
              <w:widowControl/>
              <w:rPr>
                <w:rFonts w:ascii="Times New Roman" w:hAnsi="Times New Roman" w:eastAsia="仿宋_GB2312"/>
                <w:bCs/>
                <w:kern w:val="0"/>
                <w:sz w:val="24"/>
              </w:rPr>
            </w:pPr>
          </w:p>
        </w:tc>
        <w:tc>
          <w:tcPr>
            <w:tcW w:w="793" w:type="pct"/>
            <w:vMerge w:val="continue"/>
            <w:tcBorders>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565" w:type="pct"/>
            <w:vMerge w:val="continue"/>
            <w:tcBorders>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013"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一年内两次违反规定的</w:t>
            </w:r>
          </w:p>
        </w:tc>
        <w:tc>
          <w:tcPr>
            <w:tcW w:w="931"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处2000元以上5000元以下罚款</w:t>
            </w:r>
          </w:p>
        </w:tc>
        <w:tc>
          <w:tcPr>
            <w:tcW w:w="422" w:type="pct"/>
            <w:vMerge w:val="continue"/>
            <w:tcBorders>
              <w:left w:val="nil"/>
              <w:right w:val="single" w:color="auto" w:sz="4" w:space="0"/>
            </w:tcBorders>
            <w:noWrap w:val="0"/>
            <w:vAlign w:val="center"/>
          </w:tcPr>
          <w:p>
            <w:pPr>
              <w:widowControl/>
              <w:rPr>
                <w:rFonts w:ascii="Times New Roman" w:hAnsi="Times New Roman" w:eastAsia="仿宋_GB2312"/>
                <w:bCs/>
                <w:kern w:val="0"/>
                <w:sz w:val="24"/>
              </w:rPr>
            </w:pPr>
          </w:p>
        </w:tc>
      </w:tr>
      <w:tr>
        <w:tblPrEx>
          <w:tblCellMar>
            <w:top w:w="0" w:type="dxa"/>
            <w:left w:w="108" w:type="dxa"/>
            <w:bottom w:w="0" w:type="dxa"/>
            <w:right w:w="108" w:type="dxa"/>
          </w:tblCellMar>
        </w:tblPrEx>
        <w:trPr>
          <w:trHeight w:val="832" w:hRule="atLeast"/>
          <w:jc w:val="center"/>
        </w:trPr>
        <w:tc>
          <w:tcPr>
            <w:tcW w:w="276" w:type="pct"/>
            <w:vMerge w:val="continue"/>
            <w:tcBorders>
              <w:left w:val="single" w:color="auto" w:sz="4" w:space="0"/>
              <w:bottom w:val="single" w:color="auto" w:sz="4" w:space="0"/>
              <w:right w:val="single" w:color="auto" w:sz="4" w:space="0"/>
            </w:tcBorders>
            <w:noWrap w:val="0"/>
            <w:vAlign w:val="center"/>
          </w:tcPr>
          <w:p>
            <w:pPr>
              <w:widowControl/>
              <w:rPr>
                <w:rFonts w:ascii="Times New Roman" w:hAnsi="Times New Roman" w:eastAsia="仿宋_GB2312"/>
                <w:bCs/>
                <w:kern w:val="0"/>
                <w:sz w:val="24"/>
              </w:rPr>
            </w:pPr>
          </w:p>
        </w:tc>
        <w:tc>
          <w:tcPr>
            <w:tcW w:w="793" w:type="pct"/>
            <w:vMerge w:val="continue"/>
            <w:tcBorders>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565" w:type="pct"/>
            <w:vMerge w:val="continue"/>
            <w:tcBorders>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013"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造成严重后果的或者一年内三次以上违反规定的</w:t>
            </w:r>
          </w:p>
        </w:tc>
        <w:tc>
          <w:tcPr>
            <w:tcW w:w="931"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处5000元以上1</w:t>
            </w:r>
            <w:r>
              <w:rPr>
                <w:rFonts w:hint="eastAsia" w:ascii="Times New Roman" w:hAnsi="Times New Roman" w:eastAsia="仿宋_GB2312"/>
                <w:kern w:val="0"/>
                <w:sz w:val="24"/>
              </w:rPr>
              <w:t>万</w:t>
            </w:r>
            <w:r>
              <w:rPr>
                <w:rFonts w:ascii="Times New Roman" w:hAnsi="Times New Roman" w:eastAsia="仿宋_GB2312"/>
                <w:kern w:val="0"/>
                <w:sz w:val="24"/>
              </w:rPr>
              <w:t>元以下罚款</w:t>
            </w:r>
          </w:p>
        </w:tc>
        <w:tc>
          <w:tcPr>
            <w:tcW w:w="422" w:type="pct"/>
            <w:vMerge w:val="continue"/>
            <w:tcBorders>
              <w:left w:val="nil"/>
              <w:bottom w:val="single" w:color="auto" w:sz="4" w:space="0"/>
              <w:right w:val="single" w:color="auto" w:sz="4" w:space="0"/>
            </w:tcBorders>
            <w:noWrap w:val="0"/>
            <w:vAlign w:val="center"/>
          </w:tcPr>
          <w:p>
            <w:pPr>
              <w:widowControl/>
              <w:rPr>
                <w:rFonts w:ascii="Times New Roman" w:hAnsi="Times New Roman" w:eastAsia="仿宋_GB2312"/>
                <w:bCs/>
                <w:kern w:val="0"/>
                <w:sz w:val="24"/>
              </w:rPr>
            </w:pPr>
          </w:p>
        </w:tc>
      </w:tr>
      <w:tr>
        <w:tblPrEx>
          <w:tblCellMar>
            <w:top w:w="0" w:type="dxa"/>
            <w:left w:w="108" w:type="dxa"/>
            <w:bottom w:w="0" w:type="dxa"/>
            <w:right w:w="108" w:type="dxa"/>
          </w:tblCellMar>
        </w:tblPrEx>
        <w:trPr>
          <w:trHeight w:val="809" w:hRule="atLeast"/>
          <w:jc w:val="center"/>
        </w:trPr>
        <w:tc>
          <w:tcPr>
            <w:tcW w:w="276" w:type="pct"/>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仿宋_GB2312"/>
                <w:bCs/>
                <w:kern w:val="0"/>
                <w:sz w:val="24"/>
              </w:rPr>
            </w:pPr>
            <w:r>
              <w:rPr>
                <w:rFonts w:ascii="Times New Roman" w:hAnsi="Times New Roman" w:eastAsia="仿宋_GB2312"/>
                <w:bCs/>
                <w:kern w:val="0"/>
                <w:sz w:val="24"/>
              </w:rPr>
              <w:t>284</w:t>
            </w:r>
          </w:p>
        </w:tc>
        <w:tc>
          <w:tcPr>
            <w:tcW w:w="793" w:type="pct"/>
            <w:vMerge w:val="restart"/>
            <w:tcBorders>
              <w:top w:val="single" w:color="auto" w:sz="4" w:space="0"/>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农业投入品经营者不建立购销台账</w:t>
            </w:r>
          </w:p>
        </w:tc>
        <w:tc>
          <w:tcPr>
            <w:tcW w:w="1565" w:type="pct"/>
            <w:vMerge w:val="restart"/>
            <w:tcBorders>
              <w:top w:val="single" w:color="auto" w:sz="4" w:space="0"/>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 xml:space="preserve">《湖北省实施〈农产品质量安全法〉办法》第二十八条 </w:t>
            </w:r>
            <w:r>
              <w:rPr>
                <w:rFonts w:ascii="Times New Roman" w:hAnsi="Times New Roman" w:eastAsia="仿宋_GB2312"/>
                <w:kern w:val="0"/>
                <w:sz w:val="24"/>
                <w:shd w:val="clear" w:color="auto" w:fill="FFFFFF"/>
              </w:rPr>
              <w:t>违反本办法规定，农业投入品经营者不实行进货检查验收制度、不履行农业投入品使用告知义务的，由县级以上农业农村主管部门责令限期改正；逾期不改正的，处500元以上2000元以下罚款；情节严重或者一年内二次以上违反规定的，处2000元以上1万元以下罚款。</w:t>
            </w:r>
          </w:p>
        </w:tc>
        <w:tc>
          <w:tcPr>
            <w:tcW w:w="1013"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逾期不改正的</w:t>
            </w:r>
          </w:p>
        </w:tc>
        <w:tc>
          <w:tcPr>
            <w:tcW w:w="931"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处500元以上2000元以下罚款</w:t>
            </w:r>
          </w:p>
        </w:tc>
        <w:tc>
          <w:tcPr>
            <w:tcW w:w="422" w:type="pct"/>
            <w:vMerge w:val="restart"/>
            <w:tcBorders>
              <w:top w:val="single" w:color="auto" w:sz="4" w:space="0"/>
              <w:left w:val="nil"/>
              <w:right w:val="single" w:color="auto" w:sz="4" w:space="0"/>
            </w:tcBorders>
            <w:noWrap w:val="0"/>
            <w:vAlign w:val="center"/>
          </w:tcPr>
          <w:p>
            <w:pPr>
              <w:widowControl/>
              <w:rPr>
                <w:rFonts w:ascii="Times New Roman" w:hAnsi="Times New Roman" w:eastAsia="仿宋_GB2312"/>
                <w:bCs/>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791" w:hRule="atLeast"/>
          <w:jc w:val="center"/>
        </w:trPr>
        <w:tc>
          <w:tcPr>
            <w:tcW w:w="276" w:type="pct"/>
            <w:vMerge w:val="continue"/>
            <w:tcBorders>
              <w:left w:val="single" w:color="auto" w:sz="4" w:space="0"/>
              <w:right w:val="single" w:color="auto" w:sz="4" w:space="0"/>
            </w:tcBorders>
            <w:noWrap w:val="0"/>
            <w:vAlign w:val="center"/>
          </w:tcPr>
          <w:p>
            <w:pPr>
              <w:widowControl/>
              <w:rPr>
                <w:rFonts w:ascii="Times New Roman" w:hAnsi="Times New Roman" w:eastAsia="仿宋_GB2312"/>
                <w:bCs/>
                <w:kern w:val="0"/>
                <w:sz w:val="24"/>
              </w:rPr>
            </w:pPr>
          </w:p>
        </w:tc>
        <w:tc>
          <w:tcPr>
            <w:tcW w:w="793" w:type="pct"/>
            <w:vMerge w:val="continue"/>
            <w:tcBorders>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565" w:type="pct"/>
            <w:vMerge w:val="continue"/>
            <w:tcBorders>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013"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一年内两次违反规定的</w:t>
            </w:r>
          </w:p>
        </w:tc>
        <w:tc>
          <w:tcPr>
            <w:tcW w:w="931"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处2000元以上5000元以下罚款</w:t>
            </w:r>
          </w:p>
        </w:tc>
        <w:tc>
          <w:tcPr>
            <w:tcW w:w="422" w:type="pct"/>
            <w:vMerge w:val="continue"/>
            <w:tcBorders>
              <w:left w:val="nil"/>
              <w:right w:val="single" w:color="auto" w:sz="4" w:space="0"/>
            </w:tcBorders>
            <w:noWrap w:val="0"/>
            <w:vAlign w:val="center"/>
          </w:tcPr>
          <w:p>
            <w:pPr>
              <w:widowControl/>
              <w:rPr>
                <w:rFonts w:ascii="Times New Roman" w:hAnsi="Times New Roman" w:eastAsia="仿宋_GB2312"/>
                <w:bCs/>
                <w:kern w:val="0"/>
                <w:sz w:val="24"/>
              </w:rPr>
            </w:pPr>
          </w:p>
        </w:tc>
      </w:tr>
      <w:tr>
        <w:tblPrEx>
          <w:tblCellMar>
            <w:top w:w="0" w:type="dxa"/>
            <w:left w:w="108" w:type="dxa"/>
            <w:bottom w:w="0" w:type="dxa"/>
            <w:right w:w="108" w:type="dxa"/>
          </w:tblCellMar>
        </w:tblPrEx>
        <w:trPr>
          <w:trHeight w:val="816" w:hRule="atLeast"/>
          <w:jc w:val="center"/>
        </w:trPr>
        <w:tc>
          <w:tcPr>
            <w:tcW w:w="276" w:type="pct"/>
            <w:vMerge w:val="continue"/>
            <w:tcBorders>
              <w:left w:val="single" w:color="auto" w:sz="4" w:space="0"/>
              <w:bottom w:val="single" w:color="auto" w:sz="4" w:space="0"/>
              <w:right w:val="single" w:color="auto" w:sz="4" w:space="0"/>
            </w:tcBorders>
            <w:noWrap w:val="0"/>
            <w:vAlign w:val="center"/>
          </w:tcPr>
          <w:p>
            <w:pPr>
              <w:widowControl/>
              <w:rPr>
                <w:rFonts w:ascii="Times New Roman" w:hAnsi="Times New Roman" w:eastAsia="仿宋_GB2312"/>
                <w:bCs/>
                <w:kern w:val="0"/>
                <w:sz w:val="24"/>
              </w:rPr>
            </w:pPr>
          </w:p>
        </w:tc>
        <w:tc>
          <w:tcPr>
            <w:tcW w:w="793" w:type="pct"/>
            <w:vMerge w:val="continue"/>
            <w:tcBorders>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565" w:type="pct"/>
            <w:vMerge w:val="continue"/>
            <w:tcBorders>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013"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一年内三次以上违反规定的</w:t>
            </w:r>
          </w:p>
        </w:tc>
        <w:tc>
          <w:tcPr>
            <w:tcW w:w="931"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处5000元以上1万元以下罚款</w:t>
            </w:r>
          </w:p>
        </w:tc>
        <w:tc>
          <w:tcPr>
            <w:tcW w:w="422" w:type="pct"/>
            <w:vMerge w:val="continue"/>
            <w:tcBorders>
              <w:left w:val="nil"/>
              <w:bottom w:val="single" w:color="auto" w:sz="4" w:space="0"/>
              <w:right w:val="single" w:color="auto" w:sz="4" w:space="0"/>
            </w:tcBorders>
            <w:noWrap w:val="0"/>
            <w:vAlign w:val="center"/>
          </w:tcPr>
          <w:p>
            <w:pPr>
              <w:widowControl/>
              <w:rPr>
                <w:rFonts w:ascii="Times New Roman" w:hAnsi="Times New Roman" w:eastAsia="仿宋_GB2312"/>
                <w:bCs/>
                <w:kern w:val="0"/>
                <w:sz w:val="24"/>
              </w:rPr>
            </w:pPr>
          </w:p>
        </w:tc>
      </w:tr>
      <w:tr>
        <w:tblPrEx>
          <w:tblCellMar>
            <w:top w:w="0" w:type="dxa"/>
            <w:left w:w="108" w:type="dxa"/>
            <w:bottom w:w="0" w:type="dxa"/>
            <w:right w:w="108" w:type="dxa"/>
          </w:tblCellMar>
        </w:tblPrEx>
        <w:trPr>
          <w:trHeight w:val="764" w:hRule="atLeast"/>
          <w:jc w:val="center"/>
        </w:trPr>
        <w:tc>
          <w:tcPr>
            <w:tcW w:w="276" w:type="pct"/>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仿宋_GB2312"/>
                <w:bCs/>
                <w:kern w:val="0"/>
                <w:sz w:val="24"/>
              </w:rPr>
            </w:pPr>
            <w:r>
              <w:rPr>
                <w:rFonts w:ascii="Times New Roman" w:hAnsi="Times New Roman" w:eastAsia="仿宋_GB2312"/>
                <w:bCs/>
                <w:kern w:val="0"/>
                <w:sz w:val="24"/>
              </w:rPr>
              <w:t>285</w:t>
            </w:r>
          </w:p>
        </w:tc>
        <w:tc>
          <w:tcPr>
            <w:tcW w:w="793" w:type="pct"/>
            <w:vMerge w:val="restart"/>
            <w:tcBorders>
              <w:top w:val="single" w:color="auto" w:sz="4" w:space="0"/>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农业投入品经营者不实行进货检查验收制度</w:t>
            </w:r>
          </w:p>
        </w:tc>
        <w:tc>
          <w:tcPr>
            <w:tcW w:w="1565" w:type="pct"/>
            <w:vMerge w:val="restart"/>
            <w:tcBorders>
              <w:top w:val="single" w:color="auto" w:sz="4" w:space="0"/>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 xml:space="preserve">《湖北省实施〈农产品质量安全法〉办法》第二十八条 </w:t>
            </w:r>
            <w:r>
              <w:rPr>
                <w:rFonts w:ascii="Times New Roman" w:hAnsi="Times New Roman" w:eastAsia="仿宋_GB2312"/>
                <w:kern w:val="0"/>
                <w:sz w:val="24"/>
                <w:shd w:val="clear" w:color="auto" w:fill="FFFFFF"/>
              </w:rPr>
              <w:t>违反本办法规定，农业投入品经营者不实行进货检查验收制度、不履行农业投入品使用告知义务的，由县级以上农业农村主管部门责令限期改正；逾期不改正的，处500元以上2000元以下罚款；情节严重或者一年内二次以上违反规定的，处2000元以上1万元以下罚款。</w:t>
            </w:r>
          </w:p>
        </w:tc>
        <w:tc>
          <w:tcPr>
            <w:tcW w:w="1013"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逾期不改正的</w:t>
            </w:r>
          </w:p>
        </w:tc>
        <w:tc>
          <w:tcPr>
            <w:tcW w:w="931"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处500元以上2000元以下罚款</w:t>
            </w:r>
          </w:p>
        </w:tc>
        <w:tc>
          <w:tcPr>
            <w:tcW w:w="422" w:type="pct"/>
            <w:vMerge w:val="restart"/>
            <w:tcBorders>
              <w:top w:val="single" w:color="auto" w:sz="4" w:space="0"/>
              <w:left w:val="nil"/>
              <w:right w:val="single" w:color="auto" w:sz="4" w:space="0"/>
            </w:tcBorders>
            <w:noWrap w:val="0"/>
            <w:vAlign w:val="center"/>
          </w:tcPr>
          <w:p>
            <w:pPr>
              <w:widowControl/>
              <w:rPr>
                <w:rFonts w:ascii="Times New Roman" w:hAnsi="Times New Roman" w:eastAsia="仿宋_GB2312"/>
                <w:bCs/>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854" w:hRule="atLeast"/>
          <w:jc w:val="center"/>
        </w:trPr>
        <w:tc>
          <w:tcPr>
            <w:tcW w:w="276" w:type="pct"/>
            <w:vMerge w:val="continue"/>
            <w:tcBorders>
              <w:left w:val="single" w:color="auto" w:sz="4" w:space="0"/>
              <w:right w:val="single" w:color="auto" w:sz="4" w:space="0"/>
            </w:tcBorders>
            <w:noWrap w:val="0"/>
            <w:vAlign w:val="center"/>
          </w:tcPr>
          <w:p>
            <w:pPr>
              <w:widowControl/>
              <w:rPr>
                <w:rFonts w:ascii="Times New Roman" w:hAnsi="Times New Roman" w:eastAsia="仿宋_GB2312"/>
                <w:bCs/>
                <w:kern w:val="0"/>
                <w:sz w:val="24"/>
              </w:rPr>
            </w:pPr>
          </w:p>
        </w:tc>
        <w:tc>
          <w:tcPr>
            <w:tcW w:w="793" w:type="pct"/>
            <w:vMerge w:val="continue"/>
            <w:tcBorders>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565" w:type="pct"/>
            <w:vMerge w:val="continue"/>
            <w:tcBorders>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013"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一年内两次违反规定的</w:t>
            </w:r>
          </w:p>
        </w:tc>
        <w:tc>
          <w:tcPr>
            <w:tcW w:w="931"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处2000元以上5000元以下罚款</w:t>
            </w:r>
          </w:p>
        </w:tc>
        <w:tc>
          <w:tcPr>
            <w:tcW w:w="422" w:type="pct"/>
            <w:vMerge w:val="continue"/>
            <w:tcBorders>
              <w:left w:val="nil"/>
              <w:right w:val="single" w:color="auto" w:sz="4" w:space="0"/>
            </w:tcBorders>
            <w:noWrap w:val="0"/>
            <w:vAlign w:val="center"/>
          </w:tcPr>
          <w:p>
            <w:pPr>
              <w:widowControl/>
              <w:rPr>
                <w:rFonts w:ascii="Times New Roman" w:hAnsi="Times New Roman" w:eastAsia="仿宋_GB2312"/>
                <w:bCs/>
                <w:kern w:val="0"/>
                <w:sz w:val="24"/>
              </w:rPr>
            </w:pPr>
          </w:p>
        </w:tc>
      </w:tr>
      <w:tr>
        <w:tblPrEx>
          <w:tblCellMar>
            <w:top w:w="0" w:type="dxa"/>
            <w:left w:w="108" w:type="dxa"/>
            <w:bottom w:w="0" w:type="dxa"/>
            <w:right w:w="108" w:type="dxa"/>
          </w:tblCellMar>
        </w:tblPrEx>
        <w:trPr>
          <w:trHeight w:val="842" w:hRule="atLeast"/>
          <w:jc w:val="center"/>
        </w:trPr>
        <w:tc>
          <w:tcPr>
            <w:tcW w:w="276" w:type="pct"/>
            <w:vMerge w:val="continue"/>
            <w:tcBorders>
              <w:left w:val="single" w:color="auto" w:sz="4" w:space="0"/>
              <w:bottom w:val="single" w:color="auto" w:sz="4" w:space="0"/>
              <w:right w:val="single" w:color="auto" w:sz="4" w:space="0"/>
            </w:tcBorders>
            <w:noWrap w:val="0"/>
            <w:vAlign w:val="center"/>
          </w:tcPr>
          <w:p>
            <w:pPr>
              <w:widowControl/>
              <w:rPr>
                <w:rFonts w:ascii="Times New Roman" w:hAnsi="Times New Roman" w:eastAsia="仿宋_GB2312"/>
                <w:bCs/>
                <w:kern w:val="0"/>
                <w:sz w:val="24"/>
              </w:rPr>
            </w:pPr>
          </w:p>
        </w:tc>
        <w:tc>
          <w:tcPr>
            <w:tcW w:w="793" w:type="pct"/>
            <w:vMerge w:val="continue"/>
            <w:tcBorders>
              <w:left w:val="nil"/>
              <w:bottom w:val="single" w:color="auto" w:sz="4" w:space="0"/>
              <w:right w:val="single" w:color="auto" w:sz="4" w:space="0"/>
            </w:tcBorders>
            <w:noWrap w:val="0"/>
            <w:vAlign w:val="center"/>
          </w:tcPr>
          <w:p>
            <w:pPr>
              <w:widowControl/>
              <w:rPr>
                <w:rFonts w:ascii="Times New Roman" w:hAnsi="Times New Roman" w:eastAsia="仿宋_GB2312"/>
                <w:bCs/>
                <w:kern w:val="0"/>
                <w:sz w:val="24"/>
              </w:rPr>
            </w:pPr>
          </w:p>
        </w:tc>
        <w:tc>
          <w:tcPr>
            <w:tcW w:w="1565" w:type="pct"/>
            <w:vMerge w:val="continue"/>
            <w:tcBorders>
              <w:left w:val="nil"/>
              <w:bottom w:val="single" w:color="auto" w:sz="4" w:space="0"/>
              <w:right w:val="single" w:color="auto" w:sz="4" w:space="0"/>
            </w:tcBorders>
            <w:noWrap w:val="0"/>
            <w:vAlign w:val="center"/>
          </w:tcPr>
          <w:p>
            <w:pPr>
              <w:widowControl/>
              <w:rPr>
                <w:rFonts w:ascii="Times New Roman" w:hAnsi="Times New Roman" w:eastAsia="仿宋_GB2312"/>
                <w:bCs/>
                <w:kern w:val="0"/>
                <w:sz w:val="24"/>
              </w:rPr>
            </w:pPr>
          </w:p>
        </w:tc>
        <w:tc>
          <w:tcPr>
            <w:tcW w:w="1013"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一年内三次以上违反规定的</w:t>
            </w:r>
          </w:p>
        </w:tc>
        <w:tc>
          <w:tcPr>
            <w:tcW w:w="931"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处5000元以上1万元以下罚款</w:t>
            </w:r>
          </w:p>
        </w:tc>
        <w:tc>
          <w:tcPr>
            <w:tcW w:w="422" w:type="pct"/>
            <w:vMerge w:val="continue"/>
            <w:tcBorders>
              <w:left w:val="nil"/>
              <w:bottom w:val="single" w:color="auto" w:sz="4" w:space="0"/>
              <w:right w:val="single" w:color="auto" w:sz="4" w:space="0"/>
            </w:tcBorders>
            <w:noWrap w:val="0"/>
            <w:vAlign w:val="center"/>
          </w:tcPr>
          <w:p>
            <w:pPr>
              <w:widowControl/>
              <w:rPr>
                <w:rFonts w:ascii="Times New Roman" w:hAnsi="Times New Roman" w:eastAsia="仿宋_GB2312"/>
                <w:bCs/>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仿宋_GB2312"/>
          <w:sz w:val="24"/>
          <w:shd w:val="clear" w:color="auto" w:fill="FFFFFF"/>
        </w:rPr>
        <w:br w:type="page"/>
      </w:r>
      <w:r>
        <w:rPr>
          <w:rFonts w:ascii="Times New Roman" w:hAnsi="Times New Roman" w:eastAsia="华文中宋"/>
          <w:kern w:val="0"/>
          <w:sz w:val="36"/>
          <w:szCs w:val="36"/>
          <w:shd w:val="clear" w:color="auto" w:fill="FFFFFF"/>
        </w:rPr>
        <w:t>湖北省农业行政处罚自由裁量权指导基准《湖北省实施〈农产品质量安全法〉办法》</w:t>
      </w:r>
    </w:p>
    <w:tbl>
      <w:tblPr>
        <w:tblStyle w:val="7"/>
        <w:tblW w:w="5043" w:type="pct"/>
        <w:jc w:val="center"/>
        <w:tblLayout w:type="autofit"/>
        <w:tblCellMar>
          <w:top w:w="0" w:type="dxa"/>
          <w:left w:w="108" w:type="dxa"/>
          <w:bottom w:w="0" w:type="dxa"/>
          <w:right w:w="108" w:type="dxa"/>
        </w:tblCellMar>
      </w:tblPr>
      <w:tblGrid>
        <w:gridCol w:w="776"/>
        <w:gridCol w:w="2269"/>
        <w:gridCol w:w="3585"/>
        <w:gridCol w:w="3196"/>
        <w:gridCol w:w="3151"/>
        <w:gridCol w:w="1194"/>
      </w:tblGrid>
      <w:tr>
        <w:tblPrEx>
          <w:tblCellMar>
            <w:top w:w="0" w:type="dxa"/>
            <w:left w:w="108" w:type="dxa"/>
            <w:bottom w:w="0" w:type="dxa"/>
            <w:right w:w="108" w:type="dxa"/>
          </w:tblCellMar>
        </w:tblPrEx>
        <w:trPr>
          <w:trHeight w:val="567" w:hRule="atLeast"/>
          <w:jc w:val="center"/>
        </w:trPr>
        <w:tc>
          <w:tcPr>
            <w:tcW w:w="27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800"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264"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112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111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kern w:val="0"/>
                <w:sz w:val="24"/>
              </w:rPr>
              <w:t>处罚幅度</w:t>
            </w:r>
          </w:p>
        </w:tc>
        <w:tc>
          <w:tcPr>
            <w:tcW w:w="42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hint="eastAsia" w:ascii="Times New Roman" w:hAnsi="Times New Roman" w:eastAsia="黑体"/>
                <w:bCs/>
                <w:kern w:val="0"/>
                <w:sz w:val="24"/>
              </w:rPr>
              <w:t>处罚机关</w:t>
            </w:r>
          </w:p>
        </w:tc>
      </w:tr>
      <w:tr>
        <w:tblPrEx>
          <w:tblCellMar>
            <w:top w:w="0" w:type="dxa"/>
            <w:left w:w="108" w:type="dxa"/>
            <w:bottom w:w="0" w:type="dxa"/>
            <w:right w:w="108" w:type="dxa"/>
          </w:tblCellMar>
        </w:tblPrEx>
        <w:trPr>
          <w:trHeight w:val="1769" w:hRule="atLeast"/>
          <w:jc w:val="center"/>
        </w:trPr>
        <w:tc>
          <w:tcPr>
            <w:tcW w:w="274" w:type="pct"/>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仿宋_GB2312"/>
                <w:bCs/>
                <w:kern w:val="0"/>
                <w:sz w:val="24"/>
              </w:rPr>
            </w:pPr>
            <w:r>
              <w:rPr>
                <w:rFonts w:ascii="Times New Roman" w:hAnsi="Times New Roman" w:eastAsia="仿宋_GB2312"/>
                <w:bCs/>
                <w:kern w:val="0"/>
                <w:sz w:val="24"/>
              </w:rPr>
              <w:t>286</w:t>
            </w:r>
          </w:p>
        </w:tc>
        <w:tc>
          <w:tcPr>
            <w:tcW w:w="800" w:type="pct"/>
            <w:vMerge w:val="restart"/>
            <w:tcBorders>
              <w:top w:val="single" w:color="auto" w:sz="4" w:space="0"/>
              <w:left w:val="nil"/>
              <w:right w:val="single" w:color="auto" w:sz="4" w:space="0"/>
            </w:tcBorders>
            <w:noWrap w:val="0"/>
            <w:vAlign w:val="center"/>
          </w:tcPr>
          <w:p>
            <w:pPr>
              <w:widowControl/>
              <w:snapToGrid w:val="0"/>
              <w:spacing w:line="280" w:lineRule="exact"/>
              <w:jc w:val="left"/>
              <w:rPr>
                <w:rFonts w:ascii="Times New Roman" w:hAnsi="Times New Roman" w:eastAsia="仿宋_GB2312"/>
                <w:kern w:val="0"/>
                <w:sz w:val="24"/>
              </w:rPr>
            </w:pPr>
            <w:r>
              <w:rPr>
                <w:rFonts w:ascii="Times New Roman" w:hAnsi="Times New Roman" w:eastAsia="仿宋_GB2312"/>
                <w:kern w:val="0"/>
                <w:sz w:val="24"/>
              </w:rPr>
              <w:t>使用农药捕捞、捕猎；收获、屠宰、捕捞未达到安全间隔期、休药期的农产品；法律、法规禁止的其他行为</w:t>
            </w:r>
          </w:p>
        </w:tc>
        <w:tc>
          <w:tcPr>
            <w:tcW w:w="1264" w:type="pct"/>
            <w:vMerge w:val="restart"/>
            <w:tcBorders>
              <w:top w:val="single" w:color="auto" w:sz="4" w:space="0"/>
              <w:left w:val="nil"/>
              <w:right w:val="single" w:color="auto" w:sz="4" w:space="0"/>
            </w:tcBorders>
            <w:noWrap w:val="0"/>
            <w:vAlign w:val="center"/>
          </w:tcPr>
          <w:p>
            <w:pPr>
              <w:widowControl/>
              <w:snapToGrid w:val="0"/>
              <w:spacing w:line="280" w:lineRule="exact"/>
              <w:jc w:val="left"/>
              <w:rPr>
                <w:rFonts w:ascii="Times New Roman" w:hAnsi="Times New Roman" w:eastAsia="仿宋_GB2312"/>
                <w:kern w:val="0"/>
                <w:sz w:val="24"/>
              </w:rPr>
            </w:pPr>
            <w:r>
              <w:rPr>
                <w:rFonts w:ascii="Times New Roman" w:hAnsi="Times New Roman" w:eastAsia="仿宋_GB2312"/>
                <w:kern w:val="0"/>
                <w:sz w:val="24"/>
              </w:rPr>
              <w:t>《湖北省实施〈农产品质量安全法〉办法》</w:t>
            </w:r>
          </w:p>
          <w:p>
            <w:pPr>
              <w:widowControl/>
              <w:snapToGrid w:val="0"/>
              <w:spacing w:line="280" w:lineRule="exact"/>
              <w:jc w:val="left"/>
              <w:rPr>
                <w:rFonts w:ascii="Times New Roman" w:hAnsi="Times New Roman" w:eastAsia="仿宋_GB2312"/>
                <w:kern w:val="0"/>
                <w:sz w:val="24"/>
              </w:rPr>
            </w:pPr>
            <w:r>
              <w:rPr>
                <w:rFonts w:ascii="Times New Roman" w:hAnsi="Times New Roman" w:eastAsia="仿宋_GB2312"/>
                <w:kern w:val="0"/>
                <w:sz w:val="24"/>
              </w:rPr>
              <w:t>第二十九条</w:t>
            </w:r>
            <w:r>
              <w:rPr>
                <w:rFonts w:hint="eastAsia" w:ascii="Times New Roman" w:hAnsi="Times New Roman" w:eastAsia="仿宋_GB2312"/>
                <w:kern w:val="0"/>
                <w:sz w:val="24"/>
              </w:rPr>
              <w:t xml:space="preserve"> 第二款</w:t>
            </w:r>
            <w:r>
              <w:rPr>
                <w:rFonts w:hint="eastAsia" w:ascii="仿宋_GB2312" w:hAnsi="仿宋_GB2312" w:eastAsia="仿宋_GB2312" w:cs="仿宋_GB2312"/>
                <w:spacing w:val="-3"/>
                <w:sz w:val="32"/>
                <w:szCs w:val="32"/>
              </w:rPr>
              <w:t xml:space="preserve"> </w:t>
            </w:r>
            <w:r>
              <w:rPr>
                <w:rFonts w:ascii="Times New Roman" w:hAnsi="Times New Roman" w:eastAsia="仿宋_GB2312"/>
                <w:kern w:val="0"/>
                <w:sz w:val="24"/>
              </w:rPr>
              <w:t>违反本办法第十三条第三项至第五项规定的，由县级以上农业农村主管部门责令停止违法行为、对农产品进行无害化处理，对个人可并处500元以上2000元以下罚款；对农产品生产企业、农民专业合作经济组织可并处2000元以上1万元以下罚款；</w:t>
            </w:r>
            <w:r>
              <w:rPr>
                <w:rFonts w:ascii="Times New Roman" w:hAnsi="Times New Roman" w:eastAsia="仿宋_GB2312"/>
                <w:kern w:val="0"/>
                <w:sz w:val="24"/>
                <w:shd w:val="clear" w:color="auto" w:fill="FFFFFF"/>
              </w:rPr>
              <w:t>情节严重的，</w:t>
            </w:r>
            <w:r>
              <w:rPr>
                <w:rFonts w:ascii="Times New Roman" w:hAnsi="Times New Roman" w:eastAsia="仿宋_GB2312"/>
                <w:kern w:val="0"/>
                <w:sz w:val="24"/>
              </w:rPr>
              <w:t>处1万元以上2万元以下罚款。</w:t>
            </w:r>
          </w:p>
          <w:p>
            <w:pPr>
              <w:widowControl/>
              <w:snapToGrid w:val="0"/>
              <w:spacing w:line="280" w:lineRule="exact"/>
              <w:jc w:val="left"/>
              <w:rPr>
                <w:rFonts w:ascii="Times New Roman" w:hAnsi="Times New Roman" w:eastAsia="仿宋_GB2312"/>
                <w:kern w:val="0"/>
                <w:sz w:val="24"/>
              </w:rPr>
            </w:pPr>
            <w:r>
              <w:rPr>
                <w:rFonts w:ascii="Times New Roman" w:hAnsi="Times New Roman" w:eastAsia="仿宋_GB2312"/>
                <w:kern w:val="0"/>
                <w:sz w:val="24"/>
              </w:rPr>
              <w:t>第十三条：农产品生产中禁止下列行为：</w:t>
            </w:r>
          </w:p>
          <w:p>
            <w:pPr>
              <w:widowControl/>
              <w:snapToGrid w:val="0"/>
              <w:spacing w:line="280" w:lineRule="exact"/>
              <w:jc w:val="left"/>
              <w:rPr>
                <w:rFonts w:ascii="Times New Roman" w:hAnsi="Times New Roman" w:eastAsia="仿宋_GB2312"/>
                <w:kern w:val="0"/>
                <w:sz w:val="24"/>
              </w:rPr>
            </w:pPr>
            <w:r>
              <w:rPr>
                <w:rFonts w:ascii="Times New Roman" w:hAnsi="Times New Roman" w:eastAsia="仿宋_GB2312"/>
                <w:kern w:val="0"/>
                <w:sz w:val="24"/>
              </w:rPr>
              <w:t>（三）使用农药捕捞、捕猎；</w:t>
            </w:r>
          </w:p>
          <w:p>
            <w:pPr>
              <w:widowControl/>
              <w:snapToGrid w:val="0"/>
              <w:spacing w:line="280" w:lineRule="exact"/>
              <w:jc w:val="left"/>
              <w:rPr>
                <w:rFonts w:ascii="Times New Roman" w:hAnsi="Times New Roman" w:eastAsia="仿宋_GB2312"/>
                <w:kern w:val="0"/>
                <w:sz w:val="24"/>
              </w:rPr>
            </w:pPr>
            <w:r>
              <w:rPr>
                <w:rFonts w:ascii="Times New Roman" w:hAnsi="Times New Roman" w:eastAsia="仿宋_GB2312"/>
                <w:kern w:val="0"/>
                <w:sz w:val="24"/>
              </w:rPr>
              <w:t>（四）收获、屠宰、捕捞未达到安全间隔期、休药期的农产品；</w:t>
            </w:r>
          </w:p>
          <w:p>
            <w:pPr>
              <w:widowControl/>
              <w:snapToGrid w:val="0"/>
              <w:spacing w:line="280" w:lineRule="exact"/>
              <w:jc w:val="left"/>
              <w:rPr>
                <w:rFonts w:ascii="Times New Roman" w:hAnsi="Times New Roman" w:eastAsia="仿宋_GB2312"/>
                <w:kern w:val="0"/>
                <w:sz w:val="24"/>
              </w:rPr>
            </w:pPr>
            <w:r>
              <w:rPr>
                <w:rFonts w:ascii="Times New Roman" w:hAnsi="Times New Roman" w:eastAsia="仿宋_GB2312"/>
                <w:kern w:val="0"/>
                <w:sz w:val="24"/>
              </w:rPr>
              <w:t>（五）法律、法规禁止的其他行为。</w:t>
            </w:r>
          </w:p>
        </w:tc>
        <w:tc>
          <w:tcPr>
            <w:tcW w:w="1127"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highlight w:val="yellow"/>
              </w:rPr>
            </w:pPr>
            <w:r>
              <w:rPr>
                <w:rFonts w:hint="eastAsia" w:ascii="仿宋_GB2312" w:hAnsi="华文仿宋" w:eastAsia="仿宋_GB2312" w:cs="宋体"/>
                <w:bCs/>
                <w:kern w:val="0"/>
                <w:sz w:val="24"/>
              </w:rPr>
              <w:t>未造成严重后果的</w:t>
            </w:r>
          </w:p>
        </w:tc>
        <w:tc>
          <w:tcPr>
            <w:tcW w:w="1111"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highlight w:val="yellow"/>
              </w:rPr>
            </w:pPr>
            <w:r>
              <w:rPr>
                <w:rFonts w:hint="eastAsia" w:ascii="仿宋_GB2312" w:hAnsi="华文仿宋" w:eastAsia="仿宋_GB2312" w:cs="宋体"/>
                <w:bCs/>
                <w:kern w:val="0"/>
                <w:sz w:val="24"/>
              </w:rPr>
              <w:t>对个人可并处500元以上1000元以下罚款；对农产品生产企业、农民专业合作经济组织可并处2000元以上6000元以下罚款</w:t>
            </w:r>
          </w:p>
        </w:tc>
        <w:tc>
          <w:tcPr>
            <w:tcW w:w="421" w:type="pct"/>
            <w:vMerge w:val="restart"/>
            <w:tcBorders>
              <w:top w:val="single" w:color="auto" w:sz="4" w:space="0"/>
              <w:left w:val="nil"/>
              <w:right w:val="single" w:color="auto" w:sz="4" w:space="0"/>
            </w:tcBorders>
            <w:noWrap w:val="0"/>
            <w:vAlign w:val="center"/>
          </w:tcPr>
          <w:p>
            <w:pPr>
              <w:widowControl/>
              <w:rPr>
                <w:rFonts w:ascii="Times New Roman" w:hAnsi="Times New Roman" w:eastAsia="仿宋_GB2312"/>
                <w:bCs/>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1823" w:hRule="atLeast"/>
          <w:jc w:val="center"/>
        </w:trPr>
        <w:tc>
          <w:tcPr>
            <w:tcW w:w="274" w:type="pct"/>
            <w:vMerge w:val="continue"/>
            <w:tcBorders>
              <w:left w:val="single" w:color="auto" w:sz="4" w:space="0"/>
              <w:right w:val="single" w:color="auto" w:sz="4" w:space="0"/>
            </w:tcBorders>
            <w:noWrap w:val="0"/>
            <w:vAlign w:val="center"/>
          </w:tcPr>
          <w:p>
            <w:pPr>
              <w:widowControl/>
              <w:rPr>
                <w:rFonts w:ascii="Times New Roman" w:hAnsi="Times New Roman" w:eastAsia="仿宋_GB2312"/>
                <w:bCs/>
                <w:kern w:val="0"/>
                <w:sz w:val="24"/>
              </w:rPr>
            </w:pPr>
          </w:p>
        </w:tc>
        <w:tc>
          <w:tcPr>
            <w:tcW w:w="800" w:type="pct"/>
            <w:vMerge w:val="continue"/>
            <w:tcBorders>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264" w:type="pct"/>
            <w:vMerge w:val="continue"/>
            <w:tcBorders>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127"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highlight w:val="yellow"/>
              </w:rPr>
            </w:pPr>
            <w:r>
              <w:rPr>
                <w:rFonts w:hint="eastAsia" w:ascii="仿宋_GB2312" w:hAnsi="华文仿宋" w:eastAsia="仿宋_GB2312" w:cs="宋体"/>
                <w:bCs/>
                <w:kern w:val="0"/>
                <w:sz w:val="24"/>
              </w:rPr>
              <w:t>一年内两次违反规定，未造成严重后果的</w:t>
            </w:r>
          </w:p>
        </w:tc>
        <w:tc>
          <w:tcPr>
            <w:tcW w:w="1111"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highlight w:val="yellow"/>
              </w:rPr>
            </w:pPr>
            <w:r>
              <w:rPr>
                <w:rFonts w:hint="eastAsia" w:ascii="仿宋_GB2312" w:hAnsi="华文仿宋" w:eastAsia="仿宋_GB2312" w:cs="宋体"/>
                <w:bCs/>
                <w:kern w:val="0"/>
                <w:sz w:val="24"/>
              </w:rPr>
              <w:t>对个人可并处1000元以上1500元以下罚款；对农产品生产企业、农民专业合作经济组织可并处6000元以上1万元以下罚款</w:t>
            </w:r>
          </w:p>
        </w:tc>
        <w:tc>
          <w:tcPr>
            <w:tcW w:w="421" w:type="pct"/>
            <w:vMerge w:val="continue"/>
            <w:tcBorders>
              <w:left w:val="nil"/>
              <w:right w:val="single" w:color="auto" w:sz="4" w:space="0"/>
            </w:tcBorders>
            <w:noWrap w:val="0"/>
            <w:vAlign w:val="center"/>
          </w:tcPr>
          <w:p>
            <w:pPr>
              <w:widowControl/>
              <w:rPr>
                <w:rFonts w:ascii="Times New Roman" w:hAnsi="Times New Roman" w:eastAsia="仿宋_GB2312"/>
                <w:bCs/>
                <w:kern w:val="0"/>
                <w:sz w:val="24"/>
              </w:rPr>
            </w:pPr>
          </w:p>
        </w:tc>
      </w:tr>
      <w:tr>
        <w:tblPrEx>
          <w:tblCellMar>
            <w:top w:w="0" w:type="dxa"/>
            <w:left w:w="108" w:type="dxa"/>
            <w:bottom w:w="0" w:type="dxa"/>
            <w:right w:w="108" w:type="dxa"/>
          </w:tblCellMar>
        </w:tblPrEx>
        <w:trPr>
          <w:trHeight w:val="1903" w:hRule="atLeast"/>
          <w:jc w:val="center"/>
        </w:trPr>
        <w:tc>
          <w:tcPr>
            <w:tcW w:w="274" w:type="pct"/>
            <w:vMerge w:val="continue"/>
            <w:tcBorders>
              <w:left w:val="single" w:color="auto" w:sz="4" w:space="0"/>
              <w:bottom w:val="single" w:color="auto" w:sz="4" w:space="0"/>
              <w:right w:val="single" w:color="auto" w:sz="4" w:space="0"/>
            </w:tcBorders>
            <w:noWrap w:val="0"/>
            <w:vAlign w:val="center"/>
          </w:tcPr>
          <w:p>
            <w:pPr>
              <w:widowControl/>
              <w:rPr>
                <w:rFonts w:ascii="Times New Roman" w:hAnsi="Times New Roman" w:eastAsia="仿宋_GB2312"/>
                <w:bCs/>
                <w:kern w:val="0"/>
                <w:sz w:val="24"/>
              </w:rPr>
            </w:pPr>
          </w:p>
        </w:tc>
        <w:tc>
          <w:tcPr>
            <w:tcW w:w="800" w:type="pct"/>
            <w:vMerge w:val="continue"/>
            <w:tcBorders>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264" w:type="pct"/>
            <w:vMerge w:val="continue"/>
            <w:tcBorders>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127"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highlight w:val="yellow"/>
              </w:rPr>
            </w:pPr>
            <w:r>
              <w:rPr>
                <w:rFonts w:hint="eastAsia" w:ascii="仿宋_GB2312" w:hAnsi="华文仿宋" w:eastAsia="仿宋_GB2312" w:cs="宋体"/>
                <w:bCs/>
                <w:kern w:val="0"/>
                <w:sz w:val="24"/>
              </w:rPr>
              <w:t>一年内三次以上违反规定或者造成严重后果的</w:t>
            </w:r>
          </w:p>
        </w:tc>
        <w:tc>
          <w:tcPr>
            <w:tcW w:w="1111"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highlight w:val="yellow"/>
              </w:rPr>
            </w:pPr>
            <w:r>
              <w:rPr>
                <w:rFonts w:hint="eastAsia" w:ascii="仿宋_GB2312" w:hAnsi="华文仿宋" w:eastAsia="仿宋_GB2312" w:cs="宋体"/>
                <w:bCs/>
                <w:kern w:val="0"/>
                <w:sz w:val="24"/>
              </w:rPr>
              <w:t>对个人可并处1500元以上2000元以下罚款；对农产品生产企业、农民专业合作经济组织可并处1万元以上2万元以下罚款</w:t>
            </w:r>
          </w:p>
        </w:tc>
        <w:tc>
          <w:tcPr>
            <w:tcW w:w="421" w:type="pct"/>
            <w:vMerge w:val="continue"/>
            <w:tcBorders>
              <w:left w:val="nil"/>
              <w:bottom w:val="single" w:color="auto" w:sz="4" w:space="0"/>
              <w:right w:val="single" w:color="auto" w:sz="4" w:space="0"/>
            </w:tcBorders>
            <w:noWrap w:val="0"/>
            <w:vAlign w:val="center"/>
          </w:tcPr>
          <w:p>
            <w:pPr>
              <w:widowControl/>
              <w:rPr>
                <w:rFonts w:ascii="Times New Roman" w:hAnsi="Times New Roman" w:eastAsia="仿宋_GB2312"/>
                <w:bCs/>
                <w:kern w:val="0"/>
                <w:sz w:val="24"/>
              </w:rPr>
            </w:pPr>
          </w:p>
        </w:tc>
      </w:tr>
    </w:tbl>
    <w:p>
      <w:pPr>
        <w:rPr>
          <w:rFonts w:ascii="Times New Roman" w:hAnsi="Times New Roman" w:eastAsia="华文中宋"/>
          <w:kern w:val="0"/>
          <w:sz w:val="36"/>
          <w:szCs w:val="36"/>
          <w:shd w:val="clear" w:color="auto" w:fill="FFFFFF"/>
        </w:rPr>
      </w:pPr>
      <w:r>
        <w:rPr>
          <w:rFonts w:ascii="Times New Roman" w:hAnsi="Times New Roman" w:eastAsia="仿宋_GB2312"/>
          <w:sz w:val="24"/>
          <w:shd w:val="clear" w:color="auto" w:fill="FFFFFF"/>
        </w:rPr>
        <w:br w:type="page"/>
      </w:r>
      <w:r>
        <w:rPr>
          <w:rFonts w:ascii="Times New Roman" w:hAnsi="Times New Roman" w:eastAsia="华文中宋"/>
          <w:kern w:val="0"/>
          <w:sz w:val="36"/>
          <w:szCs w:val="36"/>
          <w:shd w:val="clear" w:color="auto" w:fill="FFFFFF"/>
        </w:rPr>
        <w:t>湖北省农业行政处罚自由裁量权指导基准《湖北省实施〈农产品质量安全法〉办法》</w:t>
      </w:r>
    </w:p>
    <w:tbl>
      <w:tblPr>
        <w:tblStyle w:val="7"/>
        <w:tblW w:w="14173" w:type="dxa"/>
        <w:jc w:val="center"/>
        <w:tblLayout w:type="autofit"/>
        <w:tblCellMar>
          <w:top w:w="0" w:type="dxa"/>
          <w:left w:w="108" w:type="dxa"/>
          <w:bottom w:w="0" w:type="dxa"/>
          <w:right w:w="108" w:type="dxa"/>
        </w:tblCellMar>
      </w:tblPr>
      <w:tblGrid>
        <w:gridCol w:w="777"/>
        <w:gridCol w:w="2283"/>
        <w:gridCol w:w="3568"/>
        <w:gridCol w:w="3182"/>
        <w:gridCol w:w="3151"/>
        <w:gridCol w:w="1212"/>
      </w:tblGrid>
      <w:tr>
        <w:tblPrEx>
          <w:tblCellMar>
            <w:top w:w="0" w:type="dxa"/>
            <w:left w:w="108" w:type="dxa"/>
            <w:bottom w:w="0" w:type="dxa"/>
            <w:right w:w="108" w:type="dxa"/>
          </w:tblCellMar>
        </w:tblPrEx>
        <w:trPr>
          <w:trHeight w:val="595" w:hRule="atLeast"/>
          <w:jc w:val="center"/>
        </w:trPr>
        <w:tc>
          <w:tcPr>
            <w:tcW w:w="27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80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25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112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111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kern w:val="0"/>
                <w:sz w:val="24"/>
              </w:rPr>
              <w:t>处罚幅度</w:t>
            </w:r>
          </w:p>
        </w:tc>
        <w:tc>
          <w:tcPr>
            <w:tcW w:w="42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hint="eastAsia" w:ascii="Times New Roman" w:hAnsi="Times New Roman" w:eastAsia="黑体"/>
                <w:bCs/>
                <w:kern w:val="0"/>
                <w:sz w:val="24"/>
              </w:rPr>
            </w:pPr>
            <w:r>
              <w:rPr>
                <w:rFonts w:hint="eastAsia" w:ascii="Times New Roman" w:hAnsi="Times New Roman" w:eastAsia="黑体"/>
                <w:bCs/>
                <w:kern w:val="0"/>
                <w:sz w:val="24"/>
              </w:rPr>
              <w:t>处罚机关</w:t>
            </w:r>
          </w:p>
        </w:tc>
      </w:tr>
      <w:tr>
        <w:tblPrEx>
          <w:tblCellMar>
            <w:top w:w="0" w:type="dxa"/>
            <w:left w:w="108" w:type="dxa"/>
            <w:bottom w:w="0" w:type="dxa"/>
            <w:right w:w="108" w:type="dxa"/>
          </w:tblCellMar>
        </w:tblPrEx>
        <w:trPr>
          <w:trHeight w:val="3196" w:hRule="atLeast"/>
          <w:jc w:val="center"/>
        </w:trPr>
        <w:tc>
          <w:tcPr>
            <w:tcW w:w="274" w:type="pct"/>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仿宋_GB2312"/>
                <w:bCs/>
                <w:kern w:val="0"/>
                <w:sz w:val="24"/>
              </w:rPr>
            </w:pPr>
            <w:r>
              <w:rPr>
                <w:rFonts w:ascii="Times New Roman" w:hAnsi="Times New Roman" w:eastAsia="仿宋_GB2312"/>
                <w:bCs/>
                <w:kern w:val="0"/>
                <w:sz w:val="24"/>
              </w:rPr>
              <w:t>287</w:t>
            </w:r>
          </w:p>
        </w:tc>
        <w:tc>
          <w:tcPr>
            <w:tcW w:w="805" w:type="pct"/>
            <w:vMerge w:val="restart"/>
            <w:tcBorders>
              <w:top w:val="single" w:color="auto" w:sz="4" w:space="0"/>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在农产品生产、包装、运输、贮存和销售过程中添加国家禁止添加的有毒有害物质的</w:t>
            </w:r>
          </w:p>
        </w:tc>
        <w:tc>
          <w:tcPr>
            <w:tcW w:w="1258" w:type="pct"/>
            <w:vMerge w:val="restart"/>
            <w:tcBorders>
              <w:top w:val="single" w:color="auto" w:sz="4" w:space="0"/>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《湖北省实施〈农产品质量安全法〉办法》</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第三十条</w:t>
            </w:r>
            <w:r>
              <w:rPr>
                <w:rFonts w:hint="eastAsia" w:ascii="Times New Roman" w:hAnsi="Times New Roman" w:eastAsia="仿宋_GB2312"/>
                <w:kern w:val="0"/>
                <w:sz w:val="24"/>
              </w:rPr>
              <w:t xml:space="preserve"> 第二款</w:t>
            </w:r>
            <w:r>
              <w:rPr>
                <w:rFonts w:ascii="Times New Roman" w:hAnsi="Times New Roman" w:eastAsia="仿宋_GB2312"/>
                <w:kern w:val="0"/>
                <w:sz w:val="24"/>
              </w:rPr>
              <w:t xml:space="preserve"> 违反本办法规定，在农产品生产、包装、运输、贮存和销售过程中添加国家禁止添加的有毒有害物质的，由县级以上农业主管部门没收违法所得，监督其对不合格农产品进行无害化处理或者销毁，并处违法产品货值金额10倍以上20倍以下罚款；</w:t>
            </w:r>
            <w:r>
              <w:rPr>
                <w:rFonts w:ascii="Times New Roman" w:hAnsi="Times New Roman" w:eastAsia="仿宋_GB2312"/>
                <w:kern w:val="0"/>
                <w:sz w:val="24"/>
                <w:shd w:val="clear" w:color="auto" w:fill="FFFFFF"/>
              </w:rPr>
              <w:t>情节严重的，</w:t>
            </w:r>
            <w:r>
              <w:rPr>
                <w:rFonts w:ascii="Times New Roman" w:hAnsi="Times New Roman" w:eastAsia="仿宋_GB2312"/>
                <w:kern w:val="0"/>
                <w:sz w:val="24"/>
              </w:rPr>
              <w:t>依法吊销相关许可证照。</w:t>
            </w:r>
          </w:p>
        </w:tc>
        <w:tc>
          <w:tcPr>
            <w:tcW w:w="112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情节与危害较轻的</w:t>
            </w:r>
          </w:p>
        </w:tc>
        <w:tc>
          <w:tcPr>
            <w:tcW w:w="1111"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没收违法所得，</w:t>
            </w:r>
            <w:r>
              <w:rPr>
                <w:rFonts w:ascii="Times New Roman" w:hAnsi="Times New Roman" w:eastAsia="仿宋_GB2312"/>
                <w:kern w:val="0"/>
                <w:sz w:val="24"/>
              </w:rPr>
              <w:t>并处违法产品货值金额10倍以上15倍以下罚款</w:t>
            </w:r>
          </w:p>
        </w:tc>
        <w:tc>
          <w:tcPr>
            <w:tcW w:w="427" w:type="pct"/>
            <w:vMerge w:val="restart"/>
            <w:tcBorders>
              <w:top w:val="single" w:color="auto" w:sz="4" w:space="0"/>
              <w:left w:val="nil"/>
              <w:right w:val="single" w:color="auto" w:sz="4" w:space="0"/>
            </w:tcBorders>
            <w:noWrap w:val="0"/>
            <w:vAlign w:val="center"/>
          </w:tcPr>
          <w:p>
            <w:pPr>
              <w:widowControl/>
              <w:rPr>
                <w:rFonts w:ascii="Times New Roman" w:hAnsi="Times New Roman" w:eastAsia="仿宋_GB2312"/>
                <w:bCs/>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4396" w:hRule="atLeast"/>
          <w:jc w:val="center"/>
        </w:trPr>
        <w:tc>
          <w:tcPr>
            <w:tcW w:w="274" w:type="pct"/>
            <w:vMerge w:val="continue"/>
            <w:tcBorders>
              <w:left w:val="single" w:color="auto" w:sz="4" w:space="0"/>
              <w:bottom w:val="single" w:color="auto" w:sz="4" w:space="0"/>
              <w:right w:val="single" w:color="auto" w:sz="4" w:space="0"/>
            </w:tcBorders>
            <w:noWrap w:val="0"/>
            <w:vAlign w:val="center"/>
          </w:tcPr>
          <w:p>
            <w:pPr>
              <w:widowControl/>
              <w:rPr>
                <w:rFonts w:ascii="Times New Roman" w:hAnsi="Times New Roman" w:eastAsia="仿宋_GB2312"/>
                <w:bCs/>
                <w:kern w:val="0"/>
                <w:sz w:val="24"/>
              </w:rPr>
            </w:pPr>
          </w:p>
        </w:tc>
        <w:tc>
          <w:tcPr>
            <w:tcW w:w="805" w:type="pct"/>
            <w:vMerge w:val="continue"/>
            <w:tcBorders>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258" w:type="pct"/>
            <w:vMerge w:val="continue"/>
            <w:tcBorders>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12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造成严重后果的</w:t>
            </w:r>
          </w:p>
        </w:tc>
        <w:tc>
          <w:tcPr>
            <w:tcW w:w="1111"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没收违法所得，</w:t>
            </w:r>
            <w:r>
              <w:rPr>
                <w:rFonts w:ascii="Times New Roman" w:hAnsi="Times New Roman" w:eastAsia="仿宋_GB2312"/>
                <w:kern w:val="0"/>
                <w:sz w:val="24"/>
              </w:rPr>
              <w:t>并处违法产品货值金额15倍以上20倍以下罚款，依法吊销相关许可证照</w:t>
            </w:r>
          </w:p>
        </w:tc>
        <w:tc>
          <w:tcPr>
            <w:tcW w:w="427" w:type="pct"/>
            <w:vMerge w:val="continue"/>
            <w:tcBorders>
              <w:left w:val="nil"/>
              <w:bottom w:val="single" w:color="auto" w:sz="4" w:space="0"/>
              <w:right w:val="single" w:color="auto" w:sz="4" w:space="0"/>
            </w:tcBorders>
            <w:noWrap w:val="0"/>
            <w:vAlign w:val="center"/>
          </w:tcPr>
          <w:p>
            <w:pPr>
              <w:widowControl/>
              <w:rPr>
                <w:rFonts w:ascii="Times New Roman" w:hAnsi="Times New Roman" w:eastAsia="仿宋_GB2312"/>
                <w:bCs/>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仿宋_GB2312"/>
          <w:sz w:val="24"/>
          <w:shd w:val="clear" w:color="auto" w:fill="FFFFFF"/>
        </w:rPr>
        <w:br w:type="page"/>
      </w:r>
      <w:r>
        <w:rPr>
          <w:rFonts w:ascii="Times New Roman" w:hAnsi="Times New Roman" w:eastAsia="华文中宋"/>
          <w:kern w:val="0"/>
          <w:sz w:val="36"/>
          <w:szCs w:val="36"/>
          <w:shd w:val="clear" w:color="auto" w:fill="FFFFFF"/>
        </w:rPr>
        <w:t>湖北省农业行政处罚自由裁量权指导基准《湖北省实施〈农产品质量安全法〉办法》</w:t>
      </w:r>
    </w:p>
    <w:tbl>
      <w:tblPr>
        <w:tblStyle w:val="7"/>
        <w:tblW w:w="14173" w:type="dxa"/>
        <w:jc w:val="center"/>
        <w:tblLayout w:type="autofit"/>
        <w:tblCellMar>
          <w:top w:w="0" w:type="dxa"/>
          <w:left w:w="108" w:type="dxa"/>
          <w:bottom w:w="0" w:type="dxa"/>
          <w:right w:w="108" w:type="dxa"/>
        </w:tblCellMar>
      </w:tblPr>
      <w:tblGrid>
        <w:gridCol w:w="760"/>
        <w:gridCol w:w="2885"/>
        <w:gridCol w:w="3948"/>
        <w:gridCol w:w="2218"/>
        <w:gridCol w:w="2896"/>
        <w:gridCol w:w="1466"/>
      </w:tblGrid>
      <w:tr>
        <w:tblPrEx>
          <w:tblCellMar>
            <w:top w:w="0" w:type="dxa"/>
            <w:left w:w="108" w:type="dxa"/>
            <w:bottom w:w="0" w:type="dxa"/>
            <w:right w:w="108" w:type="dxa"/>
          </w:tblCellMar>
        </w:tblPrEx>
        <w:trPr>
          <w:trHeight w:val="773" w:hRule="atLeast"/>
          <w:jc w:val="center"/>
        </w:trPr>
        <w:tc>
          <w:tcPr>
            <w:tcW w:w="26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101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39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78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102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kern w:val="0"/>
                <w:sz w:val="24"/>
              </w:rPr>
              <w:t>处罚幅度</w:t>
            </w:r>
          </w:p>
        </w:tc>
        <w:tc>
          <w:tcPr>
            <w:tcW w:w="51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hint="eastAsia" w:ascii="Times New Roman" w:hAnsi="Times New Roman" w:eastAsia="黑体"/>
                <w:bCs/>
                <w:kern w:val="0"/>
                <w:sz w:val="24"/>
              </w:rPr>
            </w:pPr>
            <w:r>
              <w:rPr>
                <w:rFonts w:hint="eastAsia" w:ascii="Times New Roman" w:hAnsi="Times New Roman" w:eastAsia="黑体"/>
                <w:bCs/>
                <w:kern w:val="0"/>
                <w:sz w:val="24"/>
              </w:rPr>
              <w:t>处罚机关</w:t>
            </w:r>
          </w:p>
        </w:tc>
      </w:tr>
      <w:tr>
        <w:tblPrEx>
          <w:tblCellMar>
            <w:top w:w="0" w:type="dxa"/>
            <w:left w:w="108" w:type="dxa"/>
            <w:bottom w:w="0" w:type="dxa"/>
            <w:right w:w="108" w:type="dxa"/>
          </w:tblCellMar>
        </w:tblPrEx>
        <w:trPr>
          <w:trHeight w:val="1384" w:hRule="atLeast"/>
          <w:jc w:val="center"/>
        </w:trPr>
        <w:tc>
          <w:tcPr>
            <w:tcW w:w="268" w:type="pct"/>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仿宋_GB2312"/>
                <w:bCs/>
                <w:kern w:val="0"/>
                <w:sz w:val="24"/>
              </w:rPr>
            </w:pPr>
            <w:r>
              <w:rPr>
                <w:rFonts w:ascii="Times New Roman" w:hAnsi="Times New Roman" w:eastAsia="仿宋_GB2312"/>
                <w:bCs/>
                <w:kern w:val="0"/>
                <w:sz w:val="24"/>
              </w:rPr>
              <w:t>288</w:t>
            </w:r>
          </w:p>
        </w:tc>
        <w:tc>
          <w:tcPr>
            <w:tcW w:w="1017" w:type="pct"/>
            <w:vMerge w:val="restart"/>
            <w:tcBorders>
              <w:top w:val="single" w:color="auto" w:sz="4" w:space="0"/>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农产品生产企业、农民专业合作经济组织发现不合格农产品流出产地不报告、不通知的</w:t>
            </w:r>
          </w:p>
        </w:tc>
        <w:tc>
          <w:tcPr>
            <w:tcW w:w="1392" w:type="pct"/>
            <w:vMerge w:val="restart"/>
            <w:tcBorders>
              <w:top w:val="single" w:color="auto" w:sz="4" w:space="0"/>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《湖北省实施〈农产品质量安全法〉办法》</w:t>
            </w:r>
          </w:p>
          <w:p>
            <w:pPr>
              <w:widowControl/>
              <w:snapToGrid w:val="0"/>
              <w:spacing w:line="280" w:lineRule="exact"/>
              <w:jc w:val="left"/>
              <w:rPr>
                <w:rFonts w:ascii="Times New Roman" w:hAnsi="Times New Roman" w:eastAsia="仿宋_GB2312"/>
                <w:kern w:val="0"/>
                <w:sz w:val="24"/>
              </w:rPr>
            </w:pPr>
            <w:r>
              <w:rPr>
                <w:rFonts w:ascii="Times New Roman" w:hAnsi="Times New Roman" w:eastAsia="仿宋_GB2312"/>
                <w:kern w:val="0"/>
                <w:sz w:val="24"/>
              </w:rPr>
              <w:t>第三十一条 违反本办法规定，农产品生产企业、农民专业合作经济组织发现不合格农产品流出产地不报告、不通知的，由县级以上农业农村主管部门责令限期改正；逾期不改正的，处500元以上2000元以下罚款；情节严重的，处2000元以上1万元以下罚款。</w:t>
            </w:r>
          </w:p>
          <w:p>
            <w:pPr>
              <w:widowControl/>
              <w:snapToGrid w:val="0"/>
              <w:spacing w:line="280" w:lineRule="exact"/>
              <w:rPr>
                <w:rFonts w:ascii="Times New Roman" w:hAnsi="Times New Roman" w:eastAsia="仿宋_GB2312"/>
                <w:kern w:val="0"/>
                <w:sz w:val="24"/>
              </w:rPr>
            </w:pPr>
          </w:p>
        </w:tc>
        <w:tc>
          <w:tcPr>
            <w:tcW w:w="78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逾期不改正</w:t>
            </w:r>
            <w:r>
              <w:rPr>
                <w:rFonts w:hint="eastAsia" w:ascii="Times New Roman" w:hAnsi="Times New Roman" w:eastAsia="仿宋_GB2312"/>
                <w:kern w:val="0"/>
                <w:sz w:val="24"/>
              </w:rPr>
              <w:t>，一年内首次违反规定的</w:t>
            </w:r>
          </w:p>
        </w:tc>
        <w:tc>
          <w:tcPr>
            <w:tcW w:w="1021"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处500元以上1</w:t>
            </w:r>
            <w:r>
              <w:rPr>
                <w:rFonts w:hint="eastAsia" w:ascii="Times New Roman" w:hAnsi="Times New Roman" w:eastAsia="仿宋_GB2312"/>
                <w:kern w:val="0"/>
                <w:sz w:val="24"/>
              </w:rPr>
              <w:t>25</w:t>
            </w:r>
            <w:r>
              <w:rPr>
                <w:rFonts w:ascii="Times New Roman" w:hAnsi="Times New Roman" w:eastAsia="仿宋_GB2312"/>
                <w:kern w:val="0"/>
                <w:sz w:val="24"/>
              </w:rPr>
              <w:t>0元以下罚款</w:t>
            </w:r>
          </w:p>
        </w:tc>
        <w:tc>
          <w:tcPr>
            <w:tcW w:w="517" w:type="pct"/>
            <w:vMerge w:val="restart"/>
            <w:tcBorders>
              <w:top w:val="single" w:color="auto" w:sz="4" w:space="0"/>
              <w:left w:val="nil"/>
              <w:right w:val="single" w:color="auto" w:sz="4" w:space="0"/>
            </w:tcBorders>
            <w:noWrap w:val="0"/>
            <w:vAlign w:val="center"/>
          </w:tcPr>
          <w:p>
            <w:pPr>
              <w:widowControl/>
              <w:rPr>
                <w:rFonts w:ascii="Times New Roman" w:hAnsi="Times New Roman" w:eastAsia="仿宋_GB2312"/>
                <w:bCs/>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1607" w:hRule="atLeast"/>
          <w:jc w:val="center"/>
        </w:trPr>
        <w:tc>
          <w:tcPr>
            <w:tcW w:w="268" w:type="pct"/>
            <w:vMerge w:val="continue"/>
            <w:tcBorders>
              <w:left w:val="single" w:color="auto" w:sz="4" w:space="0"/>
              <w:right w:val="single" w:color="auto" w:sz="4" w:space="0"/>
            </w:tcBorders>
            <w:noWrap w:val="0"/>
            <w:vAlign w:val="center"/>
          </w:tcPr>
          <w:p>
            <w:pPr>
              <w:widowControl/>
              <w:rPr>
                <w:rFonts w:ascii="Times New Roman" w:hAnsi="Times New Roman" w:eastAsia="仿宋_GB2312"/>
                <w:bCs/>
                <w:kern w:val="0"/>
                <w:sz w:val="24"/>
              </w:rPr>
            </w:pPr>
          </w:p>
        </w:tc>
        <w:tc>
          <w:tcPr>
            <w:tcW w:w="1017" w:type="pct"/>
            <w:vMerge w:val="continue"/>
            <w:tcBorders>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392" w:type="pct"/>
            <w:vMerge w:val="continue"/>
            <w:tcBorders>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78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逾期不改正</w:t>
            </w:r>
            <w:r>
              <w:rPr>
                <w:rFonts w:hint="eastAsia" w:ascii="Times New Roman" w:hAnsi="Times New Roman" w:eastAsia="仿宋_GB2312"/>
                <w:kern w:val="0"/>
                <w:sz w:val="24"/>
              </w:rPr>
              <w:t>，</w:t>
            </w:r>
            <w:r>
              <w:rPr>
                <w:rFonts w:ascii="Times New Roman" w:hAnsi="Times New Roman" w:eastAsia="仿宋_GB2312"/>
                <w:kern w:val="0"/>
                <w:sz w:val="24"/>
              </w:rPr>
              <w:t>一年内两次违反规定的</w:t>
            </w:r>
          </w:p>
        </w:tc>
        <w:tc>
          <w:tcPr>
            <w:tcW w:w="1021"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处1</w:t>
            </w:r>
            <w:r>
              <w:rPr>
                <w:rFonts w:hint="eastAsia" w:ascii="Times New Roman" w:hAnsi="Times New Roman" w:eastAsia="仿宋_GB2312"/>
                <w:kern w:val="0"/>
                <w:sz w:val="24"/>
              </w:rPr>
              <w:t>25</w:t>
            </w:r>
            <w:r>
              <w:rPr>
                <w:rFonts w:ascii="Times New Roman" w:hAnsi="Times New Roman" w:eastAsia="仿宋_GB2312"/>
                <w:kern w:val="0"/>
                <w:sz w:val="24"/>
              </w:rPr>
              <w:t>0元以上2000元以下罚款</w:t>
            </w:r>
          </w:p>
        </w:tc>
        <w:tc>
          <w:tcPr>
            <w:tcW w:w="517" w:type="pct"/>
            <w:vMerge w:val="continue"/>
            <w:tcBorders>
              <w:left w:val="nil"/>
              <w:right w:val="single" w:color="auto" w:sz="4" w:space="0"/>
            </w:tcBorders>
            <w:noWrap w:val="0"/>
            <w:vAlign w:val="center"/>
          </w:tcPr>
          <w:p>
            <w:pPr>
              <w:widowControl/>
              <w:rPr>
                <w:rFonts w:ascii="Times New Roman" w:hAnsi="Times New Roman" w:eastAsia="仿宋_GB2312"/>
                <w:bCs/>
                <w:kern w:val="0"/>
                <w:sz w:val="24"/>
              </w:rPr>
            </w:pPr>
          </w:p>
        </w:tc>
      </w:tr>
      <w:tr>
        <w:tblPrEx>
          <w:tblCellMar>
            <w:top w:w="0" w:type="dxa"/>
            <w:left w:w="108" w:type="dxa"/>
            <w:bottom w:w="0" w:type="dxa"/>
            <w:right w:w="108" w:type="dxa"/>
          </w:tblCellMar>
        </w:tblPrEx>
        <w:trPr>
          <w:trHeight w:val="1558" w:hRule="atLeast"/>
          <w:jc w:val="center"/>
        </w:trPr>
        <w:tc>
          <w:tcPr>
            <w:tcW w:w="268" w:type="pct"/>
            <w:vMerge w:val="continue"/>
            <w:tcBorders>
              <w:left w:val="single" w:color="auto" w:sz="4" w:space="0"/>
              <w:right w:val="single" w:color="auto" w:sz="4" w:space="0"/>
            </w:tcBorders>
            <w:noWrap w:val="0"/>
            <w:vAlign w:val="center"/>
          </w:tcPr>
          <w:p>
            <w:pPr>
              <w:widowControl/>
              <w:rPr>
                <w:rFonts w:ascii="Times New Roman" w:hAnsi="Times New Roman" w:eastAsia="仿宋_GB2312"/>
                <w:bCs/>
                <w:kern w:val="0"/>
                <w:sz w:val="24"/>
              </w:rPr>
            </w:pPr>
          </w:p>
        </w:tc>
        <w:tc>
          <w:tcPr>
            <w:tcW w:w="1017" w:type="pct"/>
            <w:vMerge w:val="continue"/>
            <w:tcBorders>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392" w:type="pct"/>
            <w:vMerge w:val="continue"/>
            <w:tcBorders>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78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逾期不改正</w:t>
            </w:r>
            <w:r>
              <w:rPr>
                <w:rFonts w:hint="eastAsia" w:ascii="Times New Roman" w:hAnsi="Times New Roman" w:eastAsia="仿宋_GB2312"/>
                <w:kern w:val="0"/>
                <w:sz w:val="24"/>
              </w:rPr>
              <w:t>，</w:t>
            </w:r>
            <w:r>
              <w:rPr>
                <w:rFonts w:ascii="Times New Roman" w:hAnsi="Times New Roman" w:eastAsia="仿宋_GB2312"/>
                <w:kern w:val="0"/>
                <w:sz w:val="24"/>
              </w:rPr>
              <w:t>一年内三次以上违反规定的</w:t>
            </w:r>
          </w:p>
        </w:tc>
        <w:tc>
          <w:tcPr>
            <w:tcW w:w="1021"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处2000元以上</w:t>
            </w:r>
            <w:r>
              <w:rPr>
                <w:rFonts w:hint="eastAsia" w:ascii="Times New Roman" w:hAnsi="Times New Roman" w:eastAsia="仿宋_GB2312"/>
                <w:kern w:val="0"/>
                <w:sz w:val="24"/>
              </w:rPr>
              <w:t>6</w:t>
            </w:r>
            <w:r>
              <w:rPr>
                <w:rFonts w:ascii="Times New Roman" w:hAnsi="Times New Roman" w:eastAsia="仿宋_GB2312"/>
                <w:kern w:val="0"/>
                <w:sz w:val="24"/>
              </w:rPr>
              <w:t>000元以下罚款</w:t>
            </w:r>
          </w:p>
        </w:tc>
        <w:tc>
          <w:tcPr>
            <w:tcW w:w="517" w:type="pct"/>
            <w:vMerge w:val="continue"/>
            <w:tcBorders>
              <w:left w:val="nil"/>
              <w:right w:val="single" w:color="auto" w:sz="4" w:space="0"/>
            </w:tcBorders>
            <w:noWrap w:val="0"/>
            <w:vAlign w:val="center"/>
          </w:tcPr>
          <w:p>
            <w:pPr>
              <w:widowControl/>
              <w:rPr>
                <w:rFonts w:ascii="Times New Roman" w:hAnsi="Times New Roman" w:eastAsia="仿宋_GB2312"/>
                <w:bCs/>
                <w:kern w:val="0"/>
                <w:sz w:val="24"/>
              </w:rPr>
            </w:pPr>
          </w:p>
        </w:tc>
      </w:tr>
      <w:tr>
        <w:tblPrEx>
          <w:tblCellMar>
            <w:top w:w="0" w:type="dxa"/>
            <w:left w:w="108" w:type="dxa"/>
            <w:bottom w:w="0" w:type="dxa"/>
            <w:right w:w="108" w:type="dxa"/>
          </w:tblCellMar>
        </w:tblPrEx>
        <w:trPr>
          <w:trHeight w:val="2076" w:hRule="atLeast"/>
          <w:jc w:val="center"/>
        </w:trPr>
        <w:tc>
          <w:tcPr>
            <w:tcW w:w="268" w:type="pct"/>
            <w:vMerge w:val="continue"/>
            <w:tcBorders>
              <w:left w:val="single" w:color="auto" w:sz="4" w:space="0"/>
              <w:bottom w:val="single" w:color="auto" w:sz="4" w:space="0"/>
              <w:right w:val="single" w:color="auto" w:sz="4" w:space="0"/>
            </w:tcBorders>
            <w:noWrap w:val="0"/>
            <w:vAlign w:val="center"/>
          </w:tcPr>
          <w:p>
            <w:pPr>
              <w:widowControl/>
              <w:rPr>
                <w:rFonts w:ascii="Times New Roman" w:hAnsi="Times New Roman" w:eastAsia="仿宋_GB2312"/>
                <w:bCs/>
                <w:kern w:val="0"/>
                <w:sz w:val="24"/>
              </w:rPr>
            </w:pPr>
          </w:p>
        </w:tc>
        <w:tc>
          <w:tcPr>
            <w:tcW w:w="1017" w:type="pct"/>
            <w:vMerge w:val="continue"/>
            <w:tcBorders>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392" w:type="pct"/>
            <w:vMerge w:val="continue"/>
            <w:tcBorders>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782"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逾期不改正</w:t>
            </w:r>
            <w:r>
              <w:rPr>
                <w:rFonts w:hint="eastAsia" w:ascii="Times New Roman" w:hAnsi="Times New Roman" w:eastAsia="仿宋_GB2312"/>
                <w:kern w:val="0"/>
                <w:sz w:val="24"/>
              </w:rPr>
              <w:t>，</w:t>
            </w:r>
            <w:r>
              <w:rPr>
                <w:rFonts w:ascii="Times New Roman" w:hAnsi="Times New Roman" w:eastAsia="仿宋_GB2312"/>
                <w:kern w:val="0"/>
                <w:sz w:val="24"/>
              </w:rPr>
              <w:t>流出的产品数量较大、范围较广</w:t>
            </w:r>
          </w:p>
        </w:tc>
        <w:tc>
          <w:tcPr>
            <w:tcW w:w="1021"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w:t>
            </w:r>
            <w:r>
              <w:rPr>
                <w:rFonts w:hint="eastAsia" w:ascii="Times New Roman" w:hAnsi="Times New Roman" w:eastAsia="仿宋_GB2312"/>
                <w:kern w:val="0"/>
                <w:sz w:val="24"/>
              </w:rPr>
              <w:t>6</w:t>
            </w:r>
            <w:r>
              <w:rPr>
                <w:rFonts w:ascii="Times New Roman" w:hAnsi="Times New Roman" w:eastAsia="仿宋_GB2312"/>
                <w:kern w:val="0"/>
                <w:sz w:val="24"/>
              </w:rPr>
              <w:t>000元以上1万元以下罚款</w:t>
            </w:r>
          </w:p>
        </w:tc>
        <w:tc>
          <w:tcPr>
            <w:tcW w:w="517" w:type="pct"/>
            <w:vMerge w:val="continue"/>
            <w:tcBorders>
              <w:left w:val="nil"/>
              <w:bottom w:val="single" w:color="auto" w:sz="4" w:space="0"/>
              <w:right w:val="single" w:color="auto" w:sz="4" w:space="0"/>
            </w:tcBorders>
            <w:noWrap w:val="0"/>
            <w:vAlign w:val="center"/>
          </w:tcPr>
          <w:p>
            <w:pPr>
              <w:widowControl/>
              <w:rPr>
                <w:rFonts w:ascii="Times New Roman" w:hAnsi="Times New Roman" w:eastAsia="仿宋_GB2312"/>
                <w:bCs/>
                <w:kern w:val="0"/>
                <w:sz w:val="24"/>
              </w:rPr>
            </w:pPr>
          </w:p>
        </w:tc>
      </w:tr>
    </w:tbl>
    <w:p>
      <w:pPr>
        <w:jc w:val="center"/>
        <w:rPr>
          <w:rFonts w:ascii="Times New Roman" w:hAnsi="Times New Roman" w:eastAsia="华文中宋"/>
          <w:kern w:val="0"/>
          <w:sz w:val="36"/>
          <w:szCs w:val="36"/>
        </w:rPr>
        <w:sectPr>
          <w:footerReference r:id="rId24" w:type="default"/>
          <w:pgSz w:w="16838" w:h="11906" w:orient="landscape"/>
          <w:pgMar w:top="1429" w:right="1504" w:bottom="1429" w:left="1500" w:header="1077" w:footer="1020" w:gutter="0"/>
          <w:pgBorders>
            <w:top w:val="none" w:sz="0" w:space="0"/>
            <w:left w:val="none" w:sz="0" w:space="0"/>
            <w:bottom w:val="none" w:sz="0" w:space="0"/>
            <w:right w:val="none" w:sz="0" w:space="0"/>
          </w:pgBorders>
          <w:pgNumType w:start="184"/>
          <w:cols w:space="720" w:num="1"/>
          <w:docGrid w:type="lines" w:linePitch="312" w:charSpace="0"/>
        </w:sectPr>
      </w:pPr>
    </w:p>
    <w:p>
      <w:pPr>
        <w:jc w:val="center"/>
        <w:rPr>
          <w:rFonts w:ascii="Times New Roman" w:hAnsi="Times New Roman" w:eastAsia="华文中宋"/>
          <w:kern w:val="0"/>
          <w:sz w:val="36"/>
          <w:szCs w:val="36"/>
        </w:rPr>
        <w:sectPr>
          <w:headerReference r:id="rId25" w:type="default"/>
          <w:footerReference r:id="rId26" w:type="default"/>
          <w:type w:val="continuous"/>
          <w:pgSz w:w="16838" w:h="11906" w:orient="landscape"/>
          <w:pgMar w:top="1429" w:right="1504" w:bottom="1429" w:left="1500" w:header="1077" w:footer="1020" w:gutter="0"/>
          <w:pgBorders>
            <w:top w:val="none" w:sz="0" w:space="0"/>
            <w:left w:val="none" w:sz="0" w:space="0"/>
            <w:bottom w:val="none" w:sz="0" w:space="0"/>
            <w:right w:val="none" w:sz="0" w:space="0"/>
          </w:pgBorders>
          <w:pgNumType w:start="184"/>
          <w:cols w:space="720" w:num="1"/>
          <w:docGrid w:type="lines" w:linePitch="312" w:charSpace="0"/>
        </w:sectPr>
      </w:pPr>
    </w:p>
    <w:p>
      <w:pPr>
        <w:jc w:val="center"/>
        <w:rPr>
          <w:rFonts w:ascii="Times New Roman" w:hAnsi="Times New Roman" w:eastAsia="华文中宋"/>
          <w:kern w:val="0"/>
          <w:sz w:val="36"/>
          <w:szCs w:val="36"/>
        </w:rPr>
      </w:pPr>
      <w:r>
        <w:rPr>
          <w:rFonts w:ascii="Times New Roman" w:hAnsi="Times New Roman" w:eastAsia="华文中宋"/>
          <w:kern w:val="0"/>
          <w:sz w:val="36"/>
          <w:szCs w:val="36"/>
        </w:rPr>
        <w:t>湖北省农业行政处罚自由裁量权指导基准《农业转基因生物安全管理条例》</w:t>
      </w:r>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2288"/>
        <w:gridCol w:w="4129"/>
        <w:gridCol w:w="2643"/>
        <w:gridCol w:w="3057"/>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76"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807"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456"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932"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1078"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49"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jc w:val="center"/>
        </w:trPr>
        <w:tc>
          <w:tcPr>
            <w:tcW w:w="276" w:type="pct"/>
            <w:vMerge w:val="restart"/>
            <w:noWrap w:val="0"/>
            <w:vAlign w:val="center"/>
          </w:tcPr>
          <w:p>
            <w:pPr>
              <w:widowControl/>
              <w:jc w:val="center"/>
              <w:rPr>
                <w:rFonts w:ascii="Times New Roman" w:hAnsi="Times New Roman" w:eastAsia="仿宋_GB2312"/>
                <w:bCs/>
                <w:kern w:val="0"/>
                <w:sz w:val="24"/>
              </w:rPr>
            </w:pPr>
            <w:r>
              <w:rPr>
                <w:rFonts w:ascii="Times New Roman" w:hAnsi="Times New Roman" w:eastAsia="仿宋_GB2312"/>
                <w:bCs/>
                <w:kern w:val="0"/>
                <w:sz w:val="24"/>
              </w:rPr>
              <w:t>289</w:t>
            </w:r>
          </w:p>
        </w:tc>
        <w:tc>
          <w:tcPr>
            <w:tcW w:w="807" w:type="pct"/>
            <w:vMerge w:val="restart"/>
            <w:noWrap w:val="0"/>
            <w:vAlign w:val="center"/>
          </w:tcPr>
          <w:p>
            <w:pPr>
              <w:widowControl/>
              <w:rPr>
                <w:rFonts w:ascii="Times New Roman" w:hAnsi="Times New Roman" w:eastAsia="仿宋_GB2312"/>
                <w:bCs/>
                <w:kern w:val="0"/>
                <w:sz w:val="24"/>
              </w:rPr>
            </w:pPr>
            <w:r>
              <w:rPr>
                <w:rFonts w:ascii="Times New Roman" w:hAnsi="Times New Roman" w:eastAsia="仿宋_GB2312"/>
                <w:bCs/>
                <w:kern w:val="0"/>
                <w:sz w:val="24"/>
              </w:rPr>
              <w:t>未经批准擅自从事环境释放、生产性试验的，已获批准但未按照规定采取安全管理、防范措施的，或者超过批准范围进行试验</w:t>
            </w:r>
          </w:p>
        </w:tc>
        <w:tc>
          <w:tcPr>
            <w:tcW w:w="1456" w:type="pct"/>
            <w:vMerge w:val="restart"/>
            <w:noWrap w:val="0"/>
            <w:vAlign w:val="center"/>
          </w:tcPr>
          <w:p>
            <w:pPr>
              <w:widowControl/>
              <w:rPr>
                <w:rFonts w:ascii="Times New Roman" w:hAnsi="Times New Roman" w:eastAsia="仿宋_GB2312"/>
                <w:bCs/>
                <w:kern w:val="0"/>
                <w:sz w:val="24"/>
              </w:rPr>
            </w:pPr>
            <w:r>
              <w:rPr>
                <w:rFonts w:ascii="Times New Roman" w:hAnsi="Times New Roman" w:eastAsia="仿宋_GB2312"/>
                <w:bCs/>
                <w:kern w:val="0"/>
                <w:sz w:val="24"/>
              </w:rPr>
              <w:t>《农业转基因生物安全管理条例》</w:t>
            </w:r>
          </w:p>
          <w:p>
            <w:pPr>
              <w:widowControl/>
              <w:rPr>
                <w:rFonts w:ascii="Times New Roman" w:hAnsi="Times New Roman" w:eastAsia="仿宋_GB2312"/>
                <w:bCs/>
                <w:kern w:val="0"/>
                <w:sz w:val="24"/>
              </w:rPr>
            </w:pPr>
            <w:r>
              <w:rPr>
                <w:rFonts w:ascii="Times New Roman" w:hAnsi="Times New Roman" w:eastAsia="仿宋_GB2312"/>
                <w:bCs/>
                <w:kern w:val="0"/>
                <w:sz w:val="24"/>
              </w:rPr>
              <w:t>第四十三条 违反本条例规定，</w:t>
            </w:r>
            <w:r>
              <w:rPr>
                <w:rFonts w:ascii="Times New Roman" w:hAnsi="Times New Roman" w:eastAsia="仿宋_GB2312"/>
                <w:bCs/>
                <w:kern w:val="0"/>
                <w:sz w:val="24"/>
                <w:shd w:val="clear" w:color="auto" w:fill="FFFFFF"/>
              </w:rPr>
              <w:t>未经批准擅自从事环境释放、生产性试验的，已获批准但未按照规定采取安全管理、防范措施的，</w:t>
            </w:r>
            <w:r>
              <w:rPr>
                <w:rFonts w:ascii="Times New Roman" w:hAnsi="Times New Roman" w:eastAsia="仿宋_GB2312"/>
                <w:bCs/>
                <w:kern w:val="0"/>
                <w:sz w:val="24"/>
              </w:rPr>
              <w:t>或者超过批准范围进行试验的，由国务院农业行政主管部门或者省、自治区、直辖市人民政府农业行政主管部门依据职权，责令停止试验，并处１万元以上５万元以下的罚款。</w:t>
            </w:r>
          </w:p>
        </w:tc>
        <w:tc>
          <w:tcPr>
            <w:tcW w:w="932" w:type="pct"/>
            <w:noWrap w:val="0"/>
            <w:vAlign w:val="center"/>
          </w:tcPr>
          <w:p>
            <w:pPr>
              <w:rPr>
                <w:rFonts w:ascii="Times New Roman" w:hAnsi="Times New Roman" w:eastAsia="仿宋_GB2312"/>
                <w:bCs/>
                <w:kern w:val="0"/>
                <w:sz w:val="24"/>
              </w:rPr>
            </w:pPr>
            <w:r>
              <w:rPr>
                <w:rFonts w:ascii="Times New Roman" w:hAnsi="Times New Roman" w:eastAsia="仿宋_GB2312"/>
                <w:bCs/>
                <w:kern w:val="0"/>
                <w:sz w:val="24"/>
              </w:rPr>
              <w:t>超过批准范围进行试验的</w:t>
            </w:r>
          </w:p>
        </w:tc>
        <w:tc>
          <w:tcPr>
            <w:tcW w:w="1078" w:type="pct"/>
            <w:noWrap w:val="0"/>
            <w:vAlign w:val="center"/>
          </w:tcPr>
          <w:p>
            <w:pPr>
              <w:rPr>
                <w:rFonts w:ascii="Times New Roman" w:hAnsi="Times New Roman" w:eastAsia="仿宋_GB2312"/>
                <w:bCs/>
                <w:kern w:val="0"/>
                <w:sz w:val="24"/>
              </w:rPr>
            </w:pPr>
            <w:r>
              <w:rPr>
                <w:rFonts w:ascii="Times New Roman" w:hAnsi="Times New Roman" w:eastAsia="仿宋_GB2312"/>
                <w:bCs/>
                <w:kern w:val="0"/>
                <w:sz w:val="24"/>
                <w:shd w:val="clear" w:color="auto" w:fill="FFFFFF"/>
              </w:rPr>
              <w:t>并处1万元以上1.</w:t>
            </w:r>
            <w:r>
              <w:rPr>
                <w:rFonts w:ascii="Times New Roman" w:hAnsi="Times New Roman" w:eastAsia="仿宋_GB2312"/>
                <w:bCs/>
                <w:kern w:val="0"/>
                <w:sz w:val="24"/>
              </w:rPr>
              <w:t>5万元以下罚款</w:t>
            </w:r>
          </w:p>
        </w:tc>
        <w:tc>
          <w:tcPr>
            <w:tcW w:w="449" w:type="pct"/>
            <w:vMerge w:val="restart"/>
            <w:noWrap w:val="0"/>
            <w:vAlign w:val="center"/>
          </w:tcPr>
          <w:p>
            <w:pPr>
              <w:widowControl/>
              <w:rPr>
                <w:rFonts w:ascii="Times New Roman" w:hAnsi="Times New Roman" w:eastAsia="仿宋_GB2312"/>
                <w:bCs/>
                <w:kern w:val="0"/>
                <w:sz w:val="24"/>
              </w:rPr>
            </w:pPr>
            <w:r>
              <w:rPr>
                <w:rFonts w:ascii="Times New Roman" w:hAnsi="Times New Roman" w:eastAsia="仿宋_GB2312"/>
                <w:bCs/>
                <w:kern w:val="0"/>
                <w:sz w:val="24"/>
              </w:rPr>
              <w:t>省级农业农村主管部门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276" w:type="pct"/>
            <w:vMerge w:val="continue"/>
            <w:noWrap w:val="0"/>
            <w:vAlign w:val="center"/>
          </w:tcPr>
          <w:p>
            <w:pPr>
              <w:widowControl/>
              <w:rPr>
                <w:rFonts w:ascii="Times New Roman" w:hAnsi="Times New Roman" w:eastAsia="仿宋_GB2312"/>
                <w:bCs/>
                <w:kern w:val="0"/>
                <w:sz w:val="24"/>
              </w:rPr>
            </w:pPr>
          </w:p>
        </w:tc>
        <w:tc>
          <w:tcPr>
            <w:tcW w:w="807" w:type="pct"/>
            <w:vMerge w:val="continue"/>
            <w:noWrap w:val="0"/>
            <w:vAlign w:val="center"/>
          </w:tcPr>
          <w:p>
            <w:pPr>
              <w:widowControl/>
              <w:rPr>
                <w:rFonts w:ascii="Times New Roman" w:hAnsi="Times New Roman" w:eastAsia="仿宋_GB2312"/>
                <w:bCs/>
                <w:kern w:val="0"/>
                <w:sz w:val="24"/>
              </w:rPr>
            </w:pPr>
          </w:p>
        </w:tc>
        <w:tc>
          <w:tcPr>
            <w:tcW w:w="1456" w:type="pct"/>
            <w:vMerge w:val="continue"/>
            <w:noWrap w:val="0"/>
            <w:vAlign w:val="center"/>
          </w:tcPr>
          <w:p>
            <w:pPr>
              <w:widowControl/>
              <w:rPr>
                <w:rFonts w:ascii="Times New Roman" w:hAnsi="Times New Roman" w:eastAsia="仿宋_GB2312"/>
                <w:bCs/>
                <w:kern w:val="0"/>
                <w:sz w:val="24"/>
              </w:rPr>
            </w:pPr>
          </w:p>
        </w:tc>
        <w:tc>
          <w:tcPr>
            <w:tcW w:w="932" w:type="pct"/>
            <w:noWrap w:val="0"/>
            <w:vAlign w:val="center"/>
          </w:tcPr>
          <w:p>
            <w:pPr>
              <w:rPr>
                <w:rFonts w:ascii="Times New Roman" w:hAnsi="Times New Roman" w:eastAsia="仿宋_GB2312"/>
                <w:bCs/>
                <w:kern w:val="0"/>
                <w:sz w:val="24"/>
              </w:rPr>
            </w:pPr>
            <w:r>
              <w:rPr>
                <w:rFonts w:ascii="Times New Roman" w:hAnsi="Times New Roman" w:eastAsia="仿宋_GB2312"/>
                <w:bCs/>
                <w:kern w:val="0"/>
                <w:sz w:val="24"/>
              </w:rPr>
              <w:t>已获批准但未按照规定采取安全管理、防范措施的</w:t>
            </w:r>
          </w:p>
        </w:tc>
        <w:tc>
          <w:tcPr>
            <w:tcW w:w="1078" w:type="pct"/>
            <w:noWrap w:val="0"/>
            <w:vAlign w:val="center"/>
          </w:tcPr>
          <w:p>
            <w:pPr>
              <w:rPr>
                <w:rFonts w:ascii="Times New Roman" w:hAnsi="Times New Roman" w:eastAsia="仿宋_GB2312"/>
                <w:bCs/>
                <w:kern w:val="0"/>
                <w:sz w:val="24"/>
              </w:rPr>
            </w:pPr>
            <w:r>
              <w:rPr>
                <w:rFonts w:ascii="Times New Roman" w:hAnsi="Times New Roman" w:eastAsia="仿宋_GB2312"/>
                <w:bCs/>
                <w:kern w:val="0"/>
                <w:sz w:val="24"/>
              </w:rPr>
              <w:t>并处1.5万元以上3万元以下罚款</w:t>
            </w:r>
          </w:p>
        </w:tc>
        <w:tc>
          <w:tcPr>
            <w:tcW w:w="449" w:type="pct"/>
            <w:vMerge w:val="continue"/>
            <w:noWrap w:val="0"/>
            <w:vAlign w:val="center"/>
          </w:tcPr>
          <w:p>
            <w:pPr>
              <w:widowControl/>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7" w:hRule="atLeast"/>
          <w:jc w:val="center"/>
        </w:trPr>
        <w:tc>
          <w:tcPr>
            <w:tcW w:w="276" w:type="pct"/>
            <w:vMerge w:val="continue"/>
            <w:noWrap w:val="0"/>
            <w:vAlign w:val="center"/>
          </w:tcPr>
          <w:p>
            <w:pPr>
              <w:widowControl/>
              <w:rPr>
                <w:rFonts w:ascii="Times New Roman" w:hAnsi="Times New Roman" w:eastAsia="仿宋_GB2312"/>
                <w:bCs/>
                <w:kern w:val="0"/>
                <w:sz w:val="24"/>
              </w:rPr>
            </w:pPr>
          </w:p>
        </w:tc>
        <w:tc>
          <w:tcPr>
            <w:tcW w:w="807" w:type="pct"/>
            <w:vMerge w:val="continue"/>
            <w:noWrap w:val="0"/>
            <w:vAlign w:val="center"/>
          </w:tcPr>
          <w:p>
            <w:pPr>
              <w:widowControl/>
              <w:rPr>
                <w:rFonts w:ascii="Times New Roman" w:hAnsi="Times New Roman" w:eastAsia="仿宋_GB2312"/>
                <w:bCs/>
                <w:kern w:val="0"/>
                <w:sz w:val="24"/>
              </w:rPr>
            </w:pPr>
          </w:p>
        </w:tc>
        <w:tc>
          <w:tcPr>
            <w:tcW w:w="1456" w:type="pct"/>
            <w:vMerge w:val="continue"/>
            <w:noWrap w:val="0"/>
            <w:vAlign w:val="center"/>
          </w:tcPr>
          <w:p>
            <w:pPr>
              <w:widowControl/>
              <w:rPr>
                <w:rFonts w:ascii="Times New Roman" w:hAnsi="Times New Roman" w:eastAsia="仿宋_GB2312"/>
                <w:bCs/>
                <w:kern w:val="0"/>
                <w:sz w:val="24"/>
              </w:rPr>
            </w:pPr>
          </w:p>
        </w:tc>
        <w:tc>
          <w:tcPr>
            <w:tcW w:w="932" w:type="pct"/>
            <w:noWrap w:val="0"/>
            <w:vAlign w:val="center"/>
          </w:tcPr>
          <w:p>
            <w:pPr>
              <w:rPr>
                <w:rFonts w:ascii="Times New Roman" w:hAnsi="Times New Roman" w:eastAsia="仿宋_GB2312"/>
                <w:bCs/>
                <w:kern w:val="0"/>
                <w:sz w:val="24"/>
              </w:rPr>
            </w:pPr>
            <w:r>
              <w:rPr>
                <w:rFonts w:ascii="Times New Roman" w:hAnsi="Times New Roman" w:eastAsia="仿宋_GB2312"/>
                <w:bCs/>
                <w:kern w:val="0"/>
                <w:sz w:val="24"/>
              </w:rPr>
              <w:t>未经批准擅自从事环境释放、生产性试验的</w:t>
            </w:r>
          </w:p>
        </w:tc>
        <w:tc>
          <w:tcPr>
            <w:tcW w:w="1078" w:type="pct"/>
            <w:noWrap w:val="0"/>
            <w:vAlign w:val="center"/>
          </w:tcPr>
          <w:p>
            <w:pPr>
              <w:rPr>
                <w:rFonts w:ascii="Times New Roman" w:hAnsi="Times New Roman" w:eastAsia="仿宋_GB2312"/>
                <w:bCs/>
                <w:kern w:val="0"/>
                <w:sz w:val="24"/>
              </w:rPr>
            </w:pPr>
            <w:r>
              <w:rPr>
                <w:rFonts w:ascii="Times New Roman" w:hAnsi="Times New Roman" w:eastAsia="仿宋_GB2312"/>
                <w:bCs/>
                <w:kern w:val="0"/>
                <w:sz w:val="24"/>
              </w:rPr>
              <w:t>并处3万元以上5万元以下罚款</w:t>
            </w:r>
          </w:p>
        </w:tc>
        <w:tc>
          <w:tcPr>
            <w:tcW w:w="449" w:type="pct"/>
            <w:vMerge w:val="continue"/>
            <w:noWrap w:val="0"/>
            <w:vAlign w:val="center"/>
          </w:tcPr>
          <w:p>
            <w:pPr>
              <w:widowControl/>
              <w:rPr>
                <w:rFonts w:ascii="Times New Roman" w:hAnsi="Times New Roman" w:eastAsia="仿宋_GB2312"/>
                <w:bCs/>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仿宋_GB2312"/>
          <w:sz w:val="24"/>
          <w:shd w:val="clear" w:color="auto" w:fill="FFFFFF"/>
        </w:rPr>
        <w:br w:type="page"/>
      </w:r>
      <w:r>
        <w:rPr>
          <w:rFonts w:ascii="Times New Roman" w:hAnsi="Times New Roman" w:eastAsia="华文中宋"/>
          <w:kern w:val="0"/>
          <w:sz w:val="36"/>
          <w:szCs w:val="36"/>
          <w:shd w:val="clear" w:color="auto" w:fill="FFFFFF"/>
        </w:rPr>
        <w:t>湖北省农业行政处罚自由裁量权指导基准《农业转基因生物安全管理条例》</w:t>
      </w:r>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289"/>
        <w:gridCol w:w="4102"/>
        <w:gridCol w:w="2675"/>
        <w:gridCol w:w="3069"/>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75"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807"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446"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943"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1082"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43" w:type="pct"/>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75" w:type="pct"/>
            <w:vMerge w:val="restart"/>
            <w:noWrap w:val="0"/>
            <w:vAlign w:val="center"/>
          </w:tcPr>
          <w:p>
            <w:pPr>
              <w:widowControl/>
              <w:snapToGrid w:val="0"/>
              <w:spacing w:line="280" w:lineRule="exact"/>
              <w:jc w:val="center"/>
              <w:rPr>
                <w:rFonts w:ascii="Times New Roman" w:hAnsi="Times New Roman" w:eastAsia="仿宋_GB2312"/>
                <w:kern w:val="0"/>
                <w:sz w:val="24"/>
              </w:rPr>
            </w:pPr>
            <w:r>
              <w:rPr>
                <w:rFonts w:ascii="Times New Roman" w:hAnsi="Times New Roman" w:eastAsia="仿宋_GB2312"/>
                <w:kern w:val="0"/>
                <w:sz w:val="24"/>
              </w:rPr>
              <w:t>290</w:t>
            </w:r>
          </w:p>
        </w:tc>
        <w:tc>
          <w:tcPr>
            <w:tcW w:w="807" w:type="pct"/>
            <w:vMerge w:val="restar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未经批准生产、加工农业转基因生物或者未按照批准的品种、范围、安全管理要求和技术标准生产、加工</w:t>
            </w:r>
          </w:p>
        </w:tc>
        <w:tc>
          <w:tcPr>
            <w:tcW w:w="1446" w:type="pct"/>
            <w:vMerge w:val="restart"/>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《农业转基因生物安全管理条例》</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第四十六条 违反本条例规定，</w:t>
            </w:r>
            <w:r>
              <w:rPr>
                <w:rFonts w:ascii="Times New Roman" w:hAnsi="Times New Roman" w:eastAsia="仿宋_GB2312"/>
                <w:kern w:val="0"/>
                <w:sz w:val="24"/>
              </w:rPr>
              <w:t>未经批准生产、加工农业转基因生物或者未按照批准的品种、范围、安全管理要求和技术标准生产、加工的，</w:t>
            </w:r>
            <w:r>
              <w:rPr>
                <w:rFonts w:ascii="Times New Roman" w:hAnsi="Times New Roman" w:eastAsia="仿宋_GB2312"/>
                <w:kern w:val="0"/>
                <w:sz w:val="24"/>
                <w:shd w:val="clear" w:color="auto" w:fill="FFFFFF"/>
              </w:rPr>
              <w:t>由国务院农业行政主管部门或者省、自治区、直辖市人民政府农业行政主管部门依据职权，</w:t>
            </w:r>
            <w:r>
              <w:rPr>
                <w:rFonts w:ascii="Times New Roman" w:hAnsi="Times New Roman" w:eastAsia="仿宋_GB2312"/>
                <w:kern w:val="0"/>
                <w:sz w:val="24"/>
              </w:rPr>
              <w:t>责令停止生产或者加工，没收违法生产或者加工的产品及违法所得；违法所得10万元以上的，并处违法所得1倍以上5倍以下的罚款；没有违法所得或者违法所得不足10万元的，并处10万元以上20万元以下的罚款。</w:t>
            </w:r>
          </w:p>
        </w:tc>
        <w:tc>
          <w:tcPr>
            <w:tcW w:w="943"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没有违法所得，</w:t>
            </w:r>
            <w:r>
              <w:rPr>
                <w:rFonts w:ascii="Times New Roman" w:hAnsi="Times New Roman" w:eastAsia="仿宋_GB2312"/>
                <w:kern w:val="0"/>
                <w:sz w:val="24"/>
              </w:rPr>
              <w:t>货值金额10万元以下的</w:t>
            </w:r>
          </w:p>
        </w:tc>
        <w:tc>
          <w:tcPr>
            <w:tcW w:w="1082"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并处10万元以上13万元以下罚款</w:t>
            </w:r>
          </w:p>
        </w:tc>
        <w:tc>
          <w:tcPr>
            <w:tcW w:w="443" w:type="pct"/>
            <w:vMerge w:val="restart"/>
            <w:noWrap w:val="0"/>
            <w:vAlign w:val="center"/>
          </w:tcPr>
          <w:p>
            <w:pPr>
              <w:widowControl/>
              <w:rPr>
                <w:rFonts w:ascii="Times New Roman" w:hAnsi="Times New Roman" w:eastAsia="仿宋_GB2312"/>
                <w:bCs/>
                <w:kern w:val="0"/>
                <w:sz w:val="24"/>
              </w:rPr>
            </w:pPr>
            <w:r>
              <w:rPr>
                <w:rFonts w:ascii="Times New Roman" w:hAnsi="Times New Roman" w:eastAsia="仿宋_GB2312"/>
                <w:bCs/>
                <w:kern w:val="0"/>
                <w:sz w:val="24"/>
              </w:rPr>
              <w:t>省级农业农村主管部门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75"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807"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1446"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943"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没有违法所得，</w:t>
            </w:r>
            <w:r>
              <w:rPr>
                <w:rFonts w:ascii="Times New Roman" w:hAnsi="Times New Roman" w:eastAsia="仿宋_GB2312"/>
                <w:kern w:val="0"/>
                <w:sz w:val="24"/>
              </w:rPr>
              <w:t>货值金额10万元以上的</w:t>
            </w:r>
          </w:p>
        </w:tc>
        <w:tc>
          <w:tcPr>
            <w:tcW w:w="1082"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并处罚款13万元以上16万元以下</w:t>
            </w:r>
          </w:p>
        </w:tc>
        <w:tc>
          <w:tcPr>
            <w:tcW w:w="443" w:type="pct"/>
            <w:vMerge w:val="continue"/>
            <w:noWrap w:val="0"/>
            <w:vAlign w:val="center"/>
          </w:tcPr>
          <w:p>
            <w:pPr>
              <w:widowControl/>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75"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807"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1446"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943"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违法所得在10万元以下的</w:t>
            </w:r>
          </w:p>
        </w:tc>
        <w:tc>
          <w:tcPr>
            <w:tcW w:w="1082"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并处罚款16万元以上20万元以下</w:t>
            </w:r>
          </w:p>
        </w:tc>
        <w:tc>
          <w:tcPr>
            <w:tcW w:w="443" w:type="pct"/>
            <w:vMerge w:val="continue"/>
            <w:noWrap w:val="0"/>
            <w:vAlign w:val="center"/>
          </w:tcPr>
          <w:p>
            <w:pPr>
              <w:widowControl/>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75"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807"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1446"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943"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违法所得10万元以上不足20万元的</w:t>
            </w:r>
          </w:p>
        </w:tc>
        <w:tc>
          <w:tcPr>
            <w:tcW w:w="1082"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并处违法所得1倍以上1.</w:t>
            </w:r>
            <w:r>
              <w:rPr>
                <w:rFonts w:ascii="Times New Roman" w:hAnsi="Times New Roman" w:eastAsia="仿宋_GB2312"/>
                <w:kern w:val="0"/>
                <w:sz w:val="24"/>
              </w:rPr>
              <w:t>5倍以下罚款</w:t>
            </w:r>
          </w:p>
        </w:tc>
        <w:tc>
          <w:tcPr>
            <w:tcW w:w="443" w:type="pct"/>
            <w:vMerge w:val="continue"/>
            <w:noWrap w:val="0"/>
            <w:vAlign w:val="center"/>
          </w:tcPr>
          <w:p>
            <w:pPr>
              <w:widowControl/>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75"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807"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1446"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943"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违法所得20万元以上不足50万元的</w:t>
            </w:r>
          </w:p>
        </w:tc>
        <w:tc>
          <w:tcPr>
            <w:tcW w:w="1082"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并处违法所得1.</w:t>
            </w:r>
            <w:r>
              <w:rPr>
                <w:rFonts w:ascii="Times New Roman" w:hAnsi="Times New Roman" w:eastAsia="仿宋_GB2312"/>
                <w:kern w:val="0"/>
                <w:sz w:val="24"/>
              </w:rPr>
              <w:t>5倍以上3倍以下罚款</w:t>
            </w:r>
          </w:p>
        </w:tc>
        <w:tc>
          <w:tcPr>
            <w:tcW w:w="443" w:type="pct"/>
            <w:vMerge w:val="continue"/>
            <w:noWrap w:val="0"/>
            <w:vAlign w:val="center"/>
          </w:tcPr>
          <w:p>
            <w:pPr>
              <w:widowControl/>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75"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807"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1446"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943"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违法所得50万元以上的</w:t>
            </w:r>
          </w:p>
        </w:tc>
        <w:tc>
          <w:tcPr>
            <w:tcW w:w="1082"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并处违法所得3倍以上5倍以下罚款</w:t>
            </w:r>
          </w:p>
        </w:tc>
        <w:tc>
          <w:tcPr>
            <w:tcW w:w="443" w:type="pct"/>
            <w:vMerge w:val="continue"/>
            <w:noWrap w:val="0"/>
            <w:vAlign w:val="center"/>
          </w:tcPr>
          <w:p>
            <w:pPr>
              <w:widowControl/>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275" w:type="pct"/>
            <w:vMerge w:val="restart"/>
            <w:noWrap w:val="0"/>
            <w:vAlign w:val="center"/>
          </w:tcPr>
          <w:p>
            <w:pPr>
              <w:widowControl/>
              <w:snapToGrid w:val="0"/>
              <w:spacing w:line="280" w:lineRule="exact"/>
              <w:jc w:val="center"/>
              <w:rPr>
                <w:rFonts w:ascii="Times New Roman" w:hAnsi="Times New Roman" w:eastAsia="仿宋_GB2312"/>
                <w:kern w:val="0"/>
                <w:sz w:val="24"/>
              </w:rPr>
            </w:pPr>
            <w:r>
              <w:rPr>
                <w:rFonts w:ascii="Times New Roman" w:hAnsi="Times New Roman" w:eastAsia="仿宋_GB2312"/>
                <w:kern w:val="0"/>
                <w:sz w:val="24"/>
              </w:rPr>
              <w:t>291</w:t>
            </w:r>
          </w:p>
        </w:tc>
        <w:tc>
          <w:tcPr>
            <w:tcW w:w="807" w:type="pct"/>
            <w:vMerge w:val="restar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未按照规定制作、保存生产、经营档案</w:t>
            </w:r>
          </w:p>
        </w:tc>
        <w:tc>
          <w:tcPr>
            <w:tcW w:w="1446" w:type="pct"/>
            <w:vMerge w:val="restart"/>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《农业转基因生物安全管理条例》</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第四十七条 违反本条例规定，</w:t>
            </w:r>
            <w:r>
              <w:rPr>
                <w:rFonts w:ascii="Times New Roman" w:hAnsi="Times New Roman" w:eastAsia="仿宋_GB2312"/>
                <w:kern w:val="0"/>
                <w:sz w:val="24"/>
              </w:rPr>
              <w:t>转基因植物种子、种畜禽、水产苗种的生产、经营单位和个人，未按照规定制作、保存生产、经营档案的，由县级以上人民政府农业行政主管部门依据职权，责令改正，处1000元以上１万元以下罚款。</w:t>
            </w:r>
          </w:p>
        </w:tc>
        <w:tc>
          <w:tcPr>
            <w:tcW w:w="943"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初次被查获的</w:t>
            </w:r>
          </w:p>
        </w:tc>
        <w:tc>
          <w:tcPr>
            <w:tcW w:w="1082"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处1000元以上5000元以下罚款</w:t>
            </w:r>
          </w:p>
        </w:tc>
        <w:tc>
          <w:tcPr>
            <w:tcW w:w="443" w:type="pct"/>
            <w:vMerge w:val="restart"/>
            <w:noWrap w:val="0"/>
            <w:vAlign w:val="center"/>
          </w:tcPr>
          <w:p>
            <w:pPr>
              <w:widowControl/>
              <w:rPr>
                <w:rFonts w:ascii="Times New Roman" w:hAnsi="Times New Roman" w:eastAsia="仿宋_GB2312"/>
                <w:bCs/>
                <w:kern w:val="0"/>
                <w:sz w:val="24"/>
              </w:rPr>
            </w:pPr>
            <w:r>
              <w:rPr>
                <w:rFonts w:ascii="Times New Roman" w:hAnsi="Times New Roman" w:eastAsia="仿宋_GB2312"/>
                <w:bCs/>
                <w:kern w:val="0"/>
                <w:sz w:val="24"/>
              </w:rPr>
              <w:t>县级以上农业农村主管部门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275"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807"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1446" w:type="pct"/>
            <w:vMerge w:val="continue"/>
            <w:noWrap w:val="0"/>
            <w:vAlign w:val="center"/>
          </w:tcPr>
          <w:p>
            <w:pPr>
              <w:widowControl/>
              <w:snapToGrid w:val="0"/>
              <w:spacing w:line="280" w:lineRule="exact"/>
              <w:rPr>
                <w:rFonts w:ascii="Times New Roman" w:hAnsi="Times New Roman" w:eastAsia="仿宋_GB2312"/>
                <w:kern w:val="0"/>
                <w:sz w:val="24"/>
              </w:rPr>
            </w:pPr>
          </w:p>
        </w:tc>
        <w:tc>
          <w:tcPr>
            <w:tcW w:w="943"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二次以上被查获的</w:t>
            </w:r>
          </w:p>
        </w:tc>
        <w:tc>
          <w:tcPr>
            <w:tcW w:w="1082" w:type="pct"/>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处5000元以上１万元以下罚款</w:t>
            </w:r>
          </w:p>
        </w:tc>
        <w:tc>
          <w:tcPr>
            <w:tcW w:w="443" w:type="pct"/>
            <w:vMerge w:val="continue"/>
            <w:noWrap w:val="0"/>
            <w:vAlign w:val="center"/>
          </w:tcPr>
          <w:p>
            <w:pPr>
              <w:widowControl/>
              <w:rPr>
                <w:rFonts w:ascii="Times New Roman" w:hAnsi="Times New Roman" w:eastAsia="仿宋_GB2312"/>
                <w:bCs/>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仿宋_GB2312"/>
          <w:sz w:val="24"/>
          <w:shd w:val="clear" w:color="auto" w:fill="FFFFFF"/>
        </w:rPr>
        <w:br w:type="page"/>
      </w:r>
      <w:r>
        <w:rPr>
          <w:rFonts w:ascii="Times New Roman" w:hAnsi="Times New Roman" w:eastAsia="华文中宋"/>
          <w:kern w:val="0"/>
          <w:sz w:val="36"/>
          <w:szCs w:val="36"/>
          <w:shd w:val="clear" w:color="auto" w:fill="FFFFFF"/>
        </w:rPr>
        <w:t>湖北省农业行政处罚自由裁量权指导基准《农业转基因生物安全管理条例》</w:t>
      </w:r>
    </w:p>
    <w:tbl>
      <w:tblPr>
        <w:tblStyle w:val="7"/>
        <w:tblW w:w="5043" w:type="pct"/>
        <w:jc w:val="center"/>
        <w:tblLayout w:type="autofit"/>
        <w:tblCellMar>
          <w:top w:w="0" w:type="dxa"/>
          <w:left w:w="108" w:type="dxa"/>
          <w:bottom w:w="0" w:type="dxa"/>
          <w:right w:w="108" w:type="dxa"/>
        </w:tblCellMar>
      </w:tblPr>
      <w:tblGrid>
        <w:gridCol w:w="777"/>
        <w:gridCol w:w="2340"/>
        <w:gridCol w:w="4067"/>
        <w:gridCol w:w="2680"/>
        <w:gridCol w:w="3052"/>
        <w:gridCol w:w="1255"/>
      </w:tblGrid>
      <w:tr>
        <w:tblPrEx>
          <w:tblCellMar>
            <w:top w:w="0" w:type="dxa"/>
            <w:left w:w="108" w:type="dxa"/>
            <w:bottom w:w="0" w:type="dxa"/>
            <w:right w:w="108" w:type="dxa"/>
          </w:tblCellMar>
        </w:tblPrEx>
        <w:trPr>
          <w:trHeight w:val="595" w:hRule="atLeast"/>
          <w:jc w:val="center"/>
        </w:trPr>
        <w:tc>
          <w:tcPr>
            <w:tcW w:w="27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82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434"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94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107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4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1400" w:hRule="atLeast"/>
          <w:jc w:val="center"/>
        </w:trPr>
        <w:tc>
          <w:tcPr>
            <w:tcW w:w="274" w:type="pct"/>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仿宋_GB2312"/>
                <w:bCs/>
                <w:kern w:val="0"/>
                <w:sz w:val="24"/>
              </w:rPr>
            </w:pPr>
            <w:r>
              <w:rPr>
                <w:rFonts w:ascii="Times New Roman" w:hAnsi="Times New Roman" w:eastAsia="仿宋_GB2312"/>
                <w:bCs/>
                <w:kern w:val="0"/>
                <w:sz w:val="24"/>
              </w:rPr>
              <w:t>292</w:t>
            </w:r>
          </w:p>
        </w:tc>
        <w:tc>
          <w:tcPr>
            <w:tcW w:w="825" w:type="pct"/>
            <w:vMerge w:val="restart"/>
            <w:tcBorders>
              <w:top w:val="single" w:color="auto" w:sz="4" w:space="0"/>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违反本条例关于农业转基因生物标识管理规定</w:t>
            </w:r>
          </w:p>
        </w:tc>
        <w:tc>
          <w:tcPr>
            <w:tcW w:w="1434" w:type="pct"/>
            <w:vMerge w:val="restart"/>
            <w:tcBorders>
              <w:top w:val="single" w:color="auto" w:sz="4" w:space="0"/>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《农业转基因生物安全管理条例》</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第五十条 违反本条例关于农业转基因生物标识管理规定的，</w:t>
            </w:r>
            <w:r>
              <w:rPr>
                <w:rFonts w:ascii="Times New Roman" w:hAnsi="Times New Roman" w:eastAsia="仿宋_GB2312"/>
                <w:kern w:val="0"/>
                <w:sz w:val="24"/>
                <w:shd w:val="clear" w:color="auto" w:fill="FFFFFF"/>
              </w:rPr>
              <w:t>由县级以上人民政府农业行政主管部门依据职权，责令限期改正，</w:t>
            </w:r>
            <w:r>
              <w:rPr>
                <w:rFonts w:ascii="Times New Roman" w:hAnsi="Times New Roman" w:eastAsia="仿宋_GB2312"/>
                <w:kern w:val="0"/>
                <w:sz w:val="24"/>
              </w:rPr>
              <w:t>可以没收非法销售的产品和违法所得，并可以处１万元以上５万元以下罚款。</w:t>
            </w:r>
          </w:p>
        </w:tc>
        <w:tc>
          <w:tcPr>
            <w:tcW w:w="945"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初次被查获的</w:t>
            </w:r>
          </w:p>
        </w:tc>
        <w:tc>
          <w:tcPr>
            <w:tcW w:w="1076"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可以没收非法销售的产品和违法所得，</w:t>
            </w:r>
            <w:r>
              <w:rPr>
                <w:rFonts w:ascii="Times New Roman" w:hAnsi="Times New Roman" w:eastAsia="仿宋_GB2312"/>
                <w:kern w:val="0"/>
                <w:sz w:val="24"/>
              </w:rPr>
              <w:t>并可以处１万元以上3万元以下罚款</w:t>
            </w:r>
          </w:p>
        </w:tc>
        <w:tc>
          <w:tcPr>
            <w:tcW w:w="442" w:type="pct"/>
            <w:vMerge w:val="restart"/>
            <w:tcBorders>
              <w:top w:val="single" w:color="auto" w:sz="4" w:space="0"/>
              <w:left w:val="nil"/>
              <w:right w:val="single" w:color="auto" w:sz="4" w:space="0"/>
            </w:tcBorders>
            <w:noWrap w:val="0"/>
            <w:vAlign w:val="center"/>
          </w:tcPr>
          <w:p>
            <w:pPr>
              <w:widowControl/>
              <w:rPr>
                <w:rFonts w:ascii="Times New Roman" w:hAnsi="Times New Roman" w:eastAsia="仿宋_GB2312"/>
                <w:bCs/>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1381" w:hRule="atLeast"/>
          <w:jc w:val="center"/>
        </w:trPr>
        <w:tc>
          <w:tcPr>
            <w:tcW w:w="274" w:type="pct"/>
            <w:vMerge w:val="continue"/>
            <w:tcBorders>
              <w:left w:val="single" w:color="auto" w:sz="4" w:space="0"/>
              <w:bottom w:val="single" w:color="auto" w:sz="4" w:space="0"/>
              <w:right w:val="single" w:color="auto" w:sz="4" w:space="0"/>
            </w:tcBorders>
            <w:noWrap w:val="0"/>
            <w:vAlign w:val="center"/>
          </w:tcPr>
          <w:p>
            <w:pPr>
              <w:widowControl/>
              <w:rPr>
                <w:rFonts w:ascii="Times New Roman" w:hAnsi="Times New Roman" w:eastAsia="仿宋_GB2312"/>
                <w:bCs/>
                <w:kern w:val="0"/>
                <w:sz w:val="24"/>
              </w:rPr>
            </w:pPr>
          </w:p>
        </w:tc>
        <w:tc>
          <w:tcPr>
            <w:tcW w:w="825" w:type="pct"/>
            <w:vMerge w:val="continue"/>
            <w:tcBorders>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434" w:type="pct"/>
            <w:vMerge w:val="continue"/>
            <w:tcBorders>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945"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二次以上被查获的</w:t>
            </w:r>
          </w:p>
        </w:tc>
        <w:tc>
          <w:tcPr>
            <w:tcW w:w="1076"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并可以处3万元以上5万元以下罚款</w:t>
            </w:r>
          </w:p>
        </w:tc>
        <w:tc>
          <w:tcPr>
            <w:tcW w:w="442" w:type="pct"/>
            <w:vMerge w:val="continue"/>
            <w:tcBorders>
              <w:left w:val="nil"/>
              <w:bottom w:val="single" w:color="auto" w:sz="4" w:space="0"/>
              <w:right w:val="single" w:color="auto" w:sz="4" w:space="0"/>
            </w:tcBorders>
            <w:noWrap w:val="0"/>
            <w:vAlign w:val="center"/>
          </w:tcPr>
          <w:p>
            <w:pPr>
              <w:widowControl/>
              <w:rPr>
                <w:rFonts w:ascii="Times New Roman" w:hAnsi="Times New Roman" w:eastAsia="仿宋_GB2312"/>
                <w:bCs/>
                <w:kern w:val="0"/>
                <w:sz w:val="24"/>
              </w:rPr>
            </w:pPr>
          </w:p>
        </w:tc>
      </w:tr>
      <w:tr>
        <w:tblPrEx>
          <w:tblCellMar>
            <w:top w:w="0" w:type="dxa"/>
            <w:left w:w="108" w:type="dxa"/>
            <w:bottom w:w="0" w:type="dxa"/>
            <w:right w:w="108" w:type="dxa"/>
          </w:tblCellMar>
        </w:tblPrEx>
        <w:trPr>
          <w:trHeight w:val="1872" w:hRule="atLeast"/>
          <w:jc w:val="center"/>
        </w:trPr>
        <w:tc>
          <w:tcPr>
            <w:tcW w:w="274" w:type="pct"/>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仿宋_GB2312"/>
                <w:bCs/>
                <w:kern w:val="0"/>
                <w:sz w:val="24"/>
              </w:rPr>
            </w:pPr>
            <w:r>
              <w:rPr>
                <w:rFonts w:ascii="Times New Roman" w:hAnsi="Times New Roman" w:eastAsia="仿宋_GB2312"/>
                <w:bCs/>
                <w:kern w:val="0"/>
                <w:sz w:val="24"/>
              </w:rPr>
              <w:t>293</w:t>
            </w:r>
          </w:p>
        </w:tc>
        <w:tc>
          <w:tcPr>
            <w:tcW w:w="825" w:type="pct"/>
            <w:vMerge w:val="restart"/>
            <w:tcBorders>
              <w:top w:val="single" w:color="auto" w:sz="4" w:space="0"/>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假冒、伪造、转让或者买卖农业转基因生物有关证明文书</w:t>
            </w:r>
          </w:p>
        </w:tc>
        <w:tc>
          <w:tcPr>
            <w:tcW w:w="1434" w:type="pct"/>
            <w:vMerge w:val="restart"/>
            <w:tcBorders>
              <w:top w:val="single" w:color="auto" w:sz="4" w:space="0"/>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《农业转基因生物安全管理条例》</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第五十一条 假冒、伪造、转让或者买卖农业转基因生物有关证明文书的，</w:t>
            </w:r>
            <w:r>
              <w:rPr>
                <w:rFonts w:ascii="Times New Roman" w:hAnsi="Times New Roman" w:eastAsia="仿宋_GB2312"/>
                <w:kern w:val="0"/>
                <w:sz w:val="24"/>
                <w:shd w:val="clear" w:color="auto" w:fill="FFFFFF"/>
              </w:rPr>
              <w:t>由县级以上人民政府农业行政主管部门依据职权，</w:t>
            </w:r>
            <w:r>
              <w:rPr>
                <w:rFonts w:ascii="Times New Roman" w:hAnsi="Times New Roman" w:eastAsia="仿宋_GB2312"/>
                <w:kern w:val="0"/>
                <w:sz w:val="24"/>
              </w:rPr>
              <w:t>收缴相应的证明文书，并处2万元以上10万元以下的罚款；</w:t>
            </w:r>
            <w:r>
              <w:rPr>
                <w:rFonts w:ascii="Times New Roman" w:hAnsi="Times New Roman" w:eastAsia="仿宋_GB2312"/>
                <w:kern w:val="0"/>
                <w:sz w:val="24"/>
                <w:shd w:val="clear" w:color="auto" w:fill="FFFFFF"/>
              </w:rPr>
              <w:t>构成犯罪的，依法追究刑事责任。</w:t>
            </w:r>
          </w:p>
        </w:tc>
        <w:tc>
          <w:tcPr>
            <w:tcW w:w="945"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假冒、伪造、转让或者买卖农业转基因生物有关证明文书，</w:t>
            </w:r>
            <w:r>
              <w:rPr>
                <w:rFonts w:ascii="Times New Roman" w:hAnsi="Times New Roman" w:eastAsia="仿宋_GB2312"/>
                <w:kern w:val="0"/>
                <w:sz w:val="24"/>
                <w:shd w:val="clear" w:color="auto" w:fill="FFFFFF"/>
              </w:rPr>
              <w:t>未</w:t>
            </w:r>
            <w:r>
              <w:rPr>
                <w:rFonts w:ascii="Times New Roman" w:hAnsi="Times New Roman" w:eastAsia="仿宋_GB2312"/>
                <w:kern w:val="0"/>
                <w:sz w:val="24"/>
              </w:rPr>
              <w:t>生产经营的</w:t>
            </w:r>
          </w:p>
        </w:tc>
        <w:tc>
          <w:tcPr>
            <w:tcW w:w="1076"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收缴相应的证明文书，并处2万元以上5万元以下罚款</w:t>
            </w:r>
          </w:p>
        </w:tc>
        <w:tc>
          <w:tcPr>
            <w:tcW w:w="442" w:type="pct"/>
            <w:vMerge w:val="restart"/>
            <w:tcBorders>
              <w:top w:val="single" w:color="auto" w:sz="4" w:space="0"/>
              <w:left w:val="nil"/>
              <w:right w:val="single" w:color="auto" w:sz="4" w:space="0"/>
            </w:tcBorders>
            <w:noWrap w:val="0"/>
            <w:vAlign w:val="center"/>
          </w:tcPr>
          <w:p>
            <w:pPr>
              <w:widowControl/>
              <w:rPr>
                <w:rFonts w:ascii="Times New Roman" w:hAnsi="Times New Roman" w:eastAsia="仿宋_GB2312"/>
                <w:bCs/>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1745" w:hRule="atLeast"/>
          <w:jc w:val="center"/>
        </w:trPr>
        <w:tc>
          <w:tcPr>
            <w:tcW w:w="274" w:type="pct"/>
            <w:vMerge w:val="continue"/>
            <w:tcBorders>
              <w:left w:val="single" w:color="auto" w:sz="4" w:space="0"/>
              <w:bottom w:val="single" w:color="auto" w:sz="4" w:space="0"/>
              <w:right w:val="single" w:color="auto" w:sz="4" w:space="0"/>
            </w:tcBorders>
            <w:noWrap w:val="0"/>
            <w:vAlign w:val="center"/>
          </w:tcPr>
          <w:p>
            <w:pPr>
              <w:widowControl/>
              <w:rPr>
                <w:rFonts w:ascii="Times New Roman" w:hAnsi="Times New Roman" w:eastAsia="仿宋_GB2312"/>
                <w:sz w:val="24"/>
              </w:rPr>
            </w:pPr>
          </w:p>
        </w:tc>
        <w:tc>
          <w:tcPr>
            <w:tcW w:w="825" w:type="pct"/>
            <w:vMerge w:val="continue"/>
            <w:tcBorders>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434" w:type="pct"/>
            <w:vMerge w:val="continue"/>
            <w:tcBorders>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945"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假冒、伪造、转让或者买卖农业转基因生物有关证明文书，</w:t>
            </w:r>
            <w:r>
              <w:rPr>
                <w:rFonts w:ascii="Times New Roman" w:hAnsi="Times New Roman" w:eastAsia="仿宋_GB2312"/>
                <w:kern w:val="0"/>
                <w:sz w:val="24"/>
              </w:rPr>
              <w:t>有生产经营行为的</w:t>
            </w:r>
          </w:p>
        </w:tc>
        <w:tc>
          <w:tcPr>
            <w:tcW w:w="1076"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收缴相应的证明文书，并处5万元以上10万元以下罚款</w:t>
            </w:r>
          </w:p>
        </w:tc>
        <w:tc>
          <w:tcPr>
            <w:tcW w:w="442" w:type="pct"/>
            <w:vMerge w:val="continue"/>
            <w:tcBorders>
              <w:left w:val="nil"/>
              <w:bottom w:val="single" w:color="auto" w:sz="4" w:space="0"/>
              <w:right w:val="single" w:color="auto" w:sz="4" w:space="0"/>
            </w:tcBorders>
            <w:noWrap w:val="0"/>
            <w:vAlign w:val="center"/>
          </w:tcPr>
          <w:p>
            <w:pPr>
              <w:widowControl/>
              <w:rPr>
                <w:rFonts w:ascii="Times New Roman" w:hAnsi="Times New Roman" w:eastAsia="仿宋_GB2312"/>
                <w:bCs/>
                <w:kern w:val="0"/>
                <w:sz w:val="24"/>
              </w:rPr>
            </w:pPr>
          </w:p>
        </w:tc>
      </w:tr>
    </w:tbl>
    <w:p>
      <w:pPr>
        <w:jc w:val="center"/>
        <w:rPr>
          <w:rFonts w:ascii="Times New Roman" w:hAnsi="Times New Roman" w:eastAsia="华文中宋"/>
          <w:kern w:val="0"/>
          <w:sz w:val="36"/>
          <w:szCs w:val="36"/>
        </w:rPr>
        <w:sectPr>
          <w:footerReference r:id="rId27" w:type="default"/>
          <w:pgSz w:w="16838" w:h="11906" w:orient="landscape"/>
          <w:pgMar w:top="1429" w:right="1504" w:bottom="1429" w:left="1500" w:header="1077" w:footer="1020" w:gutter="0"/>
          <w:pgBorders>
            <w:top w:val="none" w:sz="0" w:space="0"/>
            <w:left w:val="none" w:sz="0" w:space="0"/>
            <w:bottom w:val="none" w:sz="0" w:space="0"/>
            <w:right w:val="none" w:sz="0" w:space="0"/>
          </w:pgBorders>
          <w:pgNumType w:start="197"/>
          <w:cols w:space="720" w:num="1"/>
          <w:docGrid w:type="lines" w:linePitch="312" w:charSpace="0"/>
        </w:sectPr>
      </w:pPr>
    </w:p>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rPr>
      </w:pPr>
    </w:p>
    <w:p>
      <w:pPr>
        <w:jc w:val="center"/>
        <w:rPr>
          <w:rFonts w:ascii="Times New Roman" w:hAnsi="Times New Roman" w:eastAsia="华文中宋"/>
          <w:kern w:val="0"/>
          <w:sz w:val="36"/>
          <w:szCs w:val="36"/>
        </w:rPr>
        <w:sectPr>
          <w:headerReference r:id="rId28" w:type="default"/>
          <w:footerReference r:id="rId29" w:type="default"/>
          <w:type w:val="continuous"/>
          <w:pgSz w:w="16838" w:h="11906" w:orient="landscape"/>
          <w:pgMar w:top="1429" w:right="1504" w:bottom="1429" w:left="1500" w:header="1077" w:footer="1020" w:gutter="0"/>
          <w:pgBorders>
            <w:top w:val="none" w:sz="0" w:space="0"/>
            <w:left w:val="none" w:sz="0" w:space="0"/>
            <w:bottom w:val="none" w:sz="0" w:space="0"/>
            <w:right w:val="none" w:sz="0" w:space="0"/>
          </w:pgBorders>
          <w:pgNumType w:start="197"/>
          <w:cols w:space="720" w:num="1"/>
          <w:docGrid w:type="lines" w:linePitch="312" w:charSpace="0"/>
        </w:sectPr>
      </w:pPr>
    </w:p>
    <w:p>
      <w:pPr>
        <w:jc w:val="center"/>
        <w:rPr>
          <w:rFonts w:ascii="Times New Roman" w:hAnsi="Times New Roman" w:eastAsia="华文中宋"/>
          <w:kern w:val="0"/>
          <w:sz w:val="36"/>
          <w:szCs w:val="36"/>
        </w:rPr>
      </w:pPr>
      <w:r>
        <w:rPr>
          <w:rFonts w:ascii="Times New Roman" w:hAnsi="Times New Roman" w:eastAsia="华文中宋"/>
          <w:kern w:val="0"/>
          <w:sz w:val="36"/>
          <w:szCs w:val="36"/>
        </w:rPr>
        <w:t>湖北省农业行政处罚自由裁量权指导基准《湖北省农业生态环境保护条例》</w:t>
      </w:r>
    </w:p>
    <w:tbl>
      <w:tblPr>
        <w:tblStyle w:val="7"/>
        <w:tblW w:w="14173" w:type="dxa"/>
        <w:jc w:val="center"/>
        <w:tblLayout w:type="autofit"/>
        <w:tblCellMar>
          <w:top w:w="0" w:type="dxa"/>
          <w:left w:w="108" w:type="dxa"/>
          <w:bottom w:w="0" w:type="dxa"/>
          <w:right w:w="108" w:type="dxa"/>
        </w:tblCellMar>
      </w:tblPr>
      <w:tblGrid>
        <w:gridCol w:w="780"/>
        <w:gridCol w:w="2283"/>
        <w:gridCol w:w="4155"/>
        <w:gridCol w:w="2669"/>
        <w:gridCol w:w="3046"/>
        <w:gridCol w:w="1240"/>
      </w:tblGrid>
      <w:tr>
        <w:tblPrEx>
          <w:tblCellMar>
            <w:top w:w="0" w:type="dxa"/>
            <w:left w:w="108" w:type="dxa"/>
            <w:bottom w:w="0" w:type="dxa"/>
            <w:right w:w="108" w:type="dxa"/>
          </w:tblCellMar>
        </w:tblPrEx>
        <w:trPr>
          <w:trHeight w:val="595" w:hRule="atLeast"/>
          <w:jc w:val="center"/>
        </w:trPr>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80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465"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941"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1074"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kern w:val="0"/>
                <w:sz w:val="24"/>
              </w:rPr>
              <w:t>处罚幅度</w:t>
            </w:r>
          </w:p>
        </w:tc>
        <w:tc>
          <w:tcPr>
            <w:tcW w:w="43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hint="eastAsia" w:ascii="Times New Roman" w:hAnsi="Times New Roman" w:eastAsia="黑体"/>
                <w:bCs/>
                <w:kern w:val="0"/>
                <w:sz w:val="24"/>
              </w:rPr>
            </w:pPr>
            <w:r>
              <w:rPr>
                <w:rFonts w:hint="eastAsia" w:ascii="Times New Roman" w:hAnsi="Times New Roman" w:eastAsia="黑体"/>
                <w:bCs/>
                <w:kern w:val="0"/>
                <w:sz w:val="24"/>
              </w:rPr>
              <w:t>处罚机关</w:t>
            </w:r>
          </w:p>
        </w:tc>
      </w:tr>
      <w:tr>
        <w:tblPrEx>
          <w:tblCellMar>
            <w:top w:w="0" w:type="dxa"/>
            <w:left w:w="108" w:type="dxa"/>
            <w:bottom w:w="0" w:type="dxa"/>
            <w:right w:w="108" w:type="dxa"/>
          </w:tblCellMar>
        </w:tblPrEx>
        <w:trPr>
          <w:trHeight w:val="1312" w:hRule="atLeast"/>
          <w:jc w:val="center"/>
        </w:trPr>
        <w:tc>
          <w:tcPr>
            <w:tcW w:w="275" w:type="pct"/>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仿宋_GB2312"/>
                <w:bCs/>
                <w:kern w:val="0"/>
                <w:sz w:val="24"/>
              </w:rPr>
            </w:pPr>
            <w:r>
              <w:rPr>
                <w:rFonts w:ascii="Times New Roman" w:hAnsi="Times New Roman" w:eastAsia="仿宋_GB2312"/>
                <w:bCs/>
                <w:kern w:val="0"/>
                <w:sz w:val="24"/>
              </w:rPr>
              <w:t>294</w:t>
            </w:r>
          </w:p>
        </w:tc>
        <w:tc>
          <w:tcPr>
            <w:tcW w:w="805" w:type="pct"/>
            <w:vMerge w:val="restart"/>
            <w:tcBorders>
              <w:top w:val="single" w:color="auto" w:sz="4" w:space="0"/>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猎捕、出售、收购、运输青蛙或者</w:t>
            </w:r>
            <w:r>
              <w:rPr>
                <w:rFonts w:ascii="Times New Roman" w:hAnsi="Times New Roman" w:eastAsia="仿宋_GB2312"/>
                <w:kern w:val="0"/>
                <w:sz w:val="24"/>
                <w:shd w:val="clear" w:color="auto" w:fill="FFFFFF"/>
              </w:rPr>
              <w:t>蛇</w:t>
            </w:r>
            <w:r>
              <w:rPr>
                <w:rFonts w:ascii="Times New Roman" w:hAnsi="Times New Roman" w:eastAsia="仿宋_GB2312"/>
                <w:kern w:val="0"/>
                <w:sz w:val="24"/>
              </w:rPr>
              <w:t>等野生农业有益生物</w:t>
            </w:r>
          </w:p>
        </w:tc>
        <w:tc>
          <w:tcPr>
            <w:tcW w:w="1465" w:type="pct"/>
            <w:vMerge w:val="restart"/>
            <w:tcBorders>
              <w:top w:val="single" w:color="auto" w:sz="4" w:space="0"/>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《湖北省农业生态环境保护条例》</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第二十九条 违反本条例规定，猎捕、出售、收购、运输青蛙或者</w:t>
            </w:r>
            <w:r>
              <w:rPr>
                <w:rFonts w:ascii="Times New Roman" w:hAnsi="Times New Roman" w:eastAsia="仿宋_GB2312"/>
                <w:kern w:val="0"/>
                <w:sz w:val="24"/>
                <w:shd w:val="clear" w:color="auto" w:fill="FFFFFF"/>
              </w:rPr>
              <w:t>蛇</w:t>
            </w:r>
            <w:r>
              <w:rPr>
                <w:rFonts w:ascii="Times New Roman" w:hAnsi="Times New Roman" w:eastAsia="仿宋_GB2312"/>
                <w:kern w:val="0"/>
                <w:sz w:val="24"/>
              </w:rPr>
              <w:t>等野生农业有益生物的，由有关行政主管部门依照职责分工责令停止违法行为，</w:t>
            </w:r>
            <w:r>
              <w:rPr>
                <w:rFonts w:ascii="Times New Roman" w:hAnsi="Times New Roman" w:eastAsia="仿宋_GB2312"/>
                <w:kern w:val="0"/>
                <w:sz w:val="24"/>
                <w:shd w:val="clear" w:color="auto" w:fill="FFFFFF"/>
              </w:rPr>
              <w:t>没收实物和违法所得，</w:t>
            </w:r>
            <w:r>
              <w:rPr>
                <w:rFonts w:ascii="Times New Roman" w:hAnsi="Times New Roman" w:eastAsia="仿宋_GB2312"/>
                <w:kern w:val="0"/>
                <w:sz w:val="24"/>
              </w:rPr>
              <w:t>可并处实物价值一倍以上八倍以下罚款。对没收的野生农业有益生物的活体应当放生，</w:t>
            </w:r>
            <w:r>
              <w:rPr>
                <w:rFonts w:ascii="Times New Roman" w:hAnsi="Times New Roman" w:eastAsia="仿宋_GB2312"/>
                <w:kern w:val="0"/>
                <w:sz w:val="24"/>
                <w:shd w:val="clear" w:color="auto" w:fill="FFFFFF"/>
              </w:rPr>
              <w:t>死</w:t>
            </w:r>
            <w:r>
              <w:rPr>
                <w:rFonts w:ascii="Times New Roman" w:hAnsi="Times New Roman" w:eastAsia="仿宋_GB2312"/>
                <w:kern w:val="0"/>
                <w:sz w:val="24"/>
              </w:rPr>
              <w:t>体应当掩埋销毁。</w:t>
            </w:r>
          </w:p>
        </w:tc>
        <w:tc>
          <w:tcPr>
            <w:tcW w:w="941"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猎捕青蛙或者</w:t>
            </w:r>
            <w:r>
              <w:rPr>
                <w:rFonts w:ascii="Times New Roman" w:hAnsi="Times New Roman" w:eastAsia="仿宋_GB2312"/>
                <w:kern w:val="0"/>
                <w:sz w:val="24"/>
                <w:shd w:val="clear" w:color="auto" w:fill="FFFFFF"/>
              </w:rPr>
              <w:t>蛇</w:t>
            </w:r>
            <w:r>
              <w:rPr>
                <w:rFonts w:ascii="Times New Roman" w:hAnsi="Times New Roman" w:eastAsia="仿宋_GB2312"/>
                <w:kern w:val="0"/>
                <w:sz w:val="24"/>
              </w:rPr>
              <w:t>等有益生物的，</w:t>
            </w:r>
            <w:r>
              <w:rPr>
                <w:rFonts w:ascii="Times New Roman" w:hAnsi="Times New Roman" w:eastAsia="仿宋_GB2312"/>
                <w:kern w:val="0"/>
                <w:sz w:val="24"/>
                <w:shd w:val="clear" w:color="auto" w:fill="FFFFFF"/>
              </w:rPr>
              <w:t>属农业</w:t>
            </w:r>
            <w:r>
              <w:rPr>
                <w:rFonts w:hint="eastAsia" w:ascii="Times New Roman" w:hAnsi="Times New Roman" w:eastAsia="仿宋_GB2312"/>
                <w:kern w:val="0"/>
                <w:sz w:val="24"/>
                <w:shd w:val="clear" w:color="auto" w:fill="FFFFFF"/>
              </w:rPr>
              <w:t>农村</w:t>
            </w:r>
            <w:r>
              <w:rPr>
                <w:rFonts w:ascii="Times New Roman" w:hAnsi="Times New Roman" w:eastAsia="仿宋_GB2312"/>
                <w:kern w:val="0"/>
                <w:sz w:val="24"/>
                <w:shd w:val="clear" w:color="auto" w:fill="FFFFFF"/>
              </w:rPr>
              <w:t>部门</w:t>
            </w:r>
            <w:r>
              <w:rPr>
                <w:rFonts w:ascii="Times New Roman" w:hAnsi="Times New Roman" w:eastAsia="仿宋_GB2312"/>
                <w:kern w:val="0"/>
                <w:sz w:val="24"/>
              </w:rPr>
              <w:t>管理的</w:t>
            </w:r>
          </w:p>
        </w:tc>
        <w:tc>
          <w:tcPr>
            <w:tcW w:w="1074"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可处实物价值1倍以上3倍以下罚款</w:t>
            </w:r>
          </w:p>
        </w:tc>
        <w:tc>
          <w:tcPr>
            <w:tcW w:w="437" w:type="pct"/>
            <w:vMerge w:val="restart"/>
            <w:tcBorders>
              <w:top w:val="single" w:color="auto" w:sz="4" w:space="0"/>
              <w:left w:val="nil"/>
              <w:right w:val="single" w:color="auto" w:sz="4" w:space="0"/>
            </w:tcBorders>
            <w:noWrap w:val="0"/>
            <w:vAlign w:val="center"/>
          </w:tcPr>
          <w:p>
            <w:pPr>
              <w:widowControl/>
              <w:rPr>
                <w:rFonts w:ascii="Times New Roman" w:hAnsi="Times New Roman" w:eastAsia="仿宋_GB2312"/>
                <w:bCs/>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1131" w:hRule="atLeast"/>
          <w:jc w:val="center"/>
        </w:trPr>
        <w:tc>
          <w:tcPr>
            <w:tcW w:w="275" w:type="pct"/>
            <w:vMerge w:val="continue"/>
            <w:tcBorders>
              <w:left w:val="single" w:color="auto" w:sz="4" w:space="0"/>
              <w:right w:val="single" w:color="auto" w:sz="4" w:space="0"/>
            </w:tcBorders>
            <w:noWrap w:val="0"/>
            <w:vAlign w:val="center"/>
          </w:tcPr>
          <w:p>
            <w:pPr>
              <w:widowControl/>
              <w:rPr>
                <w:rFonts w:ascii="Times New Roman" w:hAnsi="Times New Roman" w:eastAsia="仿宋_GB2312"/>
                <w:bCs/>
                <w:kern w:val="0"/>
                <w:sz w:val="24"/>
              </w:rPr>
            </w:pPr>
          </w:p>
        </w:tc>
        <w:tc>
          <w:tcPr>
            <w:tcW w:w="805" w:type="pct"/>
            <w:vMerge w:val="continue"/>
            <w:tcBorders>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465" w:type="pct"/>
            <w:vMerge w:val="continue"/>
            <w:tcBorders>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941"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运输青蛙或者</w:t>
            </w:r>
            <w:r>
              <w:rPr>
                <w:rFonts w:ascii="Times New Roman" w:hAnsi="Times New Roman" w:eastAsia="仿宋_GB2312"/>
                <w:kern w:val="0"/>
                <w:sz w:val="24"/>
                <w:shd w:val="clear" w:color="auto" w:fill="FFFFFF"/>
              </w:rPr>
              <w:t>蛇</w:t>
            </w:r>
            <w:r>
              <w:rPr>
                <w:rFonts w:ascii="Times New Roman" w:hAnsi="Times New Roman" w:eastAsia="仿宋_GB2312"/>
                <w:kern w:val="0"/>
                <w:sz w:val="24"/>
              </w:rPr>
              <w:t>等有益生物的，</w:t>
            </w:r>
            <w:r>
              <w:rPr>
                <w:rFonts w:ascii="Times New Roman" w:hAnsi="Times New Roman" w:eastAsia="仿宋_GB2312"/>
                <w:kern w:val="0"/>
                <w:sz w:val="24"/>
                <w:shd w:val="clear" w:color="auto" w:fill="FFFFFF"/>
              </w:rPr>
              <w:t>属农业</w:t>
            </w:r>
            <w:r>
              <w:rPr>
                <w:rFonts w:hint="eastAsia" w:ascii="Times New Roman" w:hAnsi="Times New Roman" w:eastAsia="仿宋_GB2312"/>
                <w:kern w:val="0"/>
                <w:sz w:val="24"/>
                <w:shd w:val="clear" w:color="auto" w:fill="FFFFFF"/>
              </w:rPr>
              <w:t>农村</w:t>
            </w:r>
            <w:r>
              <w:rPr>
                <w:rFonts w:ascii="Times New Roman" w:hAnsi="Times New Roman" w:eastAsia="仿宋_GB2312"/>
                <w:kern w:val="0"/>
                <w:sz w:val="24"/>
                <w:shd w:val="clear" w:color="auto" w:fill="FFFFFF"/>
              </w:rPr>
              <w:t>部门</w:t>
            </w:r>
            <w:r>
              <w:rPr>
                <w:rFonts w:ascii="Times New Roman" w:hAnsi="Times New Roman" w:eastAsia="仿宋_GB2312"/>
                <w:kern w:val="0"/>
                <w:sz w:val="24"/>
              </w:rPr>
              <w:t>管理的</w:t>
            </w:r>
          </w:p>
        </w:tc>
        <w:tc>
          <w:tcPr>
            <w:tcW w:w="1074"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可处实物价值3倍以上5倍以下罚款</w:t>
            </w:r>
          </w:p>
        </w:tc>
        <w:tc>
          <w:tcPr>
            <w:tcW w:w="437" w:type="pct"/>
            <w:vMerge w:val="continue"/>
            <w:tcBorders>
              <w:left w:val="nil"/>
              <w:right w:val="single" w:color="auto" w:sz="4" w:space="0"/>
            </w:tcBorders>
            <w:noWrap w:val="0"/>
            <w:vAlign w:val="center"/>
          </w:tcPr>
          <w:p>
            <w:pPr>
              <w:widowControl/>
              <w:rPr>
                <w:rFonts w:ascii="Times New Roman" w:hAnsi="Times New Roman" w:eastAsia="仿宋_GB2312"/>
                <w:bCs/>
                <w:kern w:val="0"/>
                <w:sz w:val="24"/>
              </w:rPr>
            </w:pPr>
          </w:p>
        </w:tc>
      </w:tr>
      <w:tr>
        <w:tblPrEx>
          <w:tblCellMar>
            <w:top w:w="0" w:type="dxa"/>
            <w:left w:w="108" w:type="dxa"/>
            <w:bottom w:w="0" w:type="dxa"/>
            <w:right w:w="108" w:type="dxa"/>
          </w:tblCellMar>
        </w:tblPrEx>
        <w:trPr>
          <w:trHeight w:val="1304" w:hRule="atLeast"/>
          <w:jc w:val="center"/>
        </w:trPr>
        <w:tc>
          <w:tcPr>
            <w:tcW w:w="275" w:type="pct"/>
            <w:vMerge w:val="continue"/>
            <w:tcBorders>
              <w:left w:val="single" w:color="auto" w:sz="4" w:space="0"/>
              <w:bottom w:val="single" w:color="auto" w:sz="4" w:space="0"/>
              <w:right w:val="single" w:color="auto" w:sz="4" w:space="0"/>
            </w:tcBorders>
            <w:noWrap w:val="0"/>
            <w:vAlign w:val="center"/>
          </w:tcPr>
          <w:p>
            <w:pPr>
              <w:widowControl/>
              <w:rPr>
                <w:rFonts w:ascii="Times New Roman" w:hAnsi="Times New Roman" w:eastAsia="仿宋_GB2312"/>
                <w:bCs/>
                <w:kern w:val="0"/>
                <w:sz w:val="24"/>
              </w:rPr>
            </w:pPr>
          </w:p>
        </w:tc>
        <w:tc>
          <w:tcPr>
            <w:tcW w:w="805" w:type="pct"/>
            <w:vMerge w:val="continue"/>
            <w:tcBorders>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465" w:type="pct"/>
            <w:vMerge w:val="continue"/>
            <w:tcBorders>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941"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出售或者收购青蛙或者</w:t>
            </w:r>
            <w:r>
              <w:rPr>
                <w:rFonts w:ascii="Times New Roman" w:hAnsi="Times New Roman" w:eastAsia="仿宋_GB2312"/>
                <w:kern w:val="0"/>
                <w:sz w:val="24"/>
                <w:shd w:val="clear" w:color="auto" w:fill="FFFFFF"/>
              </w:rPr>
              <w:t>蛇</w:t>
            </w:r>
            <w:r>
              <w:rPr>
                <w:rFonts w:ascii="Times New Roman" w:hAnsi="Times New Roman" w:eastAsia="仿宋_GB2312"/>
                <w:kern w:val="0"/>
                <w:sz w:val="24"/>
              </w:rPr>
              <w:t>等有益生物的，</w:t>
            </w:r>
            <w:r>
              <w:rPr>
                <w:rFonts w:ascii="Times New Roman" w:hAnsi="Times New Roman" w:eastAsia="仿宋_GB2312"/>
                <w:kern w:val="0"/>
                <w:sz w:val="24"/>
                <w:shd w:val="clear" w:color="auto" w:fill="FFFFFF"/>
              </w:rPr>
              <w:t>属农业</w:t>
            </w:r>
            <w:r>
              <w:rPr>
                <w:rFonts w:hint="eastAsia" w:ascii="Times New Roman" w:hAnsi="Times New Roman" w:eastAsia="仿宋_GB2312"/>
                <w:kern w:val="0"/>
                <w:sz w:val="24"/>
                <w:shd w:val="clear" w:color="auto" w:fill="FFFFFF"/>
              </w:rPr>
              <w:t>农村</w:t>
            </w:r>
            <w:r>
              <w:rPr>
                <w:rFonts w:ascii="Times New Roman" w:hAnsi="Times New Roman" w:eastAsia="仿宋_GB2312"/>
                <w:kern w:val="0"/>
                <w:sz w:val="24"/>
                <w:shd w:val="clear" w:color="auto" w:fill="FFFFFF"/>
              </w:rPr>
              <w:t>部门</w:t>
            </w:r>
            <w:r>
              <w:rPr>
                <w:rFonts w:ascii="Times New Roman" w:hAnsi="Times New Roman" w:eastAsia="仿宋_GB2312"/>
                <w:kern w:val="0"/>
                <w:sz w:val="24"/>
              </w:rPr>
              <w:t>管理的</w:t>
            </w:r>
          </w:p>
        </w:tc>
        <w:tc>
          <w:tcPr>
            <w:tcW w:w="1074"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可处实物价值5倍以上8倍以下罚款</w:t>
            </w:r>
          </w:p>
        </w:tc>
        <w:tc>
          <w:tcPr>
            <w:tcW w:w="437" w:type="pct"/>
            <w:vMerge w:val="continue"/>
            <w:tcBorders>
              <w:left w:val="nil"/>
              <w:bottom w:val="single" w:color="auto" w:sz="4" w:space="0"/>
              <w:right w:val="single" w:color="auto" w:sz="4" w:space="0"/>
            </w:tcBorders>
            <w:noWrap w:val="0"/>
            <w:vAlign w:val="center"/>
          </w:tcPr>
          <w:p>
            <w:pPr>
              <w:widowControl/>
              <w:rPr>
                <w:rFonts w:ascii="Times New Roman" w:hAnsi="Times New Roman" w:eastAsia="仿宋_GB2312"/>
                <w:bCs/>
                <w:kern w:val="0"/>
                <w:sz w:val="24"/>
              </w:rPr>
            </w:pPr>
          </w:p>
        </w:tc>
      </w:tr>
      <w:tr>
        <w:tblPrEx>
          <w:tblCellMar>
            <w:top w:w="0" w:type="dxa"/>
            <w:left w:w="108" w:type="dxa"/>
            <w:bottom w:w="0" w:type="dxa"/>
            <w:right w:w="108" w:type="dxa"/>
          </w:tblCellMar>
        </w:tblPrEx>
        <w:trPr>
          <w:trHeight w:val="1469" w:hRule="atLeast"/>
          <w:jc w:val="center"/>
        </w:trPr>
        <w:tc>
          <w:tcPr>
            <w:tcW w:w="275" w:type="pct"/>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仿宋_GB2312"/>
                <w:bCs/>
                <w:kern w:val="0"/>
                <w:sz w:val="24"/>
              </w:rPr>
            </w:pPr>
            <w:r>
              <w:rPr>
                <w:rFonts w:ascii="Times New Roman" w:hAnsi="Times New Roman" w:eastAsia="仿宋_GB2312"/>
                <w:bCs/>
                <w:kern w:val="0"/>
                <w:sz w:val="24"/>
              </w:rPr>
              <w:t>295</w:t>
            </w:r>
          </w:p>
        </w:tc>
        <w:tc>
          <w:tcPr>
            <w:tcW w:w="805" w:type="pct"/>
            <w:vMerge w:val="restart"/>
            <w:tcBorders>
              <w:top w:val="single" w:color="auto" w:sz="4" w:space="0"/>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向农民和农业生产经营组织者提供作为肥料的城镇垃圾、粉煤灰、污泥，不符合国家标准</w:t>
            </w:r>
          </w:p>
        </w:tc>
        <w:tc>
          <w:tcPr>
            <w:tcW w:w="1465" w:type="pct"/>
            <w:vMerge w:val="restart"/>
            <w:tcBorders>
              <w:top w:val="single" w:color="auto" w:sz="4" w:space="0"/>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《湖北省农业生态环境保护条例》</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 xml:space="preserve">第三十条 </w:t>
            </w:r>
            <w:r>
              <w:rPr>
                <w:rFonts w:hint="eastAsia" w:ascii="Times New Roman" w:hAnsi="Times New Roman" w:eastAsia="仿宋_GB2312"/>
                <w:kern w:val="0"/>
                <w:sz w:val="24"/>
              </w:rPr>
              <w:t xml:space="preserve">第一项 </w:t>
            </w:r>
            <w:r>
              <w:rPr>
                <w:rFonts w:ascii="Times New Roman" w:hAnsi="Times New Roman" w:eastAsia="仿宋_GB2312"/>
                <w:kern w:val="0"/>
                <w:sz w:val="24"/>
              </w:rPr>
              <w:t>有下列行为之一的，由农业</w:t>
            </w:r>
            <w:r>
              <w:rPr>
                <w:rFonts w:hint="eastAsia" w:ascii="Times New Roman" w:hAnsi="Times New Roman" w:eastAsia="仿宋_GB2312"/>
                <w:kern w:val="0"/>
                <w:sz w:val="24"/>
              </w:rPr>
              <w:t>农村</w:t>
            </w:r>
            <w:r>
              <w:rPr>
                <w:rFonts w:ascii="Times New Roman" w:hAnsi="Times New Roman" w:eastAsia="仿宋_GB2312"/>
                <w:kern w:val="0"/>
                <w:sz w:val="24"/>
              </w:rPr>
              <w:t>行政主管部门给予警告、责令停止违法行为，</w:t>
            </w:r>
            <w:r>
              <w:rPr>
                <w:rFonts w:ascii="Times New Roman" w:hAnsi="Times New Roman" w:eastAsia="仿宋_GB2312"/>
                <w:kern w:val="0"/>
                <w:sz w:val="24"/>
                <w:shd w:val="clear" w:color="auto" w:fill="FFFFFF"/>
              </w:rPr>
              <w:t>没收实物和违法所得，</w:t>
            </w:r>
            <w:r>
              <w:rPr>
                <w:rFonts w:ascii="Times New Roman" w:hAnsi="Times New Roman" w:eastAsia="仿宋_GB2312"/>
                <w:kern w:val="0"/>
                <w:sz w:val="24"/>
              </w:rPr>
              <w:t>可并处1</w:t>
            </w:r>
            <w:r>
              <w:rPr>
                <w:rFonts w:hint="eastAsia" w:ascii="Times New Roman" w:hAnsi="Times New Roman" w:eastAsia="仿宋_GB2312"/>
                <w:kern w:val="0"/>
                <w:sz w:val="24"/>
              </w:rPr>
              <w:t>千</w:t>
            </w:r>
            <w:r>
              <w:rPr>
                <w:rFonts w:ascii="Times New Roman" w:hAnsi="Times New Roman" w:eastAsia="仿宋_GB2312"/>
                <w:kern w:val="0"/>
                <w:sz w:val="24"/>
              </w:rPr>
              <w:t>元以上1万元以下罚款；</w:t>
            </w:r>
            <w:r>
              <w:rPr>
                <w:rFonts w:ascii="Times New Roman" w:hAnsi="Times New Roman" w:eastAsia="仿宋_GB2312"/>
                <w:kern w:val="0"/>
                <w:sz w:val="24"/>
                <w:shd w:val="clear" w:color="auto" w:fill="FFFFFF"/>
              </w:rPr>
              <w:t>造成严重后果的，</w:t>
            </w:r>
            <w:r>
              <w:rPr>
                <w:rFonts w:ascii="Times New Roman" w:hAnsi="Times New Roman" w:eastAsia="仿宋_GB2312"/>
                <w:kern w:val="0"/>
                <w:sz w:val="24"/>
              </w:rPr>
              <w:t>处1万元以上5万元以下罚款：</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（一）向农民和农业生产经营组织提供作为肥料的城镇垃圾、粉煤灰、污泥，不符合国家标准的。</w:t>
            </w:r>
          </w:p>
        </w:tc>
        <w:tc>
          <w:tcPr>
            <w:tcW w:w="941"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所提供城镇垃圾、粉煤灰、污泥超过国家限定标准未造成农田土壤及地下水污染的</w:t>
            </w:r>
          </w:p>
        </w:tc>
        <w:tc>
          <w:tcPr>
            <w:tcW w:w="1074"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可并处1000元以上1万元以下罚款</w:t>
            </w:r>
          </w:p>
        </w:tc>
        <w:tc>
          <w:tcPr>
            <w:tcW w:w="437" w:type="pct"/>
            <w:vMerge w:val="restart"/>
            <w:tcBorders>
              <w:top w:val="single" w:color="auto" w:sz="4" w:space="0"/>
              <w:left w:val="nil"/>
              <w:right w:val="single" w:color="auto" w:sz="4" w:space="0"/>
            </w:tcBorders>
            <w:noWrap w:val="0"/>
            <w:vAlign w:val="center"/>
          </w:tcPr>
          <w:p>
            <w:pPr>
              <w:widowControl/>
              <w:rPr>
                <w:rFonts w:ascii="Times New Roman" w:hAnsi="Times New Roman" w:eastAsia="仿宋_GB2312"/>
                <w:bCs/>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1114" w:hRule="atLeast"/>
          <w:jc w:val="center"/>
        </w:trPr>
        <w:tc>
          <w:tcPr>
            <w:tcW w:w="275" w:type="pct"/>
            <w:vMerge w:val="continue"/>
            <w:tcBorders>
              <w:left w:val="single" w:color="auto" w:sz="4" w:space="0"/>
              <w:right w:val="single" w:color="auto" w:sz="4" w:space="0"/>
            </w:tcBorders>
            <w:noWrap w:val="0"/>
            <w:vAlign w:val="center"/>
          </w:tcPr>
          <w:p>
            <w:pPr>
              <w:widowControl/>
              <w:rPr>
                <w:rFonts w:ascii="Times New Roman" w:hAnsi="Times New Roman" w:eastAsia="仿宋_GB2312"/>
                <w:bCs/>
                <w:kern w:val="0"/>
                <w:sz w:val="24"/>
              </w:rPr>
            </w:pPr>
          </w:p>
        </w:tc>
        <w:tc>
          <w:tcPr>
            <w:tcW w:w="805" w:type="pct"/>
            <w:vMerge w:val="continue"/>
            <w:tcBorders>
              <w:left w:val="nil"/>
              <w:right w:val="single" w:color="auto" w:sz="4" w:space="0"/>
            </w:tcBorders>
            <w:noWrap w:val="0"/>
            <w:vAlign w:val="center"/>
          </w:tcPr>
          <w:p>
            <w:pPr>
              <w:widowControl/>
              <w:rPr>
                <w:rFonts w:ascii="Times New Roman" w:hAnsi="Times New Roman" w:eastAsia="仿宋_GB2312"/>
                <w:bCs/>
                <w:kern w:val="0"/>
                <w:sz w:val="24"/>
              </w:rPr>
            </w:pPr>
          </w:p>
        </w:tc>
        <w:tc>
          <w:tcPr>
            <w:tcW w:w="1465" w:type="pct"/>
            <w:vMerge w:val="continue"/>
            <w:tcBorders>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941"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造成农田土壤及地下水污染，未造成农业生产损失的</w:t>
            </w:r>
          </w:p>
        </w:tc>
        <w:tc>
          <w:tcPr>
            <w:tcW w:w="1074"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可并处1万元以上3万元以下罚款</w:t>
            </w:r>
          </w:p>
        </w:tc>
        <w:tc>
          <w:tcPr>
            <w:tcW w:w="437" w:type="pct"/>
            <w:vMerge w:val="continue"/>
            <w:tcBorders>
              <w:left w:val="nil"/>
              <w:right w:val="single" w:color="auto" w:sz="4" w:space="0"/>
            </w:tcBorders>
            <w:noWrap w:val="0"/>
            <w:vAlign w:val="top"/>
          </w:tcPr>
          <w:p>
            <w:pPr>
              <w:widowControl/>
              <w:rPr>
                <w:rFonts w:ascii="Times New Roman" w:hAnsi="Times New Roman" w:eastAsia="仿宋_GB2312"/>
                <w:bCs/>
                <w:kern w:val="0"/>
                <w:sz w:val="24"/>
              </w:rPr>
            </w:pPr>
          </w:p>
        </w:tc>
      </w:tr>
      <w:tr>
        <w:tblPrEx>
          <w:tblCellMar>
            <w:top w:w="0" w:type="dxa"/>
            <w:left w:w="108" w:type="dxa"/>
            <w:bottom w:w="0" w:type="dxa"/>
            <w:right w:w="108" w:type="dxa"/>
          </w:tblCellMar>
        </w:tblPrEx>
        <w:trPr>
          <w:trHeight w:val="1260" w:hRule="atLeast"/>
          <w:jc w:val="center"/>
        </w:trPr>
        <w:tc>
          <w:tcPr>
            <w:tcW w:w="275" w:type="pct"/>
            <w:vMerge w:val="continue"/>
            <w:tcBorders>
              <w:left w:val="single" w:color="auto" w:sz="4" w:space="0"/>
              <w:bottom w:val="single" w:color="auto" w:sz="4" w:space="0"/>
              <w:right w:val="single" w:color="auto" w:sz="4" w:space="0"/>
            </w:tcBorders>
            <w:noWrap w:val="0"/>
            <w:vAlign w:val="center"/>
          </w:tcPr>
          <w:p>
            <w:pPr>
              <w:widowControl/>
              <w:rPr>
                <w:rFonts w:ascii="Times New Roman" w:hAnsi="Times New Roman" w:eastAsia="仿宋_GB2312"/>
                <w:bCs/>
                <w:kern w:val="0"/>
                <w:sz w:val="24"/>
              </w:rPr>
            </w:pPr>
          </w:p>
        </w:tc>
        <w:tc>
          <w:tcPr>
            <w:tcW w:w="805" w:type="pct"/>
            <w:vMerge w:val="continue"/>
            <w:tcBorders>
              <w:left w:val="nil"/>
              <w:bottom w:val="single" w:color="auto" w:sz="4" w:space="0"/>
              <w:right w:val="single" w:color="auto" w:sz="4" w:space="0"/>
            </w:tcBorders>
            <w:noWrap w:val="0"/>
            <w:vAlign w:val="center"/>
          </w:tcPr>
          <w:p>
            <w:pPr>
              <w:widowControl/>
              <w:rPr>
                <w:rFonts w:ascii="Times New Roman" w:hAnsi="Times New Roman" w:eastAsia="仿宋_GB2312"/>
                <w:bCs/>
                <w:kern w:val="0"/>
                <w:sz w:val="24"/>
              </w:rPr>
            </w:pPr>
          </w:p>
        </w:tc>
        <w:tc>
          <w:tcPr>
            <w:tcW w:w="1465" w:type="pct"/>
            <w:vMerge w:val="continue"/>
            <w:tcBorders>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941"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造成农田土壤及地下水污染，</w:t>
            </w:r>
            <w:r>
              <w:rPr>
                <w:rFonts w:ascii="Times New Roman" w:hAnsi="Times New Roman" w:eastAsia="仿宋_GB2312"/>
                <w:kern w:val="0"/>
                <w:sz w:val="24"/>
              </w:rPr>
              <w:t>并造成农业生产损失的</w:t>
            </w:r>
          </w:p>
        </w:tc>
        <w:tc>
          <w:tcPr>
            <w:tcW w:w="1074"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可并处3万元以上5万元以下罚款</w:t>
            </w:r>
          </w:p>
        </w:tc>
        <w:tc>
          <w:tcPr>
            <w:tcW w:w="437" w:type="pct"/>
            <w:vMerge w:val="continue"/>
            <w:tcBorders>
              <w:left w:val="nil"/>
              <w:bottom w:val="single" w:color="auto" w:sz="4" w:space="0"/>
              <w:right w:val="single" w:color="auto" w:sz="4" w:space="0"/>
            </w:tcBorders>
            <w:noWrap w:val="0"/>
            <w:vAlign w:val="top"/>
          </w:tcPr>
          <w:p>
            <w:pPr>
              <w:widowControl/>
              <w:rPr>
                <w:rFonts w:ascii="Times New Roman" w:hAnsi="Times New Roman" w:eastAsia="仿宋_GB2312"/>
                <w:bCs/>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湖北省农业行政处罚自由裁量权指导基准《湖北省农业生态环境保护条例》</w:t>
      </w:r>
    </w:p>
    <w:tbl>
      <w:tblPr>
        <w:tblStyle w:val="7"/>
        <w:tblW w:w="14173" w:type="dxa"/>
        <w:jc w:val="center"/>
        <w:tblLayout w:type="autofit"/>
        <w:tblCellMar>
          <w:top w:w="0" w:type="dxa"/>
          <w:left w:w="108" w:type="dxa"/>
          <w:bottom w:w="0" w:type="dxa"/>
          <w:right w:w="108" w:type="dxa"/>
        </w:tblCellMar>
      </w:tblPr>
      <w:tblGrid>
        <w:gridCol w:w="780"/>
        <w:gridCol w:w="2263"/>
        <w:gridCol w:w="4189"/>
        <w:gridCol w:w="2655"/>
        <w:gridCol w:w="3060"/>
        <w:gridCol w:w="1226"/>
      </w:tblGrid>
      <w:tr>
        <w:tblPrEx>
          <w:tblCellMar>
            <w:top w:w="0" w:type="dxa"/>
            <w:left w:w="108" w:type="dxa"/>
            <w:bottom w:w="0" w:type="dxa"/>
            <w:right w:w="108" w:type="dxa"/>
          </w:tblCellMar>
        </w:tblPrEx>
        <w:trPr>
          <w:trHeight w:val="595" w:hRule="atLeast"/>
          <w:jc w:val="center"/>
        </w:trPr>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序号</w:t>
            </w:r>
          </w:p>
        </w:tc>
        <w:tc>
          <w:tcPr>
            <w:tcW w:w="798"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违法行为名称</w:t>
            </w:r>
          </w:p>
        </w:tc>
        <w:tc>
          <w:tcPr>
            <w:tcW w:w="1477"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处罚依据</w:t>
            </w:r>
          </w:p>
        </w:tc>
        <w:tc>
          <w:tcPr>
            <w:tcW w:w="936"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情节与危害后果</w:t>
            </w:r>
          </w:p>
        </w:tc>
        <w:tc>
          <w:tcPr>
            <w:tcW w:w="1079"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处罚幅度</w:t>
            </w:r>
          </w:p>
        </w:tc>
        <w:tc>
          <w:tcPr>
            <w:tcW w:w="432" w:type="pct"/>
            <w:tcBorders>
              <w:top w:val="single" w:color="auto" w:sz="4" w:space="0"/>
              <w:left w:val="nil"/>
              <w:bottom w:val="single" w:color="auto" w:sz="4" w:space="0"/>
              <w:right w:val="single" w:color="auto" w:sz="4" w:space="0"/>
            </w:tcBorders>
            <w:noWrap w:val="0"/>
            <w:vAlign w:val="center"/>
          </w:tcPr>
          <w:p>
            <w:pPr>
              <w:widowControl/>
              <w:adjustRightInd w:val="0"/>
              <w:jc w:val="center"/>
              <w:rPr>
                <w:rFonts w:ascii="Times New Roman" w:hAnsi="Times New Roman" w:eastAsia="黑体"/>
                <w:bCs/>
                <w:kern w:val="0"/>
                <w:sz w:val="24"/>
              </w:rPr>
            </w:pPr>
            <w:r>
              <w:rPr>
                <w:rFonts w:ascii="Times New Roman" w:hAnsi="Times New Roman" w:eastAsia="黑体"/>
                <w:bCs/>
                <w:kern w:val="0"/>
                <w:sz w:val="24"/>
              </w:rPr>
              <w:t>处罚机关</w:t>
            </w:r>
          </w:p>
        </w:tc>
      </w:tr>
      <w:tr>
        <w:tblPrEx>
          <w:tblCellMar>
            <w:top w:w="0" w:type="dxa"/>
            <w:left w:w="108" w:type="dxa"/>
            <w:bottom w:w="0" w:type="dxa"/>
            <w:right w:w="108" w:type="dxa"/>
          </w:tblCellMar>
        </w:tblPrEx>
        <w:trPr>
          <w:trHeight w:val="996" w:hRule="atLeast"/>
          <w:jc w:val="center"/>
        </w:trPr>
        <w:tc>
          <w:tcPr>
            <w:tcW w:w="275" w:type="pct"/>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仿宋_GB2312"/>
                <w:bCs/>
                <w:kern w:val="0"/>
                <w:sz w:val="24"/>
              </w:rPr>
            </w:pPr>
            <w:r>
              <w:rPr>
                <w:rFonts w:ascii="Times New Roman" w:hAnsi="Times New Roman" w:eastAsia="仿宋_GB2312"/>
                <w:bCs/>
                <w:kern w:val="0"/>
                <w:sz w:val="24"/>
              </w:rPr>
              <w:t>296</w:t>
            </w:r>
          </w:p>
        </w:tc>
        <w:tc>
          <w:tcPr>
            <w:tcW w:w="798" w:type="pct"/>
            <w:vMerge w:val="restart"/>
            <w:tcBorders>
              <w:top w:val="single" w:color="auto" w:sz="4" w:space="0"/>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未经登记擅自引进农业生物物种及非法采集、侵占、购销破坏省级重点保护野生植物</w:t>
            </w:r>
          </w:p>
        </w:tc>
        <w:tc>
          <w:tcPr>
            <w:tcW w:w="1477" w:type="pct"/>
            <w:vMerge w:val="restart"/>
            <w:tcBorders>
              <w:top w:val="single" w:color="auto" w:sz="4" w:space="0"/>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《湖北省农业生态环境保护条例》</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 xml:space="preserve">第三十条 </w:t>
            </w:r>
            <w:r>
              <w:rPr>
                <w:rFonts w:hint="eastAsia" w:ascii="Times New Roman" w:hAnsi="Times New Roman" w:eastAsia="仿宋_GB2312"/>
                <w:kern w:val="0"/>
                <w:sz w:val="24"/>
                <w:shd w:val="clear" w:color="auto" w:fill="FFFFFF"/>
              </w:rPr>
              <w:t xml:space="preserve">第二项 </w:t>
            </w:r>
            <w:r>
              <w:rPr>
                <w:rFonts w:ascii="Times New Roman" w:hAnsi="Times New Roman" w:eastAsia="仿宋_GB2312"/>
                <w:kern w:val="0"/>
                <w:sz w:val="24"/>
                <w:shd w:val="clear" w:color="auto" w:fill="FFFFFF"/>
              </w:rPr>
              <w:t>有下列行为之一的，由农业</w:t>
            </w:r>
            <w:r>
              <w:rPr>
                <w:rFonts w:hint="eastAsia" w:ascii="Times New Roman" w:hAnsi="Times New Roman" w:eastAsia="仿宋_GB2312"/>
                <w:kern w:val="0"/>
                <w:sz w:val="24"/>
                <w:shd w:val="clear" w:color="auto" w:fill="FFFFFF"/>
              </w:rPr>
              <w:t>农村</w:t>
            </w:r>
            <w:r>
              <w:rPr>
                <w:rFonts w:ascii="Times New Roman" w:hAnsi="Times New Roman" w:eastAsia="仿宋_GB2312"/>
                <w:kern w:val="0"/>
                <w:sz w:val="24"/>
                <w:shd w:val="clear" w:color="auto" w:fill="FFFFFF"/>
              </w:rPr>
              <w:t>行政主管部门给予警告、责令停止违法行为，没收实物和违法所得，可并处1000元以上1万元以下罚款；造成严重后果的，处1万元以上5万元以下罚款：</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（二）未经批准或者未经依法登记擅自引进农业生物物种的，以及非法采集、侵占、购销、破坏省级重点保护农业野生植物的。</w:t>
            </w:r>
          </w:p>
        </w:tc>
        <w:tc>
          <w:tcPr>
            <w:tcW w:w="936"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未经批准或者未经依法登记擅自引进农业生物物种的</w:t>
            </w:r>
          </w:p>
        </w:tc>
        <w:tc>
          <w:tcPr>
            <w:tcW w:w="1079"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可并处1000元以上3000元以下罚款</w:t>
            </w:r>
          </w:p>
        </w:tc>
        <w:tc>
          <w:tcPr>
            <w:tcW w:w="432" w:type="pct"/>
            <w:vMerge w:val="restart"/>
            <w:tcBorders>
              <w:top w:val="single" w:color="auto" w:sz="4" w:space="0"/>
              <w:left w:val="nil"/>
              <w:right w:val="single" w:color="auto" w:sz="4" w:space="0"/>
            </w:tcBorders>
            <w:noWrap w:val="0"/>
            <w:vAlign w:val="center"/>
          </w:tcPr>
          <w:p>
            <w:pPr>
              <w:widowControl/>
              <w:rPr>
                <w:rFonts w:ascii="Times New Roman" w:hAnsi="Times New Roman" w:eastAsia="仿宋_GB2312"/>
                <w:bCs/>
                <w:kern w:val="0"/>
                <w:sz w:val="24"/>
              </w:rPr>
            </w:pPr>
            <w:r>
              <w:rPr>
                <w:rFonts w:ascii="Times New Roman" w:hAnsi="Times New Roman" w:eastAsia="仿宋_GB2312"/>
                <w:bCs/>
                <w:kern w:val="0"/>
                <w:sz w:val="24"/>
              </w:rPr>
              <w:t>县级以上农业农村主管部门</w:t>
            </w:r>
          </w:p>
        </w:tc>
      </w:tr>
      <w:tr>
        <w:tblPrEx>
          <w:tblCellMar>
            <w:top w:w="0" w:type="dxa"/>
            <w:left w:w="108" w:type="dxa"/>
            <w:bottom w:w="0" w:type="dxa"/>
            <w:right w:w="108" w:type="dxa"/>
          </w:tblCellMar>
        </w:tblPrEx>
        <w:trPr>
          <w:trHeight w:val="1516" w:hRule="atLeast"/>
          <w:jc w:val="center"/>
        </w:trPr>
        <w:tc>
          <w:tcPr>
            <w:tcW w:w="275" w:type="pct"/>
            <w:vMerge w:val="continue"/>
            <w:tcBorders>
              <w:left w:val="single" w:color="auto" w:sz="4" w:space="0"/>
              <w:right w:val="single" w:color="auto" w:sz="4" w:space="0"/>
            </w:tcBorders>
            <w:noWrap w:val="0"/>
            <w:vAlign w:val="center"/>
          </w:tcPr>
          <w:p>
            <w:pPr>
              <w:widowControl/>
              <w:rPr>
                <w:rFonts w:ascii="Times New Roman" w:hAnsi="Times New Roman" w:eastAsia="仿宋_GB2312"/>
                <w:sz w:val="24"/>
              </w:rPr>
            </w:pPr>
          </w:p>
        </w:tc>
        <w:tc>
          <w:tcPr>
            <w:tcW w:w="798" w:type="pct"/>
            <w:vMerge w:val="continue"/>
            <w:tcBorders>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477" w:type="pct"/>
            <w:vMerge w:val="continue"/>
            <w:tcBorders>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936"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未经批准或者未经依法登记，非法采集省级重点保护农业野生植物未造成严重后果的</w:t>
            </w:r>
          </w:p>
        </w:tc>
        <w:tc>
          <w:tcPr>
            <w:tcW w:w="1079"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可并处3000元以上5000元以下罚款</w:t>
            </w:r>
          </w:p>
        </w:tc>
        <w:tc>
          <w:tcPr>
            <w:tcW w:w="432" w:type="pct"/>
            <w:vMerge w:val="continue"/>
            <w:tcBorders>
              <w:left w:val="nil"/>
              <w:right w:val="single" w:color="auto" w:sz="4" w:space="0"/>
            </w:tcBorders>
            <w:noWrap w:val="0"/>
            <w:vAlign w:val="center"/>
          </w:tcPr>
          <w:p>
            <w:pPr>
              <w:widowControl/>
              <w:rPr>
                <w:rFonts w:ascii="Times New Roman" w:hAnsi="Times New Roman" w:eastAsia="仿宋_GB2312"/>
                <w:bCs/>
                <w:kern w:val="0"/>
                <w:sz w:val="24"/>
              </w:rPr>
            </w:pPr>
          </w:p>
        </w:tc>
      </w:tr>
      <w:tr>
        <w:tblPrEx>
          <w:tblCellMar>
            <w:top w:w="0" w:type="dxa"/>
            <w:left w:w="108" w:type="dxa"/>
            <w:bottom w:w="0" w:type="dxa"/>
            <w:right w:w="108" w:type="dxa"/>
          </w:tblCellMar>
        </w:tblPrEx>
        <w:trPr>
          <w:trHeight w:val="1461" w:hRule="atLeast"/>
          <w:jc w:val="center"/>
        </w:trPr>
        <w:tc>
          <w:tcPr>
            <w:tcW w:w="275" w:type="pct"/>
            <w:vMerge w:val="continue"/>
            <w:tcBorders>
              <w:left w:val="single" w:color="auto" w:sz="4" w:space="0"/>
              <w:right w:val="single" w:color="auto" w:sz="4" w:space="0"/>
            </w:tcBorders>
            <w:noWrap w:val="0"/>
            <w:vAlign w:val="center"/>
          </w:tcPr>
          <w:p>
            <w:pPr>
              <w:widowControl/>
              <w:rPr>
                <w:rFonts w:ascii="Times New Roman" w:hAnsi="Times New Roman" w:eastAsia="仿宋_GB2312"/>
                <w:bCs/>
                <w:kern w:val="0"/>
                <w:sz w:val="24"/>
              </w:rPr>
            </w:pPr>
          </w:p>
        </w:tc>
        <w:tc>
          <w:tcPr>
            <w:tcW w:w="798" w:type="pct"/>
            <w:vMerge w:val="continue"/>
            <w:tcBorders>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1477" w:type="pct"/>
            <w:vMerge w:val="continue"/>
            <w:tcBorders>
              <w:left w:val="nil"/>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p>
        </w:tc>
        <w:tc>
          <w:tcPr>
            <w:tcW w:w="936"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未经批准或者未经依法登记，</w:t>
            </w:r>
            <w:r>
              <w:rPr>
                <w:rFonts w:ascii="Times New Roman" w:hAnsi="Times New Roman" w:eastAsia="仿宋_GB2312"/>
                <w:kern w:val="0"/>
                <w:sz w:val="24"/>
              </w:rPr>
              <w:t>非法侵占、购销省级重点保护农业野生植物未造成严重后果的</w:t>
            </w:r>
          </w:p>
        </w:tc>
        <w:tc>
          <w:tcPr>
            <w:tcW w:w="1079"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可并处5000元以上1万元以下罚款</w:t>
            </w:r>
          </w:p>
        </w:tc>
        <w:tc>
          <w:tcPr>
            <w:tcW w:w="432" w:type="pct"/>
            <w:vMerge w:val="continue"/>
            <w:tcBorders>
              <w:left w:val="nil"/>
              <w:right w:val="single" w:color="auto" w:sz="4" w:space="0"/>
            </w:tcBorders>
            <w:noWrap w:val="0"/>
            <w:vAlign w:val="center"/>
          </w:tcPr>
          <w:p>
            <w:pPr>
              <w:widowControl/>
              <w:rPr>
                <w:rFonts w:ascii="Times New Roman" w:hAnsi="Times New Roman" w:eastAsia="仿宋_GB2312"/>
                <w:bCs/>
                <w:kern w:val="0"/>
                <w:sz w:val="24"/>
              </w:rPr>
            </w:pPr>
          </w:p>
        </w:tc>
      </w:tr>
      <w:tr>
        <w:tblPrEx>
          <w:tblCellMar>
            <w:top w:w="0" w:type="dxa"/>
            <w:left w:w="108" w:type="dxa"/>
            <w:bottom w:w="0" w:type="dxa"/>
            <w:right w:w="108" w:type="dxa"/>
          </w:tblCellMar>
        </w:tblPrEx>
        <w:trPr>
          <w:trHeight w:val="1599" w:hRule="atLeast"/>
          <w:jc w:val="center"/>
        </w:trPr>
        <w:tc>
          <w:tcPr>
            <w:tcW w:w="275" w:type="pct"/>
            <w:vMerge w:val="continue"/>
            <w:tcBorders>
              <w:left w:val="single" w:color="auto" w:sz="4" w:space="0"/>
              <w:right w:val="single" w:color="auto" w:sz="4" w:space="0"/>
            </w:tcBorders>
            <w:noWrap w:val="0"/>
            <w:vAlign w:val="center"/>
          </w:tcPr>
          <w:p>
            <w:pPr>
              <w:widowControl/>
              <w:rPr>
                <w:rFonts w:ascii="Times New Roman" w:hAnsi="Times New Roman" w:eastAsia="仿宋_GB2312"/>
                <w:sz w:val="24"/>
              </w:rPr>
            </w:pPr>
          </w:p>
        </w:tc>
        <w:tc>
          <w:tcPr>
            <w:tcW w:w="798" w:type="pct"/>
            <w:vMerge w:val="continue"/>
            <w:tcBorders>
              <w:left w:val="nil"/>
              <w:right w:val="single" w:color="auto" w:sz="4" w:space="0"/>
            </w:tcBorders>
            <w:noWrap w:val="0"/>
            <w:vAlign w:val="center"/>
          </w:tcPr>
          <w:p>
            <w:pPr>
              <w:widowControl/>
              <w:rPr>
                <w:rFonts w:ascii="Times New Roman" w:hAnsi="Times New Roman" w:eastAsia="仿宋_GB2312"/>
                <w:sz w:val="24"/>
              </w:rPr>
            </w:pPr>
          </w:p>
        </w:tc>
        <w:tc>
          <w:tcPr>
            <w:tcW w:w="1477" w:type="pct"/>
            <w:vMerge w:val="continue"/>
            <w:tcBorders>
              <w:left w:val="nil"/>
              <w:right w:val="single" w:color="auto" w:sz="4" w:space="0"/>
            </w:tcBorders>
            <w:noWrap w:val="0"/>
            <w:vAlign w:val="center"/>
          </w:tcPr>
          <w:p>
            <w:pPr>
              <w:widowControl/>
              <w:rPr>
                <w:rFonts w:ascii="Times New Roman" w:hAnsi="Times New Roman" w:eastAsia="仿宋_GB2312"/>
                <w:sz w:val="24"/>
              </w:rPr>
            </w:pPr>
          </w:p>
        </w:tc>
        <w:tc>
          <w:tcPr>
            <w:tcW w:w="936"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未经批准或者未经依法登记擅自引进农业生物物种，造成外来入侵物种在本地扩散蔓延的</w:t>
            </w:r>
          </w:p>
        </w:tc>
        <w:tc>
          <w:tcPr>
            <w:tcW w:w="1079"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可并处1万元以上3万元以下罚款</w:t>
            </w:r>
          </w:p>
        </w:tc>
        <w:tc>
          <w:tcPr>
            <w:tcW w:w="432" w:type="pct"/>
            <w:vMerge w:val="continue"/>
            <w:tcBorders>
              <w:left w:val="nil"/>
              <w:right w:val="single" w:color="auto" w:sz="4" w:space="0"/>
            </w:tcBorders>
            <w:noWrap w:val="0"/>
            <w:vAlign w:val="center"/>
          </w:tcPr>
          <w:p>
            <w:pPr>
              <w:widowControl/>
              <w:rPr>
                <w:rFonts w:ascii="Times New Roman" w:hAnsi="Times New Roman" w:eastAsia="仿宋_GB2312"/>
                <w:bCs/>
                <w:kern w:val="0"/>
                <w:sz w:val="24"/>
              </w:rPr>
            </w:pPr>
          </w:p>
        </w:tc>
      </w:tr>
      <w:tr>
        <w:tblPrEx>
          <w:tblCellMar>
            <w:top w:w="0" w:type="dxa"/>
            <w:left w:w="108" w:type="dxa"/>
            <w:bottom w:w="0" w:type="dxa"/>
            <w:right w:w="108" w:type="dxa"/>
          </w:tblCellMar>
        </w:tblPrEx>
        <w:trPr>
          <w:trHeight w:val="1992" w:hRule="atLeast"/>
          <w:jc w:val="center"/>
        </w:trPr>
        <w:tc>
          <w:tcPr>
            <w:tcW w:w="275" w:type="pct"/>
            <w:vMerge w:val="continue"/>
            <w:tcBorders>
              <w:left w:val="single" w:color="auto" w:sz="4" w:space="0"/>
              <w:bottom w:val="single" w:color="auto" w:sz="4" w:space="0"/>
              <w:right w:val="single" w:color="auto" w:sz="4" w:space="0"/>
            </w:tcBorders>
            <w:noWrap w:val="0"/>
            <w:vAlign w:val="center"/>
          </w:tcPr>
          <w:p>
            <w:pPr>
              <w:widowControl/>
              <w:rPr>
                <w:rFonts w:ascii="Times New Roman" w:hAnsi="Times New Roman" w:eastAsia="仿宋_GB2312"/>
                <w:bCs/>
                <w:kern w:val="0"/>
                <w:sz w:val="24"/>
              </w:rPr>
            </w:pPr>
          </w:p>
        </w:tc>
        <w:tc>
          <w:tcPr>
            <w:tcW w:w="798" w:type="pct"/>
            <w:vMerge w:val="continue"/>
            <w:tcBorders>
              <w:left w:val="nil"/>
              <w:bottom w:val="single" w:color="auto" w:sz="4" w:space="0"/>
              <w:right w:val="single" w:color="auto" w:sz="4" w:space="0"/>
            </w:tcBorders>
            <w:noWrap w:val="0"/>
            <w:vAlign w:val="center"/>
          </w:tcPr>
          <w:p>
            <w:pPr>
              <w:widowControl/>
              <w:rPr>
                <w:rFonts w:ascii="Times New Roman" w:hAnsi="Times New Roman" w:eastAsia="仿宋_GB2312"/>
                <w:bCs/>
                <w:kern w:val="0"/>
                <w:sz w:val="24"/>
              </w:rPr>
            </w:pPr>
          </w:p>
        </w:tc>
        <w:tc>
          <w:tcPr>
            <w:tcW w:w="1477" w:type="pct"/>
            <w:vMerge w:val="continue"/>
            <w:tcBorders>
              <w:left w:val="nil"/>
              <w:bottom w:val="single" w:color="auto" w:sz="4" w:space="0"/>
              <w:right w:val="single" w:color="auto" w:sz="4" w:space="0"/>
            </w:tcBorders>
            <w:noWrap w:val="0"/>
            <w:vAlign w:val="center"/>
          </w:tcPr>
          <w:p>
            <w:pPr>
              <w:widowControl/>
              <w:rPr>
                <w:rFonts w:ascii="Times New Roman" w:hAnsi="Times New Roman" w:eastAsia="仿宋_GB2312"/>
                <w:bCs/>
                <w:kern w:val="0"/>
                <w:sz w:val="24"/>
              </w:rPr>
            </w:pPr>
          </w:p>
        </w:tc>
        <w:tc>
          <w:tcPr>
            <w:tcW w:w="936"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未经批准或者未经依法登记擅自引进农业生物物种，</w:t>
            </w:r>
            <w:r>
              <w:rPr>
                <w:rFonts w:ascii="Times New Roman" w:hAnsi="Times New Roman" w:eastAsia="仿宋_GB2312"/>
                <w:kern w:val="0"/>
                <w:sz w:val="24"/>
              </w:rPr>
              <w:t>造成本地省级重点保护农业野生植物灭绝的</w:t>
            </w:r>
          </w:p>
        </w:tc>
        <w:tc>
          <w:tcPr>
            <w:tcW w:w="1079" w:type="pct"/>
            <w:tcBorders>
              <w:top w:val="single" w:color="auto" w:sz="4" w:space="0"/>
              <w:left w:val="nil"/>
              <w:bottom w:val="single" w:color="auto" w:sz="4" w:space="0"/>
              <w:right w:val="single" w:color="auto" w:sz="4" w:space="0"/>
            </w:tcBorders>
            <w:noWrap w:val="0"/>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可并处3万元以上5万元以下罚款</w:t>
            </w:r>
          </w:p>
        </w:tc>
        <w:tc>
          <w:tcPr>
            <w:tcW w:w="432" w:type="pct"/>
            <w:vMerge w:val="continue"/>
            <w:tcBorders>
              <w:left w:val="nil"/>
              <w:bottom w:val="single" w:color="auto" w:sz="4" w:space="0"/>
              <w:right w:val="single" w:color="auto" w:sz="4" w:space="0"/>
            </w:tcBorders>
            <w:noWrap w:val="0"/>
            <w:vAlign w:val="center"/>
          </w:tcPr>
          <w:p>
            <w:pPr>
              <w:widowControl/>
              <w:rPr>
                <w:rFonts w:ascii="Times New Roman" w:hAnsi="Times New Roman" w:eastAsia="仿宋_GB2312"/>
                <w:bCs/>
                <w:kern w:val="0"/>
                <w:sz w:val="24"/>
              </w:rPr>
            </w:pPr>
          </w:p>
        </w:tc>
      </w:tr>
    </w:tbl>
    <w:p>
      <w:pPr>
        <w:jc w:val="center"/>
        <w:rPr>
          <w:rFonts w:ascii="Times New Roman" w:hAnsi="Times New Roman" w:eastAsia="华文中宋"/>
          <w:kern w:val="0"/>
          <w:sz w:val="36"/>
          <w:szCs w:val="36"/>
        </w:rPr>
      </w:pPr>
      <w:r>
        <w:rPr>
          <w:rFonts w:ascii="Times New Roman" w:hAnsi="Times New Roman" w:eastAsia="华文中宋"/>
          <w:kern w:val="0"/>
          <w:sz w:val="36"/>
          <w:szCs w:val="36"/>
        </w:rPr>
        <w:br w:type="page"/>
      </w:r>
      <w:r>
        <w:rPr>
          <w:rFonts w:ascii="Times New Roman" w:hAnsi="Times New Roman" w:eastAsia="华文中宋"/>
          <w:kern w:val="0"/>
          <w:sz w:val="36"/>
          <w:szCs w:val="36"/>
        </w:rPr>
        <w:t>湖北省农业行政处罚自由裁量权指导基准《湖北省农村可再生能源条例》</w:t>
      </w:r>
    </w:p>
    <w:tbl>
      <w:tblPr>
        <w:tblStyle w:val="7"/>
        <w:tblW w:w="14173" w:type="dxa"/>
        <w:jc w:val="center"/>
        <w:tblLayout w:type="autofit"/>
        <w:tblCellMar>
          <w:top w:w="0" w:type="dxa"/>
          <w:left w:w="0" w:type="dxa"/>
          <w:bottom w:w="0" w:type="dxa"/>
          <w:right w:w="0" w:type="dxa"/>
        </w:tblCellMar>
      </w:tblPr>
      <w:tblGrid>
        <w:gridCol w:w="763"/>
        <w:gridCol w:w="2283"/>
        <w:gridCol w:w="4205"/>
        <w:gridCol w:w="3550"/>
        <w:gridCol w:w="2161"/>
        <w:gridCol w:w="1211"/>
      </w:tblGrid>
      <w:tr>
        <w:tblPrEx>
          <w:tblCellMar>
            <w:top w:w="0" w:type="dxa"/>
            <w:left w:w="0" w:type="dxa"/>
            <w:bottom w:w="0" w:type="dxa"/>
            <w:right w:w="0" w:type="dxa"/>
          </w:tblCellMar>
        </w:tblPrEx>
        <w:trPr>
          <w:trHeight w:val="567" w:hRule="atLeast"/>
          <w:jc w:val="center"/>
        </w:trPr>
        <w:tc>
          <w:tcPr>
            <w:tcW w:w="2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sz w:val="24"/>
              </w:rPr>
            </w:pPr>
            <w:r>
              <w:rPr>
                <w:rFonts w:ascii="Times New Roman" w:hAnsi="Times New Roman" w:eastAsia="黑体"/>
                <w:kern w:val="0"/>
                <w:sz w:val="24"/>
              </w:rPr>
              <w:t>序号</w:t>
            </w:r>
          </w:p>
        </w:tc>
        <w:tc>
          <w:tcPr>
            <w:tcW w:w="8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sz w:val="24"/>
              </w:rPr>
            </w:pPr>
            <w:r>
              <w:rPr>
                <w:rFonts w:ascii="Times New Roman" w:hAnsi="Times New Roman" w:eastAsia="黑体"/>
                <w:kern w:val="0"/>
                <w:sz w:val="24"/>
              </w:rPr>
              <w:t>违法行为名称</w:t>
            </w:r>
          </w:p>
        </w:tc>
        <w:tc>
          <w:tcPr>
            <w:tcW w:w="14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sz w:val="24"/>
              </w:rPr>
            </w:pPr>
            <w:r>
              <w:rPr>
                <w:rFonts w:ascii="Times New Roman" w:hAnsi="Times New Roman" w:eastAsia="黑体"/>
                <w:kern w:val="0"/>
                <w:sz w:val="24"/>
              </w:rPr>
              <w:t>处罚依据</w:t>
            </w:r>
          </w:p>
        </w:tc>
        <w:tc>
          <w:tcPr>
            <w:tcW w:w="1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sz w:val="24"/>
              </w:rPr>
            </w:pPr>
            <w:r>
              <w:rPr>
                <w:rFonts w:ascii="Times New Roman" w:hAnsi="Times New Roman" w:eastAsia="黑体"/>
                <w:kern w:val="0"/>
                <w:sz w:val="24"/>
              </w:rPr>
              <w:t>情节与危害后果</w:t>
            </w:r>
          </w:p>
        </w:tc>
        <w:tc>
          <w:tcPr>
            <w:tcW w:w="7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sz w:val="24"/>
              </w:rPr>
            </w:pPr>
            <w:r>
              <w:rPr>
                <w:rFonts w:ascii="Times New Roman" w:hAnsi="Times New Roman" w:eastAsia="黑体"/>
                <w:kern w:val="0"/>
                <w:sz w:val="24"/>
              </w:rPr>
              <w:t>处罚幅度</w:t>
            </w:r>
          </w:p>
        </w:tc>
        <w:tc>
          <w:tcPr>
            <w:tcW w:w="4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sz w:val="24"/>
              </w:rPr>
            </w:pPr>
            <w:r>
              <w:rPr>
                <w:rFonts w:ascii="Times New Roman" w:hAnsi="Times New Roman" w:eastAsia="黑体"/>
                <w:kern w:val="0"/>
                <w:sz w:val="24"/>
              </w:rPr>
              <w:t>处罚机关</w:t>
            </w:r>
          </w:p>
        </w:tc>
      </w:tr>
      <w:tr>
        <w:tblPrEx>
          <w:tblCellMar>
            <w:top w:w="0" w:type="dxa"/>
            <w:left w:w="0" w:type="dxa"/>
            <w:bottom w:w="0" w:type="dxa"/>
            <w:right w:w="0" w:type="dxa"/>
          </w:tblCellMar>
        </w:tblPrEx>
        <w:trPr>
          <w:trHeight w:val="809" w:hRule="atLeast"/>
          <w:jc w:val="center"/>
        </w:trPr>
        <w:tc>
          <w:tcPr>
            <w:tcW w:w="269" w:type="pct"/>
            <w:vMerge w:val="restar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jc w:val="center"/>
              <w:rPr>
                <w:rFonts w:ascii="Times New Roman" w:hAnsi="Times New Roman" w:eastAsia="仿宋_GB2312"/>
                <w:bCs/>
                <w:kern w:val="0"/>
                <w:sz w:val="24"/>
              </w:rPr>
            </w:pPr>
            <w:r>
              <w:rPr>
                <w:rFonts w:ascii="Times New Roman" w:hAnsi="Times New Roman" w:eastAsia="仿宋_GB2312"/>
                <w:bCs/>
                <w:kern w:val="0"/>
                <w:sz w:val="24"/>
              </w:rPr>
              <w:t>297</w:t>
            </w:r>
          </w:p>
        </w:tc>
        <w:tc>
          <w:tcPr>
            <w:tcW w:w="805" w:type="pct"/>
            <w:vMerge w:val="restar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擅自推广未通过论证、评估的农村可再生能源新技术</w:t>
            </w:r>
          </w:p>
        </w:tc>
        <w:tc>
          <w:tcPr>
            <w:tcW w:w="1483" w:type="pct"/>
            <w:vMerge w:val="restar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《湖北省农村可再生能源条例》</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第三十一条 违反本条例第九条规定，擅自推广未通过论证、评估的农村可再生能源新技术的，由农业行政主管部门没收违法所得，责令停止违法行为；</w:t>
            </w:r>
            <w:r>
              <w:rPr>
                <w:rFonts w:ascii="Times New Roman" w:hAnsi="Times New Roman" w:eastAsia="仿宋_GB2312"/>
                <w:kern w:val="0"/>
                <w:sz w:val="24"/>
                <w:shd w:val="clear" w:color="auto" w:fill="FFFFFF"/>
              </w:rPr>
              <w:t>逾期不改正的，</w:t>
            </w:r>
            <w:r>
              <w:rPr>
                <w:rFonts w:ascii="Times New Roman" w:hAnsi="Times New Roman" w:eastAsia="仿宋_GB2312"/>
                <w:kern w:val="0"/>
                <w:sz w:val="24"/>
              </w:rPr>
              <w:t>并处5000元以上1万元以下的罚款；</w:t>
            </w:r>
            <w:r>
              <w:rPr>
                <w:rFonts w:ascii="Times New Roman" w:hAnsi="Times New Roman" w:eastAsia="仿宋_GB2312"/>
                <w:kern w:val="0"/>
                <w:sz w:val="24"/>
                <w:shd w:val="clear" w:color="auto" w:fill="FFFFFF"/>
              </w:rPr>
              <w:t>给他人造成损失的，</w:t>
            </w:r>
            <w:r>
              <w:rPr>
                <w:rFonts w:ascii="Times New Roman" w:hAnsi="Times New Roman" w:eastAsia="仿宋_GB2312"/>
                <w:kern w:val="0"/>
                <w:sz w:val="24"/>
              </w:rPr>
              <w:t>应当依法予以赔偿。</w:t>
            </w:r>
          </w:p>
        </w:tc>
        <w:tc>
          <w:tcPr>
            <w:tcW w:w="1252" w:type="pc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违法擅自推广未通过论证、评估的农村可再生能源新技术</w:t>
            </w:r>
          </w:p>
        </w:tc>
        <w:tc>
          <w:tcPr>
            <w:tcW w:w="762" w:type="pc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没收违法所得</w:t>
            </w:r>
          </w:p>
        </w:tc>
        <w:tc>
          <w:tcPr>
            <w:tcW w:w="427" w:type="pct"/>
            <w:vMerge w:val="restar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textAlignment w:val="center"/>
              <w:rPr>
                <w:rFonts w:ascii="Times New Roman" w:hAnsi="Times New Roman" w:eastAsia="仿宋_GB2312"/>
                <w:bCs/>
                <w:kern w:val="0"/>
                <w:sz w:val="24"/>
              </w:rPr>
            </w:pPr>
            <w:r>
              <w:rPr>
                <w:rFonts w:ascii="Times New Roman" w:hAnsi="Times New Roman" w:eastAsia="仿宋_GB2312"/>
                <w:bCs/>
                <w:kern w:val="0"/>
                <w:sz w:val="24"/>
              </w:rPr>
              <w:t>县级以上农业农村行政主管部门</w:t>
            </w:r>
          </w:p>
        </w:tc>
      </w:tr>
      <w:tr>
        <w:tblPrEx>
          <w:tblCellMar>
            <w:top w:w="0" w:type="dxa"/>
            <w:left w:w="0" w:type="dxa"/>
            <w:bottom w:w="0" w:type="dxa"/>
            <w:right w:w="0" w:type="dxa"/>
          </w:tblCellMar>
        </w:tblPrEx>
        <w:trPr>
          <w:trHeight w:val="1068" w:hRule="atLeast"/>
          <w:jc w:val="center"/>
        </w:trPr>
        <w:tc>
          <w:tcPr>
            <w:tcW w:w="269"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rPr>
                <w:rFonts w:ascii="Times New Roman" w:hAnsi="Times New Roman" w:eastAsia="仿宋_GB2312"/>
                <w:bCs/>
                <w:kern w:val="0"/>
                <w:sz w:val="24"/>
              </w:rPr>
            </w:pPr>
          </w:p>
        </w:tc>
        <w:tc>
          <w:tcPr>
            <w:tcW w:w="805"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p>
        </w:tc>
        <w:tc>
          <w:tcPr>
            <w:tcW w:w="1483"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p>
        </w:tc>
        <w:tc>
          <w:tcPr>
            <w:tcW w:w="1252" w:type="pc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逾期不改正，</w:t>
            </w:r>
            <w:r>
              <w:rPr>
                <w:rFonts w:ascii="Times New Roman" w:hAnsi="Times New Roman" w:eastAsia="仿宋_GB2312"/>
                <w:kern w:val="0"/>
                <w:sz w:val="24"/>
              </w:rPr>
              <w:t>违法所得数额在5万元以下，社会影响和环境影响较小，没有给他人造成损失</w:t>
            </w:r>
          </w:p>
        </w:tc>
        <w:tc>
          <w:tcPr>
            <w:tcW w:w="762" w:type="pc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并处5000元以上6000元以下的罚款</w:t>
            </w:r>
          </w:p>
        </w:tc>
        <w:tc>
          <w:tcPr>
            <w:tcW w:w="427"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textAlignment w:val="center"/>
              <w:rPr>
                <w:rFonts w:ascii="Times New Roman" w:hAnsi="Times New Roman" w:eastAsia="仿宋_GB2312"/>
                <w:bCs/>
                <w:kern w:val="0"/>
                <w:sz w:val="24"/>
              </w:rPr>
            </w:pPr>
          </w:p>
        </w:tc>
      </w:tr>
      <w:tr>
        <w:tblPrEx>
          <w:tblCellMar>
            <w:top w:w="0" w:type="dxa"/>
            <w:left w:w="0" w:type="dxa"/>
            <w:bottom w:w="0" w:type="dxa"/>
            <w:right w:w="0" w:type="dxa"/>
          </w:tblCellMar>
        </w:tblPrEx>
        <w:trPr>
          <w:trHeight w:val="1408" w:hRule="atLeast"/>
          <w:jc w:val="center"/>
        </w:trPr>
        <w:tc>
          <w:tcPr>
            <w:tcW w:w="269"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rPr>
                <w:rFonts w:ascii="Times New Roman" w:hAnsi="Times New Roman" w:eastAsia="仿宋_GB2312"/>
                <w:bCs/>
                <w:kern w:val="0"/>
                <w:sz w:val="24"/>
              </w:rPr>
            </w:pPr>
          </w:p>
        </w:tc>
        <w:tc>
          <w:tcPr>
            <w:tcW w:w="805"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p>
        </w:tc>
        <w:tc>
          <w:tcPr>
            <w:tcW w:w="1483"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p>
        </w:tc>
        <w:tc>
          <w:tcPr>
            <w:tcW w:w="1252" w:type="pc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逾期不改正，</w:t>
            </w:r>
            <w:r>
              <w:rPr>
                <w:rFonts w:ascii="Times New Roman" w:hAnsi="Times New Roman" w:eastAsia="仿宋_GB2312"/>
                <w:kern w:val="0"/>
                <w:sz w:val="24"/>
              </w:rPr>
              <w:t>违法所得数额在5万元以上10万元以下，社会影响和环境影响较大，给他人造成损失</w:t>
            </w:r>
          </w:p>
        </w:tc>
        <w:tc>
          <w:tcPr>
            <w:tcW w:w="762" w:type="pc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并处6000元以上8000元以下的罚款</w:t>
            </w:r>
          </w:p>
        </w:tc>
        <w:tc>
          <w:tcPr>
            <w:tcW w:w="427"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textAlignment w:val="center"/>
              <w:rPr>
                <w:rFonts w:ascii="Times New Roman" w:hAnsi="Times New Roman" w:eastAsia="仿宋_GB2312"/>
                <w:bCs/>
                <w:kern w:val="0"/>
                <w:sz w:val="24"/>
              </w:rPr>
            </w:pPr>
          </w:p>
        </w:tc>
      </w:tr>
      <w:tr>
        <w:tblPrEx>
          <w:tblCellMar>
            <w:top w:w="0" w:type="dxa"/>
            <w:left w:w="0" w:type="dxa"/>
            <w:bottom w:w="0" w:type="dxa"/>
            <w:right w:w="0" w:type="dxa"/>
          </w:tblCellMar>
        </w:tblPrEx>
        <w:trPr>
          <w:trHeight w:val="1108" w:hRule="atLeast"/>
          <w:jc w:val="center"/>
        </w:trPr>
        <w:tc>
          <w:tcPr>
            <w:tcW w:w="269"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rPr>
                <w:rFonts w:ascii="Times New Roman" w:hAnsi="Times New Roman" w:eastAsia="仿宋_GB2312"/>
                <w:bCs/>
                <w:kern w:val="0"/>
                <w:sz w:val="24"/>
              </w:rPr>
            </w:pPr>
          </w:p>
        </w:tc>
        <w:tc>
          <w:tcPr>
            <w:tcW w:w="805"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p>
        </w:tc>
        <w:tc>
          <w:tcPr>
            <w:tcW w:w="1483"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p>
        </w:tc>
        <w:tc>
          <w:tcPr>
            <w:tcW w:w="1252" w:type="pc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shd w:val="clear" w:color="auto" w:fill="FFFFFF"/>
              </w:rPr>
              <w:t>逾期不改正，</w:t>
            </w:r>
            <w:r>
              <w:rPr>
                <w:rFonts w:ascii="Times New Roman" w:hAnsi="Times New Roman" w:eastAsia="仿宋_GB2312"/>
                <w:kern w:val="0"/>
                <w:sz w:val="24"/>
              </w:rPr>
              <w:t>违法所得数额在10万元以上，社会影响和环境影响严重，给他人造成严重损失的</w:t>
            </w:r>
          </w:p>
        </w:tc>
        <w:tc>
          <w:tcPr>
            <w:tcW w:w="762" w:type="pc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并处8000元以上1万元以下的罚款</w:t>
            </w:r>
          </w:p>
        </w:tc>
        <w:tc>
          <w:tcPr>
            <w:tcW w:w="427"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textAlignment w:val="center"/>
              <w:rPr>
                <w:rFonts w:ascii="Times New Roman" w:hAnsi="Times New Roman" w:eastAsia="仿宋_GB2312"/>
                <w:bCs/>
                <w:kern w:val="0"/>
                <w:sz w:val="24"/>
              </w:rPr>
            </w:pPr>
          </w:p>
        </w:tc>
      </w:tr>
      <w:tr>
        <w:tblPrEx>
          <w:tblCellMar>
            <w:top w:w="0" w:type="dxa"/>
            <w:left w:w="0" w:type="dxa"/>
            <w:bottom w:w="0" w:type="dxa"/>
            <w:right w:w="0" w:type="dxa"/>
          </w:tblCellMar>
        </w:tblPrEx>
        <w:trPr>
          <w:trHeight w:val="874" w:hRule="atLeast"/>
          <w:jc w:val="center"/>
        </w:trPr>
        <w:tc>
          <w:tcPr>
            <w:tcW w:w="269" w:type="pct"/>
            <w:vMerge w:val="restar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jc w:val="center"/>
              <w:rPr>
                <w:rFonts w:ascii="Times New Roman" w:hAnsi="Times New Roman" w:eastAsia="仿宋_GB2312"/>
                <w:bCs/>
                <w:kern w:val="0"/>
                <w:sz w:val="24"/>
              </w:rPr>
            </w:pPr>
            <w:r>
              <w:rPr>
                <w:rFonts w:ascii="Times New Roman" w:hAnsi="Times New Roman" w:eastAsia="仿宋_GB2312"/>
                <w:bCs/>
                <w:kern w:val="0"/>
                <w:sz w:val="24"/>
              </w:rPr>
              <w:t>298</w:t>
            </w:r>
          </w:p>
        </w:tc>
        <w:tc>
          <w:tcPr>
            <w:tcW w:w="805" w:type="pct"/>
            <w:vMerge w:val="restar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设计和施工方案未经审核擅自开工建设</w:t>
            </w:r>
          </w:p>
        </w:tc>
        <w:tc>
          <w:tcPr>
            <w:tcW w:w="1483" w:type="pct"/>
            <w:vMerge w:val="restar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《湖北省农村可再生能源条例》</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第三十二条 违反本条例第二十六条规定，设计和施工方案未经审核擅自开工建设的，由农业行政主管部门责令限期改正；</w:t>
            </w:r>
            <w:r>
              <w:rPr>
                <w:rFonts w:ascii="Times New Roman" w:hAnsi="Times New Roman" w:eastAsia="仿宋_GB2312"/>
                <w:kern w:val="0"/>
                <w:sz w:val="24"/>
                <w:shd w:val="clear" w:color="auto" w:fill="FFFFFF"/>
              </w:rPr>
              <w:t>逾期不改正的，</w:t>
            </w:r>
            <w:r>
              <w:rPr>
                <w:rFonts w:ascii="Times New Roman" w:hAnsi="Times New Roman" w:eastAsia="仿宋_GB2312"/>
                <w:kern w:val="0"/>
                <w:sz w:val="24"/>
              </w:rPr>
              <w:t>处以5000元以上3万元以下的罚款。</w:t>
            </w:r>
          </w:p>
        </w:tc>
        <w:tc>
          <w:tcPr>
            <w:tcW w:w="1252" w:type="pc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擅自开工工程投资在50万元以内，社会影响和环境影响较小</w:t>
            </w:r>
          </w:p>
        </w:tc>
        <w:tc>
          <w:tcPr>
            <w:tcW w:w="762" w:type="pc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并处5000元以上1万元以下的罚款</w:t>
            </w:r>
          </w:p>
        </w:tc>
        <w:tc>
          <w:tcPr>
            <w:tcW w:w="427" w:type="pct"/>
            <w:vMerge w:val="restar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textAlignment w:val="center"/>
              <w:rPr>
                <w:rFonts w:ascii="Times New Roman" w:hAnsi="Times New Roman" w:eastAsia="仿宋_GB2312"/>
                <w:bCs/>
                <w:kern w:val="0"/>
                <w:sz w:val="24"/>
              </w:rPr>
            </w:pPr>
            <w:r>
              <w:rPr>
                <w:rFonts w:ascii="Times New Roman" w:hAnsi="Times New Roman" w:eastAsia="仿宋_GB2312"/>
                <w:bCs/>
                <w:kern w:val="0"/>
                <w:sz w:val="24"/>
              </w:rPr>
              <w:t>县级以上农业农村行政主管部门</w:t>
            </w:r>
          </w:p>
        </w:tc>
      </w:tr>
      <w:tr>
        <w:tblPrEx>
          <w:tblCellMar>
            <w:top w:w="0" w:type="dxa"/>
            <w:left w:w="0" w:type="dxa"/>
            <w:bottom w:w="0" w:type="dxa"/>
            <w:right w:w="0" w:type="dxa"/>
          </w:tblCellMar>
        </w:tblPrEx>
        <w:trPr>
          <w:trHeight w:val="1136" w:hRule="atLeast"/>
          <w:jc w:val="center"/>
        </w:trPr>
        <w:tc>
          <w:tcPr>
            <w:tcW w:w="269"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rPr>
                <w:rFonts w:ascii="Times New Roman" w:hAnsi="Times New Roman" w:eastAsia="仿宋_GB2312"/>
                <w:bCs/>
                <w:kern w:val="0"/>
                <w:sz w:val="24"/>
              </w:rPr>
            </w:pPr>
          </w:p>
        </w:tc>
        <w:tc>
          <w:tcPr>
            <w:tcW w:w="805"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p>
        </w:tc>
        <w:tc>
          <w:tcPr>
            <w:tcW w:w="1483"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p>
        </w:tc>
        <w:tc>
          <w:tcPr>
            <w:tcW w:w="1252" w:type="pc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擅自开工工程投资在50万元以上150万元以下，社会影响和环境影响较大</w:t>
            </w:r>
          </w:p>
        </w:tc>
        <w:tc>
          <w:tcPr>
            <w:tcW w:w="762" w:type="pc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并处1万元以上2万元以下的罚款</w:t>
            </w:r>
          </w:p>
        </w:tc>
        <w:tc>
          <w:tcPr>
            <w:tcW w:w="4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eastAsia="仿宋_GB2312"/>
                <w:bCs/>
                <w:kern w:val="0"/>
                <w:sz w:val="24"/>
              </w:rPr>
            </w:pPr>
          </w:p>
        </w:tc>
      </w:tr>
      <w:tr>
        <w:tblPrEx>
          <w:tblCellMar>
            <w:top w:w="0" w:type="dxa"/>
            <w:left w:w="0" w:type="dxa"/>
            <w:bottom w:w="0" w:type="dxa"/>
            <w:right w:w="0" w:type="dxa"/>
          </w:tblCellMar>
        </w:tblPrEx>
        <w:trPr>
          <w:trHeight w:val="1000" w:hRule="atLeast"/>
          <w:jc w:val="center"/>
        </w:trPr>
        <w:tc>
          <w:tcPr>
            <w:tcW w:w="269"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rPr>
                <w:rFonts w:ascii="Times New Roman" w:hAnsi="Times New Roman" w:eastAsia="仿宋_GB2312"/>
                <w:bCs/>
                <w:kern w:val="0"/>
                <w:sz w:val="24"/>
              </w:rPr>
            </w:pPr>
          </w:p>
        </w:tc>
        <w:tc>
          <w:tcPr>
            <w:tcW w:w="805"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p>
        </w:tc>
        <w:tc>
          <w:tcPr>
            <w:tcW w:w="1483"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p>
        </w:tc>
        <w:tc>
          <w:tcPr>
            <w:tcW w:w="1252" w:type="pc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擅自开工工程投资在150万元以上，社会影响和环境影响严重</w:t>
            </w:r>
          </w:p>
        </w:tc>
        <w:tc>
          <w:tcPr>
            <w:tcW w:w="762" w:type="pc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并处以2万元以上3万元以下的罚款</w:t>
            </w:r>
          </w:p>
        </w:tc>
        <w:tc>
          <w:tcPr>
            <w:tcW w:w="4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eastAsia="仿宋_GB2312"/>
                <w:bCs/>
                <w:kern w:val="0"/>
                <w:sz w:val="24"/>
              </w:rPr>
            </w:pPr>
          </w:p>
        </w:tc>
      </w:tr>
    </w:tbl>
    <w:p>
      <w:pPr>
        <w:jc w:val="center"/>
        <w:rPr>
          <w:rFonts w:ascii="Times New Roman" w:hAnsi="Times New Roman" w:eastAsia="华文中宋"/>
          <w:kern w:val="0"/>
          <w:sz w:val="36"/>
          <w:szCs w:val="36"/>
          <w:shd w:val="clear" w:color="auto" w:fill="FFFFFF"/>
        </w:rPr>
      </w:pPr>
      <w:r>
        <w:rPr>
          <w:rFonts w:ascii="Times New Roman" w:hAnsi="Times New Roman" w:eastAsia="华文中宋"/>
          <w:kern w:val="0"/>
          <w:sz w:val="36"/>
          <w:szCs w:val="36"/>
          <w:shd w:val="clear" w:color="auto" w:fill="FFFFFF"/>
        </w:rPr>
        <w:br w:type="page"/>
      </w:r>
      <w:r>
        <w:rPr>
          <w:rFonts w:ascii="Times New Roman" w:hAnsi="Times New Roman" w:eastAsia="华文中宋"/>
          <w:kern w:val="0"/>
          <w:sz w:val="36"/>
          <w:szCs w:val="36"/>
          <w:shd w:val="clear" w:color="auto" w:fill="FFFFFF"/>
        </w:rPr>
        <w:t>湖北省农业行政处罚自由裁量权指导基准《湖北省农村可再生能源条例》</w:t>
      </w:r>
    </w:p>
    <w:tbl>
      <w:tblPr>
        <w:tblStyle w:val="7"/>
        <w:tblW w:w="14173" w:type="dxa"/>
        <w:jc w:val="center"/>
        <w:tblLayout w:type="autofit"/>
        <w:tblCellMar>
          <w:top w:w="0" w:type="dxa"/>
          <w:left w:w="0" w:type="dxa"/>
          <w:bottom w:w="0" w:type="dxa"/>
          <w:right w:w="0" w:type="dxa"/>
        </w:tblCellMar>
      </w:tblPr>
      <w:tblGrid>
        <w:gridCol w:w="743"/>
        <w:gridCol w:w="2269"/>
        <w:gridCol w:w="4232"/>
        <w:gridCol w:w="3557"/>
        <w:gridCol w:w="2161"/>
        <w:gridCol w:w="1211"/>
      </w:tblGrid>
      <w:tr>
        <w:tblPrEx>
          <w:tblCellMar>
            <w:top w:w="0" w:type="dxa"/>
            <w:left w:w="0" w:type="dxa"/>
            <w:bottom w:w="0" w:type="dxa"/>
            <w:right w:w="0" w:type="dxa"/>
          </w:tblCellMar>
        </w:tblPrEx>
        <w:trPr>
          <w:trHeight w:val="567" w:hRule="atLeast"/>
          <w:jc w:val="center"/>
        </w:trPr>
        <w:tc>
          <w:tcPr>
            <w:tcW w:w="2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kern w:val="0"/>
                <w:sz w:val="24"/>
              </w:rPr>
            </w:pPr>
            <w:r>
              <w:rPr>
                <w:rFonts w:ascii="Times New Roman" w:hAnsi="Times New Roman" w:eastAsia="黑体"/>
                <w:kern w:val="0"/>
                <w:sz w:val="24"/>
              </w:rPr>
              <w:t>序号</w:t>
            </w:r>
          </w:p>
        </w:tc>
        <w:tc>
          <w:tcPr>
            <w:tcW w:w="8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kern w:val="0"/>
                <w:sz w:val="24"/>
              </w:rPr>
            </w:pPr>
            <w:r>
              <w:rPr>
                <w:rFonts w:ascii="Times New Roman" w:hAnsi="Times New Roman" w:eastAsia="黑体"/>
                <w:kern w:val="0"/>
                <w:sz w:val="24"/>
              </w:rPr>
              <w:t>违法行为名称</w:t>
            </w:r>
          </w:p>
        </w:tc>
        <w:tc>
          <w:tcPr>
            <w:tcW w:w="14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kern w:val="0"/>
                <w:sz w:val="24"/>
              </w:rPr>
            </w:pPr>
            <w:r>
              <w:rPr>
                <w:rFonts w:ascii="Times New Roman" w:hAnsi="Times New Roman" w:eastAsia="黑体"/>
                <w:kern w:val="0"/>
                <w:sz w:val="24"/>
              </w:rPr>
              <w:t>处罚依据</w:t>
            </w:r>
          </w:p>
        </w:tc>
        <w:tc>
          <w:tcPr>
            <w:tcW w:w="125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kern w:val="0"/>
                <w:sz w:val="24"/>
              </w:rPr>
            </w:pPr>
            <w:r>
              <w:rPr>
                <w:rFonts w:ascii="Times New Roman" w:hAnsi="Times New Roman" w:eastAsia="黑体"/>
                <w:kern w:val="0"/>
                <w:sz w:val="24"/>
              </w:rPr>
              <w:t>情节与危害后果</w:t>
            </w:r>
          </w:p>
        </w:tc>
        <w:tc>
          <w:tcPr>
            <w:tcW w:w="7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kern w:val="0"/>
                <w:sz w:val="24"/>
              </w:rPr>
            </w:pPr>
            <w:r>
              <w:rPr>
                <w:rFonts w:ascii="Times New Roman" w:hAnsi="Times New Roman" w:eastAsia="黑体"/>
                <w:kern w:val="0"/>
                <w:sz w:val="24"/>
              </w:rPr>
              <w:t>处罚幅度</w:t>
            </w:r>
          </w:p>
        </w:tc>
        <w:tc>
          <w:tcPr>
            <w:tcW w:w="4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kern w:val="0"/>
                <w:sz w:val="24"/>
              </w:rPr>
            </w:pPr>
            <w:r>
              <w:rPr>
                <w:rFonts w:ascii="Times New Roman" w:hAnsi="Times New Roman" w:eastAsia="黑体"/>
                <w:kern w:val="0"/>
                <w:sz w:val="24"/>
              </w:rPr>
              <w:t>处罚机关</w:t>
            </w:r>
          </w:p>
        </w:tc>
      </w:tr>
      <w:tr>
        <w:tblPrEx>
          <w:tblCellMar>
            <w:top w:w="0" w:type="dxa"/>
            <w:left w:w="0" w:type="dxa"/>
            <w:bottom w:w="0" w:type="dxa"/>
            <w:right w:w="0" w:type="dxa"/>
          </w:tblCellMar>
        </w:tblPrEx>
        <w:trPr>
          <w:trHeight w:val="1633" w:hRule="atLeast"/>
          <w:jc w:val="center"/>
        </w:trPr>
        <w:tc>
          <w:tcPr>
            <w:tcW w:w="262" w:type="pct"/>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jc w:val="center"/>
              <w:rPr>
                <w:rFonts w:ascii="Times New Roman" w:hAnsi="Times New Roman" w:eastAsia="仿宋_GB2312"/>
                <w:bCs/>
                <w:kern w:val="0"/>
                <w:sz w:val="24"/>
              </w:rPr>
            </w:pPr>
            <w:r>
              <w:rPr>
                <w:rFonts w:ascii="Times New Roman" w:hAnsi="Times New Roman" w:eastAsia="仿宋_GB2312"/>
                <w:bCs/>
                <w:kern w:val="0"/>
                <w:sz w:val="24"/>
              </w:rPr>
              <w:t>299</w:t>
            </w:r>
          </w:p>
        </w:tc>
        <w:tc>
          <w:tcPr>
            <w:tcW w:w="800" w:type="pct"/>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80" w:lineRule="exact"/>
              <w:rPr>
                <w:rFonts w:hint="eastAsia" w:ascii="Times New Roman" w:hAnsi="Times New Roman" w:eastAsia="仿宋_GB2312"/>
                <w:kern w:val="0"/>
                <w:sz w:val="24"/>
              </w:rPr>
            </w:pPr>
            <w:r>
              <w:rPr>
                <w:rFonts w:ascii="Times New Roman" w:hAnsi="Times New Roman" w:eastAsia="仿宋_GB2312"/>
                <w:kern w:val="0"/>
                <w:sz w:val="24"/>
              </w:rPr>
              <w:t>聘用未获得相应资格证书的人员从事农村可再生能源工程施工、设备安装及维修服务</w:t>
            </w:r>
            <w:r>
              <w:rPr>
                <w:rFonts w:hint="eastAsia" w:ascii="Times New Roman" w:hAnsi="Times New Roman" w:eastAsia="仿宋_GB2312"/>
                <w:kern w:val="0"/>
                <w:sz w:val="24"/>
              </w:rPr>
              <w:t>的</w:t>
            </w:r>
          </w:p>
        </w:tc>
        <w:tc>
          <w:tcPr>
            <w:tcW w:w="1492" w:type="pct"/>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80" w:lineRule="exac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《湖北省农村可再生能源条例》</w:t>
            </w:r>
          </w:p>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第三十三条 违反本条例第二十七条规定，聘用未获得相应资格证书的人员从事农村可再生能源工程施工、设备安装及维修服务的，</w:t>
            </w:r>
            <w:r>
              <w:rPr>
                <w:rFonts w:ascii="Times New Roman" w:hAnsi="Times New Roman" w:eastAsia="仿宋_GB2312"/>
                <w:kern w:val="0"/>
                <w:sz w:val="24"/>
                <w:shd w:val="clear" w:color="auto" w:fill="FFFFFF"/>
              </w:rPr>
              <w:t>由农业行政主管部门责令限期改正；逾期不改正的，</w:t>
            </w:r>
            <w:r>
              <w:rPr>
                <w:rFonts w:ascii="Times New Roman" w:hAnsi="Times New Roman" w:eastAsia="仿宋_GB2312"/>
                <w:kern w:val="0"/>
                <w:sz w:val="24"/>
              </w:rPr>
              <w:t>处以1000元以上5000元以下的罚款。</w:t>
            </w:r>
          </w:p>
        </w:tc>
        <w:tc>
          <w:tcPr>
            <w:tcW w:w="1254"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违法聘用未获得相应资格证书人员1—2人，社会影响较小</w:t>
            </w:r>
          </w:p>
        </w:tc>
        <w:tc>
          <w:tcPr>
            <w:tcW w:w="7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并处以1000元以上2000元以下的罚款</w:t>
            </w:r>
          </w:p>
        </w:tc>
        <w:tc>
          <w:tcPr>
            <w:tcW w:w="427" w:type="pct"/>
            <w:vMerge w:val="restart"/>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textAlignment w:val="center"/>
              <w:rPr>
                <w:rFonts w:ascii="Times New Roman" w:hAnsi="Times New Roman"/>
                <w:kern w:val="0"/>
                <w:sz w:val="24"/>
              </w:rPr>
            </w:pPr>
            <w:r>
              <w:rPr>
                <w:rFonts w:ascii="Times New Roman" w:hAnsi="Times New Roman" w:eastAsia="仿宋_GB2312"/>
                <w:bCs/>
                <w:kern w:val="0"/>
                <w:sz w:val="24"/>
              </w:rPr>
              <w:t>县级以上农业农村行政主管部门</w:t>
            </w:r>
          </w:p>
        </w:tc>
      </w:tr>
      <w:tr>
        <w:tblPrEx>
          <w:tblCellMar>
            <w:top w:w="0" w:type="dxa"/>
            <w:left w:w="0" w:type="dxa"/>
            <w:bottom w:w="0" w:type="dxa"/>
            <w:right w:w="0" w:type="dxa"/>
          </w:tblCellMar>
        </w:tblPrEx>
        <w:trPr>
          <w:trHeight w:val="1568" w:hRule="atLeast"/>
          <w:jc w:val="center"/>
        </w:trPr>
        <w:tc>
          <w:tcPr>
            <w:tcW w:w="262"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rPr>
                <w:rFonts w:ascii="Times New Roman" w:hAnsi="Times New Roman" w:eastAsia="仿宋_GB2312"/>
                <w:bCs/>
                <w:kern w:val="0"/>
                <w:sz w:val="24"/>
              </w:rPr>
            </w:pPr>
          </w:p>
        </w:tc>
        <w:tc>
          <w:tcPr>
            <w:tcW w:w="800"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80" w:lineRule="exact"/>
              <w:rPr>
                <w:rFonts w:ascii="Times New Roman" w:hAnsi="Times New Roman" w:eastAsia="仿宋_GB2312"/>
                <w:kern w:val="0"/>
                <w:sz w:val="24"/>
              </w:rPr>
            </w:pPr>
          </w:p>
        </w:tc>
        <w:tc>
          <w:tcPr>
            <w:tcW w:w="1492"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80" w:lineRule="exact"/>
              <w:rPr>
                <w:rFonts w:ascii="Times New Roman" w:hAnsi="Times New Roman" w:eastAsia="仿宋_GB2312"/>
                <w:kern w:val="0"/>
                <w:sz w:val="24"/>
              </w:rPr>
            </w:pPr>
          </w:p>
        </w:tc>
        <w:tc>
          <w:tcPr>
            <w:tcW w:w="1254"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违法聘用未获得相应资格证书人员3—5人，社会影响较大</w:t>
            </w:r>
          </w:p>
        </w:tc>
        <w:tc>
          <w:tcPr>
            <w:tcW w:w="7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并处以2000元以上3000元以下的罚款</w:t>
            </w:r>
          </w:p>
        </w:tc>
        <w:tc>
          <w:tcPr>
            <w:tcW w:w="4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sz w:val="24"/>
              </w:rPr>
            </w:pPr>
          </w:p>
        </w:tc>
      </w:tr>
      <w:tr>
        <w:tblPrEx>
          <w:tblCellMar>
            <w:top w:w="0" w:type="dxa"/>
            <w:left w:w="0" w:type="dxa"/>
            <w:bottom w:w="0" w:type="dxa"/>
            <w:right w:w="0" w:type="dxa"/>
          </w:tblCellMar>
        </w:tblPrEx>
        <w:trPr>
          <w:trHeight w:val="1599" w:hRule="atLeast"/>
          <w:jc w:val="center"/>
        </w:trPr>
        <w:tc>
          <w:tcPr>
            <w:tcW w:w="262"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rPr>
                <w:rFonts w:ascii="Times New Roman" w:hAnsi="Times New Roman" w:eastAsia="仿宋_GB2312"/>
                <w:bCs/>
                <w:kern w:val="0"/>
                <w:sz w:val="24"/>
              </w:rPr>
            </w:pPr>
          </w:p>
        </w:tc>
        <w:tc>
          <w:tcPr>
            <w:tcW w:w="800"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80" w:lineRule="exact"/>
              <w:rPr>
                <w:rFonts w:ascii="Times New Roman" w:hAnsi="Times New Roman" w:eastAsia="仿宋_GB2312"/>
                <w:kern w:val="0"/>
                <w:sz w:val="24"/>
              </w:rPr>
            </w:pPr>
          </w:p>
        </w:tc>
        <w:tc>
          <w:tcPr>
            <w:tcW w:w="1492" w:type="pct"/>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80" w:lineRule="exact"/>
              <w:rPr>
                <w:rFonts w:ascii="Times New Roman" w:hAnsi="Times New Roman" w:eastAsia="仿宋_GB2312"/>
                <w:kern w:val="0"/>
                <w:sz w:val="24"/>
              </w:rPr>
            </w:pPr>
          </w:p>
        </w:tc>
        <w:tc>
          <w:tcPr>
            <w:tcW w:w="1254"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违法聘用未获得相应资格证书人员5人以上，社会影响严重</w:t>
            </w:r>
          </w:p>
        </w:tc>
        <w:tc>
          <w:tcPr>
            <w:tcW w:w="7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80" w:lineRule="exact"/>
              <w:rPr>
                <w:rFonts w:ascii="Times New Roman" w:hAnsi="Times New Roman" w:eastAsia="仿宋_GB2312"/>
                <w:kern w:val="0"/>
                <w:sz w:val="24"/>
              </w:rPr>
            </w:pPr>
            <w:r>
              <w:rPr>
                <w:rFonts w:ascii="Times New Roman" w:hAnsi="Times New Roman" w:eastAsia="仿宋_GB2312"/>
                <w:kern w:val="0"/>
                <w:sz w:val="24"/>
              </w:rPr>
              <w:t>并处以3000元以上5000元以下的罚款</w:t>
            </w:r>
          </w:p>
        </w:tc>
        <w:tc>
          <w:tcPr>
            <w:tcW w:w="4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sz w:val="24"/>
              </w:rPr>
            </w:pPr>
          </w:p>
        </w:tc>
      </w:tr>
    </w:tbl>
    <w:p>
      <w:pPr>
        <w:jc w:val="center"/>
        <w:rPr>
          <w:rFonts w:ascii="Times New Roman" w:hAnsi="Times New Roman" w:eastAsia="华文中宋"/>
          <w:kern w:val="0"/>
          <w:sz w:val="36"/>
          <w:szCs w:val="36"/>
        </w:rPr>
      </w:pPr>
    </w:p>
    <w:p>
      <w:pPr>
        <w:rPr>
          <w:rFonts w:ascii="Times New Roman" w:hAnsi="Times New Roman"/>
        </w:rPr>
      </w:pPr>
    </w:p>
    <w:p/>
    <w:sectPr>
      <w:footerReference r:id="rId30" w:type="default"/>
      <w:pgSz w:w="16838" w:h="11906" w:orient="landscape"/>
      <w:pgMar w:top="1429" w:right="1504" w:bottom="1429" w:left="1500" w:header="1077" w:footer="1020" w:gutter="0"/>
      <w:pgBorders>
        <w:top w:val="none" w:sz="0" w:space="0"/>
        <w:left w:val="none" w:sz="0" w:space="0"/>
        <w:bottom w:val="none" w:sz="0" w:space="0"/>
        <w:right w:val="none" w:sz="0" w:space="0"/>
      </w:pgBorders>
      <w:pgNumType w:start="20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- 1 -</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vF7+8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C8Xv7yQEAAJkDAAAOAAAAAAAAAAEAIAAAAB4BAABkcnMvZTJvRG9j&#10;LnhtbFBLBQYAAAAABgAGAFkBAABZBQAAAAA=&#10;">
              <v:fill on="f" focussize="0,0"/>
              <v:stroke on="f"/>
              <v:imagedata o:title=""/>
              <o:lock v:ext="edit" aspectratio="f"/>
              <v:textbox inset="0mm,0mm,0mm,0mm" style="mso-fit-shape-to-text:t;">
                <w:txbxContent>
                  <w:p>
                    <w:pPr>
                      <w:pStyle w:val="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- 1 -</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6977"/>
        <w:tab w:val="left" w:pos="12449"/>
      </w:tabs>
    </w:pPr>
    <w: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212</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CjmVLyQEAAJsDAAAOAAAAAAAAAAEAIAAAAB4BAABkcnMvZTJvRG9j&#10;LnhtbFBLBQYAAAAABgAGAFkBAABZBQAAAAA=&#10;">
              <v:fill on="f" focussize="0,0"/>
              <v:stroke on="f"/>
              <v:imagedata o:title=""/>
              <o:lock v:ext="edit" aspectratio="f"/>
              <v:textbox inset="0mm,0mm,0mm,0mm" style="mso-fit-shape-to-text:t;">
                <w:txbxContent>
                  <w:p>
                    <w:pPr>
                      <w:pStyle w:val="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212</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jc w:val="center"/>
                            <w:rPr>
                              <w:sz w:val="28"/>
                              <w:szCs w:val="28"/>
                            </w:rPr>
                          </w:pP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COUxpbOAQAAqAMAAA4AAAAAAAAAAQAgAAAAHgEAAGRycy9l&#10;Mm9Eb2MueG1sUEsFBgAAAAAGAAYAWQEAAF4FAAAAAA==&#10;">
              <v:fill on="f" focussize="0,0"/>
              <v:stroke on="f"/>
              <v:imagedata o:title=""/>
              <o:lock v:ext="edit" aspectratio="f"/>
              <v:textbox inset="0mm,0mm,0mm,0mm" style="mso-fit-shape-to-text:t;">
                <w:txbxContent>
                  <w:p>
                    <w:pPr>
                      <w:pStyle w:val="4"/>
                      <w:jc w:val="center"/>
                      <w:rPr>
                        <w:sz w:val="28"/>
                        <w:szCs w:val="28"/>
                      </w:rPr>
                    </w:pPr>
                  </w:p>
                </w:txbxContent>
              </v:textbox>
            </v:shape>
          </w:pict>
        </mc:Fallback>
      </mc:AlternateContent>
    </w:r>
    <w:r>
      <w:rPr>
        <w:rFonts w:hint="eastAsia"/>
      </w:rPr>
      <w:tab/>
    </w:r>
    <w:r>
      <w:rPr>
        <w:rFonts w:hint="eastAsia"/>
      </w:rPr>
      <w:tab/>
    </w:r>
    <w:r>
      <w:rPr>
        <w:rFonts w:hint="eastAsia"/>
      </w:rPr>
      <w:tab/>
    </w:r>
    <w:r>
      <w:rPr>
        <w:rFonts w:hint="eastAsia"/>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6977"/>
        <w:tab w:val="left" w:pos="12449"/>
      </w:tabs>
    </w:pPr>
    <w: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212</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f1ODjIAQAAmwMAAA4AAAAAAAAAAQAgAAAAHgEAAGRycy9lMm9Eb2Mu&#10;eG1sUEsFBgAAAAAGAAYAWQEAAFgFAAAAAA==&#10;">
              <v:fill on="f" focussize="0,0"/>
              <v:stroke on="f"/>
              <v:imagedata o:title=""/>
              <o:lock v:ext="edit" aspectratio="f"/>
              <v:textbox inset="0mm,0mm,0mm,0mm" style="mso-fit-shape-to-text:t;">
                <w:txbxContent>
                  <w:p>
                    <w:pPr>
                      <w:pStyle w:val="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212</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jc w:val="center"/>
                            <w:rPr>
                              <w:sz w:val="28"/>
                              <w:szCs w:val="28"/>
                            </w:rPr>
                          </w:pP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eqj7c0BAACoAwAADgAAAAAAAAABACAAAAAeAQAAZHJzL2Uy&#10;b0RvYy54bWxQSwUGAAAAAAYABgBZAQAAXQUAAAAA&#10;">
              <v:fill on="f" focussize="0,0"/>
              <v:stroke on="f"/>
              <v:imagedata o:title=""/>
              <o:lock v:ext="edit" aspectratio="f"/>
              <v:textbox inset="0mm,0mm,0mm,0mm" style="mso-fit-shape-to-text:t;">
                <w:txbxContent>
                  <w:p>
                    <w:pPr>
                      <w:pStyle w:val="4"/>
                      <w:jc w:val="center"/>
                      <w:rPr>
                        <w:sz w:val="28"/>
                        <w:szCs w:val="28"/>
                      </w:rPr>
                    </w:pPr>
                  </w:p>
                </w:txbxContent>
              </v:textbox>
            </v:shape>
          </w:pict>
        </mc:Fallback>
      </mc:AlternateContent>
    </w:r>
    <w:r>
      <w:rPr>
        <w:rFonts w:hint="eastAsia"/>
      </w:rPr>
      <w:tab/>
    </w:r>
    <w:r>
      <w:rPr>
        <w:rFonts w:hint="eastAsia"/>
      </w:rPr>
      <w:tab/>
    </w:r>
    <w:r>
      <w:rPr>
        <w:rFonts w:hint="eastAsia"/>
      </w:rPr>
      <w:tab/>
    </w:r>
    <w:r>
      <w:rPr>
        <w:rFonts w:hint="eastAsia"/>
      </w:rP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6977"/>
        <w:tab w:val="left" w:pos="12449"/>
      </w:tabs>
    </w:pPr>
    <w: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212</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0">
                      <a:spAutoFit/>
                    </wps:bodyPr>
                  </wps:wsp>
                </a:graphicData>
              </a:graphic>
            </wp:anchor>
          </w:drawing>
        </mc:Choice>
        <mc:Fallback>
          <w:pict>
            <v:shape id="文本框 22"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8Sqx8gBAACb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qMkjluc+OXH98vP35df30hd&#10;Z4GGAA3m3QfMTONbP+LaLH5AZ+Y9qmjzFxkRjCPW+SqvHBMR+dG6Xq8rDAmMLRfEZw/PQ4T0TnpL&#10;stHSiPMrsvLTB0hT6pKSqzl/p40pMzTuLwdiZg/LvU89ZiuN+3EmtPfdGfkMOPqWOtx0Ssx7h8pi&#10;f2kx4mLsF+MYoj70ZY1yPQhvjgmbKL3lChPsXBhnVtjN+5WX4vG9ZD38U9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fEqsfIAQAAmwMAAA4AAAAAAAAAAQAgAAAAHgEAAGRycy9lMm9Eb2Mu&#10;eG1sUEsFBgAAAAAGAAYAWQEAAFgFAAAAAA==&#10;">
              <v:fill on="f" focussize="0,0"/>
              <v:stroke on="f"/>
              <v:imagedata o:title=""/>
              <o:lock v:ext="edit" aspectratio="f"/>
              <v:textbox inset="0mm,0mm,0mm,0mm" style="mso-fit-shape-to-text:t;">
                <w:txbxContent>
                  <w:p>
                    <w:pPr>
                      <w:pStyle w:val="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212</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jc w:val="center"/>
                            <w:rPr>
                              <w:sz w:val="28"/>
                              <w:szCs w:val="28"/>
                            </w:rPr>
                          </w:pP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vpToVs0BAACoAwAADgAAAAAAAAABACAAAAAeAQAAZHJzL2Uy&#10;b0RvYy54bWxQSwUGAAAAAAYABgBZAQAAXQUAAAAA&#10;">
              <v:fill on="f" focussize="0,0"/>
              <v:stroke on="f"/>
              <v:imagedata o:title=""/>
              <o:lock v:ext="edit" aspectratio="f"/>
              <v:textbox inset="0mm,0mm,0mm,0mm" style="mso-fit-shape-to-text:t;">
                <w:txbxContent>
                  <w:p>
                    <w:pPr>
                      <w:pStyle w:val="4"/>
                      <w:jc w:val="center"/>
                      <w:rPr>
                        <w:sz w:val="28"/>
                        <w:szCs w:val="28"/>
                      </w:rPr>
                    </w:pPr>
                  </w:p>
                </w:txbxContent>
              </v:textbox>
            </v:shape>
          </w:pict>
        </mc:Fallback>
      </mc:AlternateContent>
    </w:r>
    <w:r>
      <w:rPr>
        <w:rFonts w:hint="eastAsia"/>
      </w:rPr>
      <w:tab/>
    </w:r>
    <w:r>
      <w:rPr>
        <w:rFonts w:hint="eastAsia"/>
      </w:rPr>
      <w:tab/>
    </w:r>
    <w:r>
      <w:rPr>
        <w:rFonts w:hint="eastAsia"/>
      </w:rPr>
      <w:tab/>
    </w:r>
    <w:r>
      <w:rPr>
        <w:rFonts w:hint="eastAsia"/>
      </w:rP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6977"/>
        <w:tab w:val="left" w:pos="12449"/>
      </w:tabs>
    </w:pPr>
    <w:r>
      <mc:AlternateContent>
        <mc:Choice Requires="wps">
          <w:drawing>
            <wp:anchor distT="0" distB="0" distL="114300" distR="114300" simplePos="0" relativeHeight="2516797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212</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0">
                      <a:spAutoFit/>
                    </wps:bodyPr>
                  </wps:wsp>
                </a:graphicData>
              </a:graphic>
            </wp:anchor>
          </w:drawing>
        </mc:Choice>
        <mc:Fallback>
          <w:pict>
            <v:shape id="文本框 24" o:spid="_x0000_s1026" o:spt="202" type="#_x0000_t202" style="position:absolute;left:0pt;margin-top:0pt;height:144pt;width:144pt;mso-position-horizontal:outside;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iERzSyQEAAJsDAAAOAAAAAAAAAAEAIAAAAB4BAABkcnMvZTJvRG9j&#10;LnhtbFBLBQYAAAAABgAGAFkBAABZBQAAAAA=&#10;">
              <v:fill on="f" focussize="0,0"/>
              <v:stroke on="f"/>
              <v:imagedata o:title=""/>
              <o:lock v:ext="edit" aspectratio="f"/>
              <v:textbox inset="0mm,0mm,0mm,0mm" style="mso-fit-shape-to-text:t;">
                <w:txbxContent>
                  <w:p>
                    <w:pPr>
                      <w:pStyle w:val="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212</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jc w:val="center"/>
                            <w:rPr>
                              <w:sz w:val="28"/>
                              <w:szCs w:val="28"/>
                            </w:rPr>
                          </w:pP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ZhPNc4BAACoAwAADgAAAGRycy9lMm9Eb2MueG1srVPNjtMwEL4j8Q6W&#10;7zRpD6hE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n5asmZE5Ze/PL92+XHr8vPr+xN&#10;0qcPWFHZQ6DCONz5gbZmjiMFE+2hBZu+RIhRntQ9X9VVQ2QyXVqv1uuSUpJys0P4xeP1ABjfKm9Z&#10;MmoO9HxZVXF6j3EsnUtSN+fvtTH5CY37K0CYY0TlHZhuJybjxMmKw36Y6O19cyZ2Pe1BzR2tPWfm&#10;nSOZ08rMBszGfjaOAfSho0GXeUoMt8dII+VJU4cRlhgmhx4wc52WLW3In36uevzBt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HmYTzXOAQAAqAMAAA4AAAAAAAAAAQAgAAAAHgEAAGRycy9l&#10;Mm9Eb2MueG1sUEsFBgAAAAAGAAYAWQEAAF4FAAAAAA==&#10;">
              <v:fill on="f" focussize="0,0"/>
              <v:stroke on="f"/>
              <v:imagedata o:title=""/>
              <o:lock v:ext="edit" aspectratio="f"/>
              <v:textbox inset="0mm,0mm,0mm,0mm" style="mso-fit-shape-to-text:t;">
                <w:txbxContent>
                  <w:p>
                    <w:pPr>
                      <w:pStyle w:val="4"/>
                      <w:jc w:val="center"/>
                      <w:rPr>
                        <w:sz w:val="28"/>
                        <w:szCs w:val="28"/>
                      </w:rPr>
                    </w:pPr>
                  </w:p>
                </w:txbxContent>
              </v:textbox>
            </v:shape>
          </w:pict>
        </mc:Fallback>
      </mc:AlternateContent>
    </w:r>
    <w:r>
      <w:rPr>
        <w:rFonts w:hint="eastAsia"/>
      </w:rPr>
      <w:tab/>
    </w:r>
    <w:r>
      <w:rPr>
        <w:rFonts w:hint="eastAsia"/>
      </w:rPr>
      <w:tab/>
    </w:r>
    <w:r>
      <w:rPr>
        <w:rFonts w:hint="eastAsia"/>
      </w:rPr>
      <w:tab/>
    </w:r>
    <w:r>
      <w:rPr>
        <w:rFonts w:hint="eastAsia"/>
      </w:rP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6977"/>
        <w:tab w:val="left" w:pos="12449"/>
      </w:tabs>
    </w:pPr>
    <w:r>
      <mc:AlternateContent>
        <mc:Choice Requires="wps">
          <w:drawing>
            <wp:anchor distT="0" distB="0" distL="114300" distR="114300" simplePos="0" relativeHeight="2516817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212</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144pt;width:144pt;mso-position-horizontal:outside;mso-position-horizontal-relative:margin;mso-wrap-style:none;z-index:2516817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UZdNsoBAACbAwAADgAAAAAAAAABACAAAAAeAQAAZHJzL2Uyb0Rv&#10;Yy54bWxQSwUGAAAAAAYABgBZAQAAWgUAAAAA&#10;">
              <v:fill on="f" focussize="0,0"/>
              <v:stroke on="f"/>
              <v:imagedata o:title=""/>
              <o:lock v:ext="edit" aspectratio="f"/>
              <v:textbox inset="0mm,0mm,0mm,0mm" style="mso-fit-shape-to-text:t;">
                <w:txbxContent>
                  <w:p>
                    <w:pPr>
                      <w:pStyle w:val="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212</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jc w:val="center"/>
                            <w:rPr>
                              <w:sz w:val="28"/>
                              <w:szCs w:val="28"/>
                            </w:rPr>
                          </w:pP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KPmKk7OAQAAqAMAAA4AAAAAAAAAAQAgAAAAHgEAAGRycy9l&#10;Mm9Eb2MueG1sUEsFBgAAAAAGAAYAWQEAAF4FAAAAAA==&#10;">
              <v:fill on="f" focussize="0,0"/>
              <v:stroke on="f"/>
              <v:imagedata o:title=""/>
              <o:lock v:ext="edit" aspectratio="f"/>
              <v:textbox inset="0mm,0mm,0mm,0mm" style="mso-fit-shape-to-text:t;">
                <w:txbxContent>
                  <w:p>
                    <w:pPr>
                      <w:pStyle w:val="4"/>
                      <w:jc w:val="center"/>
                      <w:rPr>
                        <w:sz w:val="28"/>
                        <w:szCs w:val="28"/>
                      </w:rPr>
                    </w:pPr>
                  </w:p>
                </w:txbxContent>
              </v:textbox>
            </v:shape>
          </w:pict>
        </mc:Fallback>
      </mc:AlternateContent>
    </w:r>
    <w:r>
      <w:rPr>
        <w:rFonts w:hint="eastAsia"/>
      </w:rPr>
      <w:tab/>
    </w:r>
    <w:r>
      <w:rPr>
        <w:rFonts w:hint="eastAsia"/>
      </w:rPr>
      <w:tab/>
    </w:r>
    <w:r>
      <w:rPr>
        <w:rFonts w:hint="eastAsia"/>
      </w:rPr>
      <w:tab/>
    </w:r>
    <w:r>
      <w:rPr>
        <w:rFonts w:hint="eastAsia"/>
      </w:rP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6977"/>
        <w:tab w:val="left" w:pos="12449"/>
      </w:tabs>
    </w:pPr>
    <w:r>
      <mc:AlternateContent>
        <mc:Choice Requires="wps">
          <w:drawing>
            <wp:anchor distT="0" distB="0" distL="114300" distR="114300" simplePos="0" relativeHeight="2516838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212</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0">
                      <a:spAutoFit/>
                    </wps:bodyPr>
                  </wps:wsp>
                </a:graphicData>
              </a:graphic>
            </wp:anchor>
          </w:drawing>
        </mc:Choice>
        <mc:Fallback>
          <w:pict>
            <v:shape id="文本框 28" o:spid="_x0000_s1026" o:spt="202" type="#_x0000_t202" style="position:absolute;left:0pt;margin-top:0pt;height:144pt;width:144pt;mso-position-horizontal:outside;mso-position-horizontal-relative:margin;mso-wrap-style:none;z-index:2516838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Ltx+coBAACbAwAADgAAAAAAAAABACAAAAAeAQAAZHJzL2Uyb0Rv&#10;Yy54bWxQSwUGAAAAAAYABgBZAQAAWgUAAAAA&#10;">
              <v:fill on="f" focussize="0,0"/>
              <v:stroke on="f"/>
              <v:imagedata o:title=""/>
              <o:lock v:ext="edit" aspectratio="f"/>
              <v:textbox inset="0mm,0mm,0mm,0mm" style="mso-fit-shape-to-text:t;">
                <w:txbxContent>
                  <w:p>
                    <w:pPr>
                      <w:pStyle w:val="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212</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jc w:val="center"/>
                            <w:rPr>
                              <w:sz w:val="28"/>
                              <w:szCs w:val="28"/>
                            </w:rPr>
                          </w:pP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M1lhcPOAQAAqAMAAA4AAAAAAAAAAQAgAAAAHgEAAGRycy9l&#10;Mm9Eb2MueG1sUEsFBgAAAAAGAAYAWQEAAF4FAAAAAA==&#10;">
              <v:fill on="f" focussize="0,0"/>
              <v:stroke on="f"/>
              <v:imagedata o:title=""/>
              <o:lock v:ext="edit" aspectratio="f"/>
              <v:textbox inset="0mm,0mm,0mm,0mm" style="mso-fit-shape-to-text:t;">
                <w:txbxContent>
                  <w:p>
                    <w:pPr>
                      <w:pStyle w:val="4"/>
                      <w:jc w:val="center"/>
                      <w:rPr>
                        <w:sz w:val="28"/>
                        <w:szCs w:val="28"/>
                      </w:rPr>
                    </w:pPr>
                  </w:p>
                </w:txbxContent>
              </v:textbox>
            </v:shape>
          </w:pict>
        </mc:Fallback>
      </mc:AlternateContent>
    </w:r>
    <w:r>
      <w:rPr>
        <w:rFonts w:hint="eastAsia"/>
      </w:rPr>
      <w:tab/>
    </w:r>
    <w:r>
      <w:rPr>
        <w:rFonts w:hint="eastAsia"/>
      </w:rPr>
      <w:tab/>
    </w: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6977"/>
        <w:tab w:val="left" w:pos="12449"/>
      </w:tabs>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212</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Ux0jM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1THSMyQEAAJkDAAAOAAAAAAAAAAEAIAAAAB4BAABkcnMvZTJvRG9j&#10;LnhtbFBLBQYAAAAABgAGAFkBAABZBQAAAAA=&#10;">
              <v:fill on="f" focussize="0,0"/>
              <v:stroke on="f"/>
              <v:imagedata o:title=""/>
              <o:lock v:ext="edit" aspectratio="f"/>
              <v:textbox inset="0mm,0mm,0mm,0mm" style="mso-fit-shape-to-text:t;">
                <w:txbxContent>
                  <w:p>
                    <w:pPr>
                      <w:pStyle w:val="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212</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jc w:val="center"/>
                            <w:rPr>
                              <w:sz w:val="28"/>
                              <w:szCs w:val="2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LDwzZM0BAACnAwAADgAAAAAAAAABACAAAAAeAQAAZHJzL2Uy&#10;b0RvYy54bWxQSwUGAAAAAAYABgBZAQAAXQUAAAAA&#10;">
              <v:fill on="f" focussize="0,0"/>
              <v:stroke on="f"/>
              <v:imagedata o:title=""/>
              <o:lock v:ext="edit" aspectratio="f"/>
              <v:textbox inset="0mm,0mm,0mm,0mm" style="mso-fit-shape-to-text:t;">
                <w:txbxContent>
                  <w:p>
                    <w:pPr>
                      <w:pStyle w:val="4"/>
                      <w:jc w:val="center"/>
                      <w:rPr>
                        <w:sz w:val="28"/>
                        <w:szCs w:val="28"/>
                      </w:rPr>
                    </w:pPr>
                  </w:p>
                </w:txbxContent>
              </v:textbox>
            </v:shape>
          </w:pict>
        </mc:Fallback>
      </mc:AlternateContent>
    </w:r>
    <w:r>
      <w:rPr>
        <w:rFonts w:hint="eastAsia"/>
      </w:rPr>
      <w:tab/>
    </w:r>
    <w:r>
      <w:rPr>
        <w:rFonts w:hint="eastAsia"/>
      </w:rPr>
      <w:tab/>
    </w: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6977"/>
        <w:tab w:val="left" w:pos="12449"/>
      </w:tabs>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212</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bWPMkBAACZAwAADgAAAGRycy9lMm9Eb2MueG1srVPNjtMwEL4j8Q6W&#10;79TZSqy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9tY8yQEAAJkDAAAOAAAAAAAAAAEAIAAAAB4BAABkcnMvZTJvRG9j&#10;LnhtbFBLBQYAAAAABgAGAFkBAABZBQAAAAA=&#10;">
              <v:fill on="f" focussize="0,0"/>
              <v:stroke on="f"/>
              <v:imagedata o:title=""/>
              <o:lock v:ext="edit" aspectratio="f"/>
              <v:textbox inset="0mm,0mm,0mm,0mm" style="mso-fit-shape-to-text:t;">
                <w:txbxContent>
                  <w:p>
                    <w:pPr>
                      <w:pStyle w:val="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212</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jc w:val="center"/>
                            <w:rPr>
                              <w:sz w:val="28"/>
                              <w:szCs w:val="28"/>
                            </w:rPr>
                          </w:pP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3IOvmc0BAACnAwAADgAAAAAAAAABACAAAAAeAQAAZHJzL2Uy&#10;b0RvYy54bWxQSwUGAAAAAAYABgBZAQAAXQUAAAAA&#10;">
              <v:fill on="f" focussize="0,0"/>
              <v:stroke on="f"/>
              <v:imagedata o:title=""/>
              <o:lock v:ext="edit" aspectratio="f"/>
              <v:textbox inset="0mm,0mm,0mm,0mm" style="mso-fit-shape-to-text:t;">
                <w:txbxContent>
                  <w:p>
                    <w:pPr>
                      <w:pStyle w:val="4"/>
                      <w:jc w:val="center"/>
                      <w:rPr>
                        <w:sz w:val="28"/>
                        <w:szCs w:val="28"/>
                      </w:rPr>
                    </w:pPr>
                  </w:p>
                </w:txbxContent>
              </v:textbox>
            </v:shape>
          </w:pict>
        </mc:Fallback>
      </mc:AlternateContent>
    </w:r>
    <w:r>
      <w:rPr>
        <w:rFonts w:hint="eastAsia"/>
      </w:rPr>
      <w:tab/>
    </w:r>
    <w:r>
      <w:rPr>
        <w:rFonts w:hint="eastAsia"/>
      </w:rPr>
      <w:tab/>
    </w: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3012"/>
        <w:tab w:val="clear" w:pos="4153"/>
      </w:tabs>
      <w:rPr>
        <w:rFonts w:hint="eastAsia"/>
      </w:rPr>
    </w:pP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6977"/>
        <w:tab w:val="left" w:pos="12449"/>
      </w:tabs>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212</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38+vC8cBAACaAwAADgAAAAAAAAABACAAAAAeAQAAZHJzL2Uyb0RvYy54&#10;bWxQSwUGAAAAAAYABgBZAQAAVwUAAAAA&#10;">
              <v:fill on="f" focussize="0,0"/>
              <v:stroke on="f"/>
              <v:imagedata o:title=""/>
              <o:lock v:ext="edit" aspectratio="f"/>
              <v:textbox inset="0mm,0mm,0mm,0mm" style="mso-fit-shape-to-text:t;">
                <w:txbxContent>
                  <w:p>
                    <w:pPr>
                      <w:pStyle w:val="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212</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jc w:val="center"/>
                            <w:rPr>
                              <w:sz w:val="28"/>
                              <w:szCs w:val="28"/>
                            </w:rPr>
                          </w:pP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v3K4s0BAACnAwAADgAAAAAAAAABACAAAAAeAQAAZHJzL2Uy&#10;b0RvYy54bWxQSwUGAAAAAAYABgBZAQAAXQUAAAAA&#10;">
              <v:fill on="f" focussize="0,0"/>
              <v:stroke on="f"/>
              <v:imagedata o:title=""/>
              <o:lock v:ext="edit" aspectratio="f"/>
              <v:textbox inset="0mm,0mm,0mm,0mm" style="mso-fit-shape-to-text:t;">
                <w:txbxContent>
                  <w:p>
                    <w:pPr>
                      <w:pStyle w:val="4"/>
                      <w:jc w:val="center"/>
                      <w:rPr>
                        <w:sz w:val="28"/>
                        <w:szCs w:val="28"/>
                      </w:rPr>
                    </w:pPr>
                  </w:p>
                </w:txbxContent>
              </v:textbox>
            </v:shape>
          </w:pict>
        </mc:Fallback>
      </mc:AlternateContent>
    </w:r>
    <w:r>
      <w:rPr>
        <w:rFonts w:hint="eastAsia"/>
      </w:rPr>
      <w:tab/>
    </w:r>
    <w:r>
      <w:rPr>
        <w:rFonts w:hint="eastAsia"/>
      </w:rPr>
      <w:tab/>
    </w:r>
    <w:r>
      <w:rPr>
        <w:rFonts w:hint="eastAsia"/>
      </w:rPr>
      <w:tab/>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3012"/>
        <w:tab w:val="clear" w:pos="4153"/>
      </w:tabs>
      <w:rPr>
        <w:rFonts w:hint="eastAsia"/>
      </w:rPr>
    </w:pP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6977"/>
        <w:tab w:val="left" w:pos="12449"/>
      </w:tabs>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212</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fG+dc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UBJHLc48cvPH5dffy6/v5Pl&#10;KgvUB6gx7z5gZhre+QGTZz+gM/MeVLT5i4wIxhHrfJVXDomI/Gi9Wq8rDAmMzRfEZw/PQ4T0XnpL&#10;stHQiPMrsvLTR0hj6pySqzl/p40pMzTuHwdiZg/LvY89ZisN+2EitPftGfn0OPqGOtx0SswHh8pi&#10;f2k24mzsZ+MYoj50ZY1yPQi3x4RNlN5yhRF2KowzK+ym/cpL8fhesh7+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3xvnXIAQAAmwMAAA4AAAAAAAAAAQAgAAAAHgEAAGRycy9lMm9Eb2Mu&#10;eG1sUEsFBgAAAAAGAAYAWQEAAFgFAAAAAA==&#10;">
              <v:fill on="f" focussize="0,0"/>
              <v:stroke on="f"/>
              <v:imagedata o:title=""/>
              <o:lock v:ext="edit" aspectratio="f"/>
              <v:textbox inset="0mm,0mm,0mm,0mm" style="mso-fit-shape-to-text:t;">
                <w:txbxContent>
                  <w:p>
                    <w:pPr>
                      <w:pStyle w:val="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212</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jc w:val="center"/>
                            <w:rPr>
                              <w:sz w:val="28"/>
                              <w:szCs w:val="28"/>
                            </w:rPr>
                          </w:pP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Bg4FZzAEAAKcDAAAOAAAAAAAAAAEAIAAAAB4BAABkcnMvZTJv&#10;RG9jLnhtbFBLBQYAAAAABgAGAFkBAABcBQAAAAA=&#10;">
              <v:fill on="f" focussize="0,0"/>
              <v:stroke on="f"/>
              <v:imagedata o:title=""/>
              <o:lock v:ext="edit" aspectratio="f"/>
              <v:textbox inset="0mm,0mm,0mm,0mm" style="mso-fit-shape-to-text:t;">
                <w:txbxContent>
                  <w:p>
                    <w:pPr>
                      <w:pStyle w:val="4"/>
                      <w:jc w:val="center"/>
                      <w:rPr>
                        <w:sz w:val="28"/>
                        <w:szCs w:val="28"/>
                      </w:rPr>
                    </w:pPr>
                  </w:p>
                </w:txbxContent>
              </v:textbox>
            </v:shape>
          </w:pict>
        </mc:Fallback>
      </mc:AlternateContent>
    </w:r>
    <w:r>
      <w:rPr>
        <w:rFonts w:hint="eastAsia"/>
      </w:rPr>
      <w:tab/>
    </w:r>
    <w:r>
      <w:rPr>
        <w:rFonts w:hint="eastAsia"/>
      </w:rPr>
      <w:tab/>
    </w:r>
    <w:r>
      <w:rPr>
        <w:rFonts w:hint="eastAsia"/>
      </w:rPr>
      <w:tab/>
    </w:r>
    <w:r>
      <w:rPr>
        <w:rFonts w:hint="eastAsia"/>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6977"/>
        <w:tab w:val="left" w:pos="12449"/>
      </w:tabs>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212</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CQIYMkBAACb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R4rjFiV++f7v8+HX5+ZUs&#10;X2eB+gA15j0EzEzDnR8wefYDOjPvQUWbv8iIYBzlPV/llUMiIj9ar9brCkMCY/MF8dnj8xAhvZXe&#10;kmw0NOL8iqz89B7SmDqn5GrO32tjygyN+8uBmNnDcu9jj9lKw36YCO19e0Y+PY6+oQ43nRLzzqGy&#10;eUtmI87GfjaOIepDV9Yo14Nwe0zYROktVxhhp8I4s8Ju2q+8FH/eS9bj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oJAhgyQEAAJsDAAAOAAAAAAAAAAEAIAAAAB4BAABkcnMvZTJvRG9j&#10;LnhtbFBLBQYAAAAABgAGAFkBAABZBQAAAAA=&#10;">
              <v:fill on="f" focussize="0,0"/>
              <v:stroke on="f"/>
              <v:imagedata o:title=""/>
              <o:lock v:ext="edit" aspectratio="f"/>
              <v:textbox inset="0mm,0mm,0mm,0mm" style="mso-fit-shape-to-text:t;">
                <w:txbxContent>
                  <w:p>
                    <w:pPr>
                      <w:pStyle w:val="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212</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jc w:val="center"/>
                            <w:rPr>
                              <w:sz w:val="28"/>
                              <w:szCs w:val="28"/>
                            </w:rPr>
                          </w:pP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l2kMYM0BAACoAwAADgAAAAAAAAABACAAAAAeAQAAZHJzL2Uy&#10;b0RvYy54bWxQSwUGAAAAAAYABgBZAQAAXQUAAAAA&#10;">
              <v:fill on="f" focussize="0,0"/>
              <v:stroke on="f"/>
              <v:imagedata o:title=""/>
              <o:lock v:ext="edit" aspectratio="f"/>
              <v:textbox inset="0mm,0mm,0mm,0mm" style="mso-fit-shape-to-text:t;">
                <w:txbxContent>
                  <w:p>
                    <w:pPr>
                      <w:pStyle w:val="4"/>
                      <w:jc w:val="center"/>
                      <w:rPr>
                        <w:sz w:val="28"/>
                        <w:szCs w:val="28"/>
                      </w:rPr>
                    </w:pPr>
                  </w:p>
                </w:txbxContent>
              </v:textbox>
            </v:shape>
          </w:pict>
        </mc:Fallback>
      </mc:AlternateContent>
    </w:r>
    <w:r>
      <w:rPr>
        <w:rFonts w:hint="eastAsia"/>
      </w:rPr>
      <w:tab/>
    </w:r>
    <w:r>
      <w:rPr>
        <w:rFonts w:hint="eastAsia"/>
      </w:rPr>
      <w:tab/>
    </w:r>
    <w:r>
      <w:rPr>
        <w:rFonts w:hint="eastAsia"/>
      </w:rPr>
      <w:tab/>
    </w:r>
    <w:r>
      <w:rPr>
        <w:rFonts w:hint="eastAsia"/>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6977"/>
        <w:tab w:val="left" w:pos="12449"/>
      </w:tabs>
    </w:pPr>
    <w: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212</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3NJhMkBAACbAwAADgAAAGRycy9lMm9Eb2MueG1srVPNjtMwEL4j8Q6W&#10;79Rph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3iJrymxHGLE7/8+H75+fvy6xtZ&#10;3mSB+gA15t0HzEzDWz9g8uwHdGbeg4o2f5ERwTjKe77KK4dERH60Xq3XFYYExuYL4rOH5yFCeie9&#10;JdloaMT5FVn56QOkMXVOydWcv9PGlBka95cDMbOH5d7HHrOVhv0wEdr79ox8ehx9Qx1uOiXmvUNl&#10;85bMRpyN/WwcQ9SHrqxRrgfhzTFhE6W3XGGEnQrjzAq7ab/yUjy+l6yHf2r7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fc0mEyQEAAJsDAAAOAAAAAAAAAAEAIAAAAB4BAABkcnMvZTJvRG9j&#10;LnhtbFBLBQYAAAAABgAGAFkBAABZBQAAAAA=&#10;">
              <v:fill on="f" focussize="0,0"/>
              <v:stroke on="f"/>
              <v:imagedata o:title=""/>
              <o:lock v:ext="edit" aspectratio="f"/>
              <v:textbox inset="0mm,0mm,0mm,0mm" style="mso-fit-shape-to-text:t;">
                <w:txbxContent>
                  <w:p>
                    <w:pPr>
                      <w:pStyle w:val="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212</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jc w:val="center"/>
                            <w:rPr>
                              <w:sz w:val="28"/>
                              <w:szCs w:val="28"/>
                            </w:rPr>
                          </w:pP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E0XaRvOAQAAqAMAAA4AAAAAAAAAAQAgAAAAHgEAAGRycy9l&#10;Mm9Eb2MueG1sUEsFBgAAAAAGAAYAWQEAAF4FAAAAAA==&#10;">
              <v:fill on="f" focussize="0,0"/>
              <v:stroke on="f"/>
              <v:imagedata o:title=""/>
              <o:lock v:ext="edit" aspectratio="f"/>
              <v:textbox inset="0mm,0mm,0mm,0mm" style="mso-fit-shape-to-text:t;">
                <w:txbxContent>
                  <w:p>
                    <w:pPr>
                      <w:pStyle w:val="4"/>
                      <w:jc w:val="center"/>
                      <w:rPr>
                        <w:sz w:val="28"/>
                        <w:szCs w:val="28"/>
                      </w:rPr>
                    </w:pPr>
                  </w:p>
                </w:txbxContent>
              </v:textbox>
            </v:shape>
          </w:pict>
        </mc:Fallback>
      </mc:AlternateContent>
    </w:r>
    <w:r>
      <w:rPr>
        <w:rFonts w:hint="eastAsia"/>
      </w:rPr>
      <w:tab/>
    </w:r>
    <w:r>
      <w:rPr>
        <w:rFonts w:hint="eastAsia"/>
      </w:rPr>
      <w:tab/>
    </w:r>
    <w:r>
      <w:rPr>
        <w:rFonts w:hint="eastAsia"/>
      </w:rP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rPr>
        <w:rFonts w:hint="eastAsia" w:ascii="方正小标宋简体" w:hAnsi="方正小标宋简体" w:eastAsia="方正小标宋简体" w:cs="方正小标宋简体"/>
        <w:sz w:val="22"/>
        <w:szCs w:val="22"/>
      </w:rPr>
      <w:t>目 录</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rPr>
        <w:rFonts w:ascii="方正小标宋简体" w:hAnsi="方正小标宋简体" w:eastAsia="方正小标宋简体" w:cs="方正小标宋简体"/>
        <w:sz w:val="22"/>
        <w:szCs w:val="22"/>
      </w:rPr>
    </w:pPr>
    <w:r>
      <w:rPr>
        <w:rFonts w:hint="eastAsia" w:ascii="方正小标宋简体" w:hAnsi="方正小标宋简体" w:eastAsia="方正小标宋简体" w:cs="方正小标宋简体"/>
        <w:sz w:val="22"/>
        <w:szCs w:val="22"/>
      </w:rPr>
      <w:t>第三章 渔业渔政类</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rPr>
        <w:rFonts w:ascii="方正小标宋简体" w:hAnsi="方正小标宋简体" w:eastAsia="方正小标宋简体" w:cs="方正小标宋简体"/>
        <w:sz w:val="22"/>
        <w:szCs w:val="22"/>
      </w:rPr>
    </w:pPr>
    <w:r>
      <w:rPr>
        <w:rFonts w:hint="eastAsia" w:ascii="方正小标宋简体" w:hAnsi="方正小标宋简体" w:eastAsia="方正小标宋简体" w:cs="方正小标宋简体"/>
        <w:sz w:val="22"/>
        <w:szCs w:val="22"/>
      </w:rPr>
      <w:t>第六章  农产品质量安全类</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rPr>
        <w:rFonts w:ascii="方正小标宋简体" w:hAnsi="方正小标宋简体" w:eastAsia="方正小标宋简体" w:cs="方正小标宋简体"/>
        <w:sz w:val="22"/>
        <w:szCs w:val="22"/>
      </w:rPr>
    </w:pPr>
    <w:r>
      <w:rPr>
        <w:rFonts w:hint="eastAsia" w:ascii="方正小标宋简体" w:hAnsi="方正小标宋简体" w:eastAsia="方正小标宋简体" w:cs="方正小标宋简体"/>
        <w:sz w:val="22"/>
        <w:szCs w:val="22"/>
      </w:rPr>
      <w:t>第七章  转基因管理类</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rPr>
        <w:rFonts w:ascii="方正小标宋简体" w:hAnsi="方正小标宋简体" w:eastAsia="方正小标宋简体" w:cs="方正小标宋简体"/>
        <w:sz w:val="22"/>
        <w:szCs w:val="22"/>
      </w:rPr>
    </w:pPr>
    <w:r>
      <w:rPr>
        <w:rFonts w:hint="eastAsia" w:ascii="方正小标宋简体" w:hAnsi="方正小标宋简体" w:eastAsia="方正小标宋简体" w:cs="方正小标宋简体"/>
        <w:sz w:val="22"/>
        <w:szCs w:val="22"/>
      </w:rPr>
      <w:t>第八章  农业生态环境保护类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rPr>
        <w:rFonts w:ascii="方正小标宋简体" w:hAnsi="方正小标宋简体" w:eastAsia="方正小标宋简体" w:cs="方正小标宋简体"/>
        <w:sz w:val="22"/>
        <w:szCs w:val="22"/>
      </w:rPr>
    </w:pPr>
    <w:r>
      <w:rPr>
        <w:rFonts w:hint="eastAsia" w:ascii="方正小标宋简体" w:hAnsi="方正小标宋简体" w:eastAsia="方正小标宋简体" w:cs="方正小标宋简体"/>
        <w:sz w:val="22"/>
        <w:szCs w:val="22"/>
      </w:rPr>
      <w:t>第三章 渔业渔政类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rPr>
        <w:rFonts w:hint="eastAsia" w:ascii="方正小标宋简体" w:hAnsi="方正小标宋简体" w:eastAsia="方正小标宋简体" w:cs="方正小标宋简体"/>
        <w:sz w:val="22"/>
        <w:szCs w:val="22"/>
      </w:rPr>
    </w:pPr>
    <w:r>
      <w:rPr>
        <w:rFonts w:hint="eastAsia" w:ascii="方正小标宋简体" w:hAnsi="方正小标宋简体" w:eastAsia="方正小标宋简体" w:cs="方正小标宋简体"/>
        <w:sz w:val="22"/>
        <w:szCs w:val="22"/>
      </w:rPr>
      <w:t>第一章  种植业类</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rPr>
        <w:rFonts w:hint="eastAsia" w:ascii="方正小标宋简体" w:hAnsi="方正小标宋简体" w:eastAsia="方正小标宋简体" w:cs="方正小标宋简体"/>
        <w:sz w:val="22"/>
        <w:szCs w:val="22"/>
      </w:rPr>
    </w:pPr>
    <w:r>
      <w:rPr>
        <w:rFonts w:hint="eastAsia" w:ascii="方正小标宋简体" w:hAnsi="方正小标宋简体" w:eastAsia="方正小标宋简体" w:cs="方正小标宋简体"/>
        <w:sz w:val="22"/>
        <w:szCs w:val="22"/>
      </w:rPr>
      <w:t>第二章  畜牧兽医类</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rPr>
        <w:rFonts w:hint="eastAsia" w:ascii="方正小标宋简体" w:hAnsi="方正小标宋简体" w:eastAsia="方正小标宋简体" w:cs="方正小标宋简体"/>
        <w:sz w:val="22"/>
        <w:szCs w:val="22"/>
      </w:rPr>
    </w:pPr>
    <w:r>
      <w:rPr>
        <w:rFonts w:hint="eastAsia" w:ascii="方正小标宋简体" w:hAnsi="方正小标宋简体" w:eastAsia="方正小标宋简体" w:cs="方正小标宋简体"/>
        <w:sz w:val="22"/>
        <w:szCs w:val="22"/>
      </w:rPr>
      <w:t>第三章  渔业渔政类</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rPr>
        <w:rFonts w:ascii="方正小标宋简体" w:hAnsi="方正小标宋简体" w:eastAsia="方正小标宋简体" w:cs="方正小标宋简体"/>
        <w:sz w:val="22"/>
        <w:szCs w:val="22"/>
      </w:rPr>
    </w:pPr>
    <w:r>
      <w:rPr>
        <w:rFonts w:hint="eastAsia" w:ascii="方正小标宋简体" w:hAnsi="方正小标宋简体" w:eastAsia="方正小标宋简体" w:cs="方正小标宋简体"/>
        <w:sz w:val="22"/>
        <w:szCs w:val="22"/>
      </w:rPr>
      <w:t>第三章 渔业渔政类</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rPr>
        <w:rFonts w:ascii="方正小标宋简体" w:hAnsi="方正小标宋简体" w:eastAsia="方正小标宋简体" w:cs="方正小标宋简体"/>
        <w:sz w:val="22"/>
        <w:szCs w:val="22"/>
      </w:rPr>
    </w:pPr>
    <w:r>
      <w:rPr>
        <w:rFonts w:hint="eastAsia" w:ascii="方正小标宋简体" w:hAnsi="方正小标宋简体" w:eastAsia="方正小标宋简体" w:cs="方正小标宋简体"/>
        <w:sz w:val="22"/>
        <w:szCs w:val="22"/>
      </w:rPr>
      <w:t>第四章  农机类</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rPr>
        <w:rFonts w:ascii="方正小标宋简体" w:hAnsi="方正小标宋简体" w:eastAsia="方正小标宋简体" w:cs="方正小标宋简体"/>
        <w:sz w:val="22"/>
        <w:szCs w:val="22"/>
      </w:rPr>
    </w:pPr>
    <w:r>
      <w:rPr>
        <w:rFonts w:hint="eastAsia" w:ascii="方正小标宋简体" w:hAnsi="方正小标宋简体" w:eastAsia="方正小标宋简体" w:cs="方正小标宋简体"/>
        <w:sz w:val="22"/>
        <w:szCs w:val="22"/>
      </w:rPr>
      <w:t>第三章 渔业渔政类</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rPr>
        <w:rFonts w:ascii="方正小标宋简体" w:hAnsi="方正小标宋简体" w:eastAsia="方正小标宋简体" w:cs="方正小标宋简体"/>
        <w:sz w:val="22"/>
        <w:szCs w:val="22"/>
      </w:rPr>
    </w:pPr>
    <w:r>
      <w:rPr>
        <w:rFonts w:hint="eastAsia" w:ascii="方正小标宋简体" w:hAnsi="方正小标宋简体" w:eastAsia="方正小标宋简体" w:cs="方正小标宋简体"/>
        <w:sz w:val="22"/>
        <w:szCs w:val="22"/>
      </w:rPr>
      <w:t>第五章  农村经管类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3F7F86"/>
    <w:multiLevelType w:val="singleLevel"/>
    <w:tmpl w:val="833F7F86"/>
    <w:lvl w:ilvl="0" w:tentative="0">
      <w:start w:val="1"/>
      <w:numFmt w:val="chineseCounting"/>
      <w:suff w:val="nothing"/>
      <w:lvlText w:val="（%1）"/>
      <w:lvlJc w:val="left"/>
      <w:rPr>
        <w:rFonts w:hint="eastAsia"/>
      </w:rPr>
    </w:lvl>
  </w:abstractNum>
  <w:abstractNum w:abstractNumId="1">
    <w:nsid w:val="887C4B49"/>
    <w:multiLevelType w:val="singleLevel"/>
    <w:tmpl w:val="887C4B49"/>
    <w:lvl w:ilvl="0" w:tentative="0">
      <w:start w:val="1"/>
      <w:numFmt w:val="chineseCounting"/>
      <w:suff w:val="nothing"/>
      <w:lvlText w:val="（%1）"/>
      <w:lvlJc w:val="left"/>
      <w:rPr>
        <w:rFonts w:hint="eastAsia"/>
      </w:rPr>
    </w:lvl>
  </w:abstractNum>
  <w:abstractNum w:abstractNumId="2">
    <w:nsid w:val="A32A7447"/>
    <w:multiLevelType w:val="singleLevel"/>
    <w:tmpl w:val="A32A7447"/>
    <w:lvl w:ilvl="0" w:tentative="0">
      <w:start w:val="1"/>
      <w:numFmt w:val="chineseCounting"/>
      <w:suff w:val="nothing"/>
      <w:lvlText w:val="（%1）"/>
      <w:lvlJc w:val="left"/>
      <w:rPr>
        <w:rFonts w:hint="eastAsia"/>
      </w:rPr>
    </w:lvl>
  </w:abstractNum>
  <w:abstractNum w:abstractNumId="3">
    <w:nsid w:val="A33B9BD7"/>
    <w:multiLevelType w:val="singleLevel"/>
    <w:tmpl w:val="A33B9BD7"/>
    <w:lvl w:ilvl="0" w:tentative="0">
      <w:start w:val="1"/>
      <w:numFmt w:val="chineseCounting"/>
      <w:suff w:val="nothing"/>
      <w:lvlText w:val="（%1）"/>
      <w:lvlJc w:val="left"/>
      <w:rPr>
        <w:rFonts w:hint="eastAsia"/>
      </w:rPr>
    </w:lvl>
  </w:abstractNum>
  <w:abstractNum w:abstractNumId="4">
    <w:nsid w:val="0BCAD04B"/>
    <w:multiLevelType w:val="singleLevel"/>
    <w:tmpl w:val="0BCAD04B"/>
    <w:lvl w:ilvl="0" w:tentative="0">
      <w:start w:val="1"/>
      <w:numFmt w:val="chineseCounting"/>
      <w:suff w:val="nothing"/>
      <w:lvlText w:val="（%1）"/>
      <w:lvlJc w:val="left"/>
      <w:rPr>
        <w:rFonts w:hint="eastAsia"/>
      </w:rPr>
    </w:lvl>
  </w:abstractNum>
  <w:abstractNum w:abstractNumId="5">
    <w:nsid w:val="18500029"/>
    <w:multiLevelType w:val="singleLevel"/>
    <w:tmpl w:val="18500029"/>
    <w:lvl w:ilvl="0" w:tentative="0">
      <w:start w:val="1"/>
      <w:numFmt w:val="chineseCounting"/>
      <w:suff w:val="nothing"/>
      <w:lvlText w:val="（%1）"/>
      <w:lvlJc w:val="left"/>
      <w:rPr>
        <w:rFonts w:hint="eastAsia"/>
      </w:rPr>
    </w:lvl>
  </w:abstractNum>
  <w:abstractNum w:abstractNumId="6">
    <w:nsid w:val="43FAB7E1"/>
    <w:multiLevelType w:val="singleLevel"/>
    <w:tmpl w:val="43FAB7E1"/>
    <w:lvl w:ilvl="0" w:tentative="0">
      <w:start w:val="1"/>
      <w:numFmt w:val="chineseCounting"/>
      <w:suff w:val="nothing"/>
      <w:lvlText w:val="（%1）"/>
      <w:lvlJc w:val="left"/>
      <w:rPr>
        <w:rFonts w:hint="eastAsia"/>
      </w:rPr>
    </w:lvl>
  </w:abstractNum>
  <w:abstractNum w:abstractNumId="7">
    <w:nsid w:val="47DDCB64"/>
    <w:multiLevelType w:val="singleLevel"/>
    <w:tmpl w:val="47DDCB64"/>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5"/>
  </w:num>
  <w:num w:numId="5">
    <w:abstractNumId w:val="4"/>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zZWI2OGI5MWVhNjkzY2MzMjY5NThkNDFlYTkyZWQifQ=="/>
  </w:docVars>
  <w:rsids>
    <w:rsidRoot w:val="000327C3"/>
    <w:rsid w:val="000327C3"/>
    <w:rsid w:val="000A71F7"/>
    <w:rsid w:val="000C0D08"/>
    <w:rsid w:val="000E7F44"/>
    <w:rsid w:val="00101AE9"/>
    <w:rsid w:val="00130189"/>
    <w:rsid w:val="00294886"/>
    <w:rsid w:val="002C1DBB"/>
    <w:rsid w:val="002E4C88"/>
    <w:rsid w:val="003A0754"/>
    <w:rsid w:val="003A2479"/>
    <w:rsid w:val="003D21B2"/>
    <w:rsid w:val="004476FD"/>
    <w:rsid w:val="005064E6"/>
    <w:rsid w:val="00686562"/>
    <w:rsid w:val="007B16F8"/>
    <w:rsid w:val="007F1E46"/>
    <w:rsid w:val="00A95A9A"/>
    <w:rsid w:val="00B02E4A"/>
    <w:rsid w:val="00BA7CA7"/>
    <w:rsid w:val="00C66C03"/>
    <w:rsid w:val="00C8233A"/>
    <w:rsid w:val="00C9596C"/>
    <w:rsid w:val="00CD7F8D"/>
    <w:rsid w:val="00DB20F7"/>
    <w:rsid w:val="00E4413A"/>
    <w:rsid w:val="00EA233A"/>
    <w:rsid w:val="0123584C"/>
    <w:rsid w:val="01325A8F"/>
    <w:rsid w:val="0167398B"/>
    <w:rsid w:val="01853181"/>
    <w:rsid w:val="018D0F17"/>
    <w:rsid w:val="019D55FE"/>
    <w:rsid w:val="01BD0368"/>
    <w:rsid w:val="01CE3A0A"/>
    <w:rsid w:val="01E4322D"/>
    <w:rsid w:val="020C4532"/>
    <w:rsid w:val="02541D7F"/>
    <w:rsid w:val="025A34EF"/>
    <w:rsid w:val="02681146"/>
    <w:rsid w:val="02750329"/>
    <w:rsid w:val="02996051"/>
    <w:rsid w:val="02A97FD3"/>
    <w:rsid w:val="02C44E0D"/>
    <w:rsid w:val="02D037B2"/>
    <w:rsid w:val="02E1151B"/>
    <w:rsid w:val="02E903CF"/>
    <w:rsid w:val="03440BB5"/>
    <w:rsid w:val="036567CA"/>
    <w:rsid w:val="037635AD"/>
    <w:rsid w:val="03B31C4D"/>
    <w:rsid w:val="045D6F7A"/>
    <w:rsid w:val="04770389"/>
    <w:rsid w:val="048C7B99"/>
    <w:rsid w:val="049F168E"/>
    <w:rsid w:val="04AC5B58"/>
    <w:rsid w:val="04BE19FD"/>
    <w:rsid w:val="04C9670A"/>
    <w:rsid w:val="04DC01EC"/>
    <w:rsid w:val="04E43544"/>
    <w:rsid w:val="04E452F2"/>
    <w:rsid w:val="04F20A76"/>
    <w:rsid w:val="05017C52"/>
    <w:rsid w:val="05096B07"/>
    <w:rsid w:val="051F0414"/>
    <w:rsid w:val="05483AD3"/>
    <w:rsid w:val="05524952"/>
    <w:rsid w:val="055C757F"/>
    <w:rsid w:val="05614B95"/>
    <w:rsid w:val="0570087F"/>
    <w:rsid w:val="05D67331"/>
    <w:rsid w:val="05D7587B"/>
    <w:rsid w:val="060D2627"/>
    <w:rsid w:val="0612468B"/>
    <w:rsid w:val="06141C07"/>
    <w:rsid w:val="0627193B"/>
    <w:rsid w:val="063C6275"/>
    <w:rsid w:val="06712BB6"/>
    <w:rsid w:val="06D66EBD"/>
    <w:rsid w:val="070752C8"/>
    <w:rsid w:val="070A50DF"/>
    <w:rsid w:val="07110BA2"/>
    <w:rsid w:val="07465DF0"/>
    <w:rsid w:val="07550729"/>
    <w:rsid w:val="0777244E"/>
    <w:rsid w:val="07875DA4"/>
    <w:rsid w:val="07971F1A"/>
    <w:rsid w:val="07F43A9E"/>
    <w:rsid w:val="082F2D28"/>
    <w:rsid w:val="0838433F"/>
    <w:rsid w:val="083B791F"/>
    <w:rsid w:val="086035AB"/>
    <w:rsid w:val="08716E9D"/>
    <w:rsid w:val="08752E31"/>
    <w:rsid w:val="088A7F5F"/>
    <w:rsid w:val="0898267C"/>
    <w:rsid w:val="08A2799E"/>
    <w:rsid w:val="08BF22FE"/>
    <w:rsid w:val="08C77405"/>
    <w:rsid w:val="08C96CD9"/>
    <w:rsid w:val="08CA47FF"/>
    <w:rsid w:val="090271A9"/>
    <w:rsid w:val="09095327"/>
    <w:rsid w:val="09102B5A"/>
    <w:rsid w:val="0926237D"/>
    <w:rsid w:val="0949606C"/>
    <w:rsid w:val="097C1F9D"/>
    <w:rsid w:val="09A137B2"/>
    <w:rsid w:val="09AB4631"/>
    <w:rsid w:val="09FB1114"/>
    <w:rsid w:val="0A3A6AA9"/>
    <w:rsid w:val="0A531542"/>
    <w:rsid w:val="0A5847B8"/>
    <w:rsid w:val="0A5B6057"/>
    <w:rsid w:val="0AAA09FE"/>
    <w:rsid w:val="0AC97464"/>
    <w:rsid w:val="0ACC0D02"/>
    <w:rsid w:val="0ADD081A"/>
    <w:rsid w:val="0AEE2A27"/>
    <w:rsid w:val="0AFA2CF6"/>
    <w:rsid w:val="0B163D2C"/>
    <w:rsid w:val="0B2E13A5"/>
    <w:rsid w:val="0B352404"/>
    <w:rsid w:val="0B444D3D"/>
    <w:rsid w:val="0B6C7DF0"/>
    <w:rsid w:val="0BAF665A"/>
    <w:rsid w:val="0BD33CF6"/>
    <w:rsid w:val="0BEF6A57"/>
    <w:rsid w:val="0BFC7A81"/>
    <w:rsid w:val="0C0A1AE2"/>
    <w:rsid w:val="0C0E50F6"/>
    <w:rsid w:val="0C112E71"/>
    <w:rsid w:val="0C801DA5"/>
    <w:rsid w:val="0C8353F1"/>
    <w:rsid w:val="0C913829"/>
    <w:rsid w:val="0C9615C8"/>
    <w:rsid w:val="0CAF268A"/>
    <w:rsid w:val="0CF34325"/>
    <w:rsid w:val="0D1E352C"/>
    <w:rsid w:val="0D344151"/>
    <w:rsid w:val="0D5B011C"/>
    <w:rsid w:val="0D5F0C55"/>
    <w:rsid w:val="0D814026"/>
    <w:rsid w:val="0D837D9E"/>
    <w:rsid w:val="0D9C49BC"/>
    <w:rsid w:val="0DC65EDD"/>
    <w:rsid w:val="0DCD1019"/>
    <w:rsid w:val="0DE10621"/>
    <w:rsid w:val="0DFA16E3"/>
    <w:rsid w:val="0E0E6B13"/>
    <w:rsid w:val="0E1053AA"/>
    <w:rsid w:val="0E244DEA"/>
    <w:rsid w:val="0E341099"/>
    <w:rsid w:val="0E4F5ED2"/>
    <w:rsid w:val="0E686F94"/>
    <w:rsid w:val="0E8518F4"/>
    <w:rsid w:val="0E8C4A31"/>
    <w:rsid w:val="0E8D07A9"/>
    <w:rsid w:val="0E9E6512"/>
    <w:rsid w:val="0EB75826"/>
    <w:rsid w:val="0EBB70C4"/>
    <w:rsid w:val="0EC341CA"/>
    <w:rsid w:val="0EE505E5"/>
    <w:rsid w:val="0F4075C9"/>
    <w:rsid w:val="0F931DEF"/>
    <w:rsid w:val="0F9A13CF"/>
    <w:rsid w:val="0FD541B5"/>
    <w:rsid w:val="100E76C7"/>
    <w:rsid w:val="106A6FF4"/>
    <w:rsid w:val="106B23FC"/>
    <w:rsid w:val="10757746"/>
    <w:rsid w:val="107D43E9"/>
    <w:rsid w:val="10855BDB"/>
    <w:rsid w:val="109F6639"/>
    <w:rsid w:val="10CE7B70"/>
    <w:rsid w:val="10D95F27"/>
    <w:rsid w:val="10E02E12"/>
    <w:rsid w:val="10E741A0"/>
    <w:rsid w:val="10F44B0F"/>
    <w:rsid w:val="10FC44B3"/>
    <w:rsid w:val="11203B56"/>
    <w:rsid w:val="114F1D45"/>
    <w:rsid w:val="1158632A"/>
    <w:rsid w:val="11592BC4"/>
    <w:rsid w:val="116003F7"/>
    <w:rsid w:val="11603F53"/>
    <w:rsid w:val="116457F1"/>
    <w:rsid w:val="116D05DB"/>
    <w:rsid w:val="11A007F3"/>
    <w:rsid w:val="11B6430A"/>
    <w:rsid w:val="11C93240"/>
    <w:rsid w:val="11DA5AB3"/>
    <w:rsid w:val="11E3705D"/>
    <w:rsid w:val="11F8418B"/>
    <w:rsid w:val="12015736"/>
    <w:rsid w:val="127012E3"/>
    <w:rsid w:val="12837EF9"/>
    <w:rsid w:val="128B0EFC"/>
    <w:rsid w:val="12A06ACB"/>
    <w:rsid w:val="12A363D2"/>
    <w:rsid w:val="12C5503E"/>
    <w:rsid w:val="12D40754"/>
    <w:rsid w:val="12D60970"/>
    <w:rsid w:val="12E04679"/>
    <w:rsid w:val="12F13302"/>
    <w:rsid w:val="12F200DE"/>
    <w:rsid w:val="12F62DC0"/>
    <w:rsid w:val="12F6691D"/>
    <w:rsid w:val="1311486C"/>
    <w:rsid w:val="131B6699"/>
    <w:rsid w:val="131D504C"/>
    <w:rsid w:val="133E02C4"/>
    <w:rsid w:val="1357734B"/>
    <w:rsid w:val="13D6674E"/>
    <w:rsid w:val="141A663B"/>
    <w:rsid w:val="145002AE"/>
    <w:rsid w:val="147527BF"/>
    <w:rsid w:val="14A10B0A"/>
    <w:rsid w:val="14C22DE3"/>
    <w:rsid w:val="14CF43E0"/>
    <w:rsid w:val="14F21366"/>
    <w:rsid w:val="151A266A"/>
    <w:rsid w:val="151B4D60"/>
    <w:rsid w:val="1528122B"/>
    <w:rsid w:val="15451DDD"/>
    <w:rsid w:val="15477903"/>
    <w:rsid w:val="1548367B"/>
    <w:rsid w:val="15512530"/>
    <w:rsid w:val="1573694A"/>
    <w:rsid w:val="15966195"/>
    <w:rsid w:val="15A46B04"/>
    <w:rsid w:val="15B14D7D"/>
    <w:rsid w:val="15B3756F"/>
    <w:rsid w:val="16172028"/>
    <w:rsid w:val="162F6CFA"/>
    <w:rsid w:val="164E6A70"/>
    <w:rsid w:val="16707CBC"/>
    <w:rsid w:val="167F2C0C"/>
    <w:rsid w:val="169F72CB"/>
    <w:rsid w:val="16A14DF1"/>
    <w:rsid w:val="16AB5C70"/>
    <w:rsid w:val="16D57191"/>
    <w:rsid w:val="16D6652D"/>
    <w:rsid w:val="16F413C5"/>
    <w:rsid w:val="16FB5618"/>
    <w:rsid w:val="17001507"/>
    <w:rsid w:val="1719707D"/>
    <w:rsid w:val="171F21BA"/>
    <w:rsid w:val="17263548"/>
    <w:rsid w:val="172B0B5F"/>
    <w:rsid w:val="174F49CD"/>
    <w:rsid w:val="175005C5"/>
    <w:rsid w:val="175E75F9"/>
    <w:rsid w:val="1763479D"/>
    <w:rsid w:val="1768590F"/>
    <w:rsid w:val="178F7340"/>
    <w:rsid w:val="17993644"/>
    <w:rsid w:val="17AC6144"/>
    <w:rsid w:val="17D11706"/>
    <w:rsid w:val="18041ADC"/>
    <w:rsid w:val="185C36C6"/>
    <w:rsid w:val="188367EC"/>
    <w:rsid w:val="189310B2"/>
    <w:rsid w:val="18A62B93"/>
    <w:rsid w:val="18D56FD4"/>
    <w:rsid w:val="18F51424"/>
    <w:rsid w:val="19063631"/>
    <w:rsid w:val="190B50EC"/>
    <w:rsid w:val="190C52FD"/>
    <w:rsid w:val="194D1260"/>
    <w:rsid w:val="19A1335A"/>
    <w:rsid w:val="19B94B48"/>
    <w:rsid w:val="19BE215E"/>
    <w:rsid w:val="19C73D69"/>
    <w:rsid w:val="1A0103FE"/>
    <w:rsid w:val="1A442548"/>
    <w:rsid w:val="1A7D5B75"/>
    <w:rsid w:val="1A8011C2"/>
    <w:rsid w:val="1AB00271"/>
    <w:rsid w:val="1AC35E60"/>
    <w:rsid w:val="1AC437A4"/>
    <w:rsid w:val="1AF000F5"/>
    <w:rsid w:val="1AF72365"/>
    <w:rsid w:val="1B010554"/>
    <w:rsid w:val="1B214753"/>
    <w:rsid w:val="1B2E7722"/>
    <w:rsid w:val="1B324BB2"/>
    <w:rsid w:val="1B5A1F55"/>
    <w:rsid w:val="1B6D5BEA"/>
    <w:rsid w:val="1B925650"/>
    <w:rsid w:val="1B9A62B3"/>
    <w:rsid w:val="1BA3160C"/>
    <w:rsid w:val="1BA809D0"/>
    <w:rsid w:val="1BAD5986"/>
    <w:rsid w:val="1BB11F7A"/>
    <w:rsid w:val="1BB455C7"/>
    <w:rsid w:val="1BB6133F"/>
    <w:rsid w:val="1BC434B3"/>
    <w:rsid w:val="1BCB46BE"/>
    <w:rsid w:val="1BEA0FE8"/>
    <w:rsid w:val="1BEF65FF"/>
    <w:rsid w:val="1BFD0D1C"/>
    <w:rsid w:val="1BFF1D05"/>
    <w:rsid w:val="1C0025BA"/>
    <w:rsid w:val="1C202C5C"/>
    <w:rsid w:val="1C204A0A"/>
    <w:rsid w:val="1C24274C"/>
    <w:rsid w:val="1C422BD3"/>
    <w:rsid w:val="1C7A236C"/>
    <w:rsid w:val="1C995CB3"/>
    <w:rsid w:val="1C9D605B"/>
    <w:rsid w:val="1CD87093"/>
    <w:rsid w:val="1D2A0D94"/>
    <w:rsid w:val="1D6113EE"/>
    <w:rsid w:val="1D772D50"/>
    <w:rsid w:val="1D887F78"/>
    <w:rsid w:val="1D8D2573"/>
    <w:rsid w:val="1DAF24EA"/>
    <w:rsid w:val="1DB775F0"/>
    <w:rsid w:val="1DB96EA2"/>
    <w:rsid w:val="1DC934B1"/>
    <w:rsid w:val="1DCE2AF0"/>
    <w:rsid w:val="1DD0420E"/>
    <w:rsid w:val="1E4B2312"/>
    <w:rsid w:val="1E592455"/>
    <w:rsid w:val="1E707ECB"/>
    <w:rsid w:val="1E71779F"/>
    <w:rsid w:val="1EAC4C7B"/>
    <w:rsid w:val="1EB759D5"/>
    <w:rsid w:val="1EDC3778"/>
    <w:rsid w:val="1F175737"/>
    <w:rsid w:val="1F6115C2"/>
    <w:rsid w:val="1FA616CA"/>
    <w:rsid w:val="1FA6791C"/>
    <w:rsid w:val="1FE04BDC"/>
    <w:rsid w:val="1FEB532F"/>
    <w:rsid w:val="202251F5"/>
    <w:rsid w:val="2076109D"/>
    <w:rsid w:val="20847C5E"/>
    <w:rsid w:val="208C266E"/>
    <w:rsid w:val="20B10425"/>
    <w:rsid w:val="20B83463"/>
    <w:rsid w:val="20C566DF"/>
    <w:rsid w:val="20D52267"/>
    <w:rsid w:val="211508B6"/>
    <w:rsid w:val="212A1E87"/>
    <w:rsid w:val="21333432"/>
    <w:rsid w:val="214B2529"/>
    <w:rsid w:val="217F21D3"/>
    <w:rsid w:val="2184629C"/>
    <w:rsid w:val="218477E9"/>
    <w:rsid w:val="218C669E"/>
    <w:rsid w:val="21B75E11"/>
    <w:rsid w:val="21D00C81"/>
    <w:rsid w:val="21EA39E7"/>
    <w:rsid w:val="221B56B0"/>
    <w:rsid w:val="22230DB0"/>
    <w:rsid w:val="222A5E1C"/>
    <w:rsid w:val="22407BB4"/>
    <w:rsid w:val="224202FD"/>
    <w:rsid w:val="224350D3"/>
    <w:rsid w:val="226D707F"/>
    <w:rsid w:val="22723AE6"/>
    <w:rsid w:val="22804455"/>
    <w:rsid w:val="228813B7"/>
    <w:rsid w:val="229473DE"/>
    <w:rsid w:val="229C1ED1"/>
    <w:rsid w:val="22A32073"/>
    <w:rsid w:val="22A5210D"/>
    <w:rsid w:val="22B1460E"/>
    <w:rsid w:val="22C24A6D"/>
    <w:rsid w:val="22D95913"/>
    <w:rsid w:val="22E03145"/>
    <w:rsid w:val="22EF3388"/>
    <w:rsid w:val="22FF35CB"/>
    <w:rsid w:val="23244DE0"/>
    <w:rsid w:val="235558E1"/>
    <w:rsid w:val="236E69A3"/>
    <w:rsid w:val="23E23D8F"/>
    <w:rsid w:val="24350A36"/>
    <w:rsid w:val="245C4A4D"/>
    <w:rsid w:val="246008A4"/>
    <w:rsid w:val="246758CC"/>
    <w:rsid w:val="248B0A97"/>
    <w:rsid w:val="24AB32DF"/>
    <w:rsid w:val="24B8066A"/>
    <w:rsid w:val="24DB3BC4"/>
    <w:rsid w:val="24E430D1"/>
    <w:rsid w:val="24E94533"/>
    <w:rsid w:val="24F15196"/>
    <w:rsid w:val="24F86524"/>
    <w:rsid w:val="250B0462"/>
    <w:rsid w:val="252C4420"/>
    <w:rsid w:val="25A12702"/>
    <w:rsid w:val="25AB575C"/>
    <w:rsid w:val="25B14925"/>
    <w:rsid w:val="25E62821"/>
    <w:rsid w:val="26151358"/>
    <w:rsid w:val="26215F4F"/>
    <w:rsid w:val="262275D1"/>
    <w:rsid w:val="262431C2"/>
    <w:rsid w:val="26321F0A"/>
    <w:rsid w:val="264877E4"/>
    <w:rsid w:val="2668592C"/>
    <w:rsid w:val="26A024D9"/>
    <w:rsid w:val="26C32B62"/>
    <w:rsid w:val="26CC5EBA"/>
    <w:rsid w:val="26E33204"/>
    <w:rsid w:val="26E36D60"/>
    <w:rsid w:val="26FB67A0"/>
    <w:rsid w:val="270252E4"/>
    <w:rsid w:val="270F21FB"/>
    <w:rsid w:val="27133AE9"/>
    <w:rsid w:val="272A498F"/>
    <w:rsid w:val="273760D5"/>
    <w:rsid w:val="274C352B"/>
    <w:rsid w:val="275A1718"/>
    <w:rsid w:val="277F2F2D"/>
    <w:rsid w:val="27846795"/>
    <w:rsid w:val="27BF157B"/>
    <w:rsid w:val="27C13545"/>
    <w:rsid w:val="27C5422D"/>
    <w:rsid w:val="27D33279"/>
    <w:rsid w:val="27E2170E"/>
    <w:rsid w:val="27F8683B"/>
    <w:rsid w:val="281A4A03"/>
    <w:rsid w:val="281C077C"/>
    <w:rsid w:val="284C04CD"/>
    <w:rsid w:val="286345FC"/>
    <w:rsid w:val="28681C13"/>
    <w:rsid w:val="28AF339E"/>
    <w:rsid w:val="28D13855"/>
    <w:rsid w:val="28DC615D"/>
    <w:rsid w:val="28E31299"/>
    <w:rsid w:val="291678C1"/>
    <w:rsid w:val="29194CBB"/>
    <w:rsid w:val="291B6C85"/>
    <w:rsid w:val="292C0E92"/>
    <w:rsid w:val="29385A89"/>
    <w:rsid w:val="29401D1B"/>
    <w:rsid w:val="295E3016"/>
    <w:rsid w:val="296E0005"/>
    <w:rsid w:val="297168A5"/>
    <w:rsid w:val="298C36DF"/>
    <w:rsid w:val="29934A6D"/>
    <w:rsid w:val="29BB6177"/>
    <w:rsid w:val="29BD5F8E"/>
    <w:rsid w:val="29C04EE3"/>
    <w:rsid w:val="29CE5AA6"/>
    <w:rsid w:val="29DB4666"/>
    <w:rsid w:val="29EB2AFB"/>
    <w:rsid w:val="2A157B78"/>
    <w:rsid w:val="2A571F3F"/>
    <w:rsid w:val="2A691C72"/>
    <w:rsid w:val="2AAE75DC"/>
    <w:rsid w:val="2AC11AAE"/>
    <w:rsid w:val="2AD91B86"/>
    <w:rsid w:val="2ADC41F2"/>
    <w:rsid w:val="2AF91248"/>
    <w:rsid w:val="2B141BDE"/>
    <w:rsid w:val="2B4A0A9E"/>
    <w:rsid w:val="2B7D3C27"/>
    <w:rsid w:val="2B8E1990"/>
    <w:rsid w:val="2BD33847"/>
    <w:rsid w:val="2BDF043E"/>
    <w:rsid w:val="2BEB6DE3"/>
    <w:rsid w:val="2C183950"/>
    <w:rsid w:val="2C4047C0"/>
    <w:rsid w:val="2C412EA7"/>
    <w:rsid w:val="2C504E98"/>
    <w:rsid w:val="2C673F8F"/>
    <w:rsid w:val="2C7D37B3"/>
    <w:rsid w:val="2CAD03B9"/>
    <w:rsid w:val="2CAD22EA"/>
    <w:rsid w:val="2CAD5B68"/>
    <w:rsid w:val="2CCF57EC"/>
    <w:rsid w:val="2CE64163"/>
    <w:rsid w:val="2CEF2903"/>
    <w:rsid w:val="2CFE48F4"/>
    <w:rsid w:val="2D0F2B42"/>
    <w:rsid w:val="2D2D14AC"/>
    <w:rsid w:val="2D6C641D"/>
    <w:rsid w:val="2D8A43D9"/>
    <w:rsid w:val="2DC1698E"/>
    <w:rsid w:val="2DF53F49"/>
    <w:rsid w:val="2E2D5450"/>
    <w:rsid w:val="2E3031D3"/>
    <w:rsid w:val="2E933762"/>
    <w:rsid w:val="2E9F2106"/>
    <w:rsid w:val="2EC20008"/>
    <w:rsid w:val="2EC41B6D"/>
    <w:rsid w:val="2EFC1307"/>
    <w:rsid w:val="2F5051AF"/>
    <w:rsid w:val="2F535D73"/>
    <w:rsid w:val="2F725125"/>
    <w:rsid w:val="2FB120F1"/>
    <w:rsid w:val="2FC11C09"/>
    <w:rsid w:val="2FC133F1"/>
    <w:rsid w:val="301C5E13"/>
    <w:rsid w:val="3063020D"/>
    <w:rsid w:val="307F7AFA"/>
    <w:rsid w:val="30890978"/>
    <w:rsid w:val="30BC0D4E"/>
    <w:rsid w:val="30E20088"/>
    <w:rsid w:val="30E402A4"/>
    <w:rsid w:val="30E81B43"/>
    <w:rsid w:val="30EE2ED1"/>
    <w:rsid w:val="310926B9"/>
    <w:rsid w:val="313703D4"/>
    <w:rsid w:val="315A0567"/>
    <w:rsid w:val="315E0057"/>
    <w:rsid w:val="31664A6D"/>
    <w:rsid w:val="31813D45"/>
    <w:rsid w:val="318F4411"/>
    <w:rsid w:val="31A31F0E"/>
    <w:rsid w:val="31F462C5"/>
    <w:rsid w:val="321D3A6E"/>
    <w:rsid w:val="3251196A"/>
    <w:rsid w:val="326A09E3"/>
    <w:rsid w:val="327765F8"/>
    <w:rsid w:val="327D450D"/>
    <w:rsid w:val="32865EBD"/>
    <w:rsid w:val="329C68B3"/>
    <w:rsid w:val="32A93554"/>
    <w:rsid w:val="32B85545"/>
    <w:rsid w:val="32D63C1D"/>
    <w:rsid w:val="32F12805"/>
    <w:rsid w:val="330532AF"/>
    <w:rsid w:val="331F55C4"/>
    <w:rsid w:val="332350B4"/>
    <w:rsid w:val="334B0167"/>
    <w:rsid w:val="334D3EDF"/>
    <w:rsid w:val="33512240"/>
    <w:rsid w:val="33596D28"/>
    <w:rsid w:val="33613E2E"/>
    <w:rsid w:val="33857B1D"/>
    <w:rsid w:val="33865643"/>
    <w:rsid w:val="338B331E"/>
    <w:rsid w:val="339935C8"/>
    <w:rsid w:val="33C70135"/>
    <w:rsid w:val="33D20888"/>
    <w:rsid w:val="33F627C9"/>
    <w:rsid w:val="340D7B12"/>
    <w:rsid w:val="34125AF3"/>
    <w:rsid w:val="34126ED7"/>
    <w:rsid w:val="344E2CE6"/>
    <w:rsid w:val="34790D04"/>
    <w:rsid w:val="347E456C"/>
    <w:rsid w:val="348D2309"/>
    <w:rsid w:val="34967B08"/>
    <w:rsid w:val="349B6ECC"/>
    <w:rsid w:val="34DB0BFA"/>
    <w:rsid w:val="34DD5737"/>
    <w:rsid w:val="34E22D4D"/>
    <w:rsid w:val="34F23AD3"/>
    <w:rsid w:val="350B5A3D"/>
    <w:rsid w:val="351C625F"/>
    <w:rsid w:val="352E5399"/>
    <w:rsid w:val="35301D0A"/>
    <w:rsid w:val="35372660"/>
    <w:rsid w:val="353B1D47"/>
    <w:rsid w:val="355552CD"/>
    <w:rsid w:val="35577297"/>
    <w:rsid w:val="356949FE"/>
    <w:rsid w:val="35731BF7"/>
    <w:rsid w:val="3575771D"/>
    <w:rsid w:val="3579545F"/>
    <w:rsid w:val="35A618B6"/>
    <w:rsid w:val="35B45278"/>
    <w:rsid w:val="35C80195"/>
    <w:rsid w:val="35D37444"/>
    <w:rsid w:val="365E6403"/>
    <w:rsid w:val="366A2FFA"/>
    <w:rsid w:val="36B2443E"/>
    <w:rsid w:val="36D05553"/>
    <w:rsid w:val="36E96223"/>
    <w:rsid w:val="37152F66"/>
    <w:rsid w:val="37533A8E"/>
    <w:rsid w:val="378B147A"/>
    <w:rsid w:val="378F1637"/>
    <w:rsid w:val="379C06B1"/>
    <w:rsid w:val="379F6CD3"/>
    <w:rsid w:val="37AB102B"/>
    <w:rsid w:val="37BC7E4B"/>
    <w:rsid w:val="37BF1123"/>
    <w:rsid w:val="37CF580A"/>
    <w:rsid w:val="37DA7D0B"/>
    <w:rsid w:val="38003C16"/>
    <w:rsid w:val="38037FF5"/>
    <w:rsid w:val="3821593A"/>
    <w:rsid w:val="38602906"/>
    <w:rsid w:val="387463B2"/>
    <w:rsid w:val="38AD5420"/>
    <w:rsid w:val="38B13162"/>
    <w:rsid w:val="3911775D"/>
    <w:rsid w:val="391666A3"/>
    <w:rsid w:val="39194BC8"/>
    <w:rsid w:val="393022D9"/>
    <w:rsid w:val="395C78F2"/>
    <w:rsid w:val="39736669"/>
    <w:rsid w:val="39837449"/>
    <w:rsid w:val="39897C3B"/>
    <w:rsid w:val="39916AF0"/>
    <w:rsid w:val="39B822CE"/>
    <w:rsid w:val="39BC591B"/>
    <w:rsid w:val="39F653C7"/>
    <w:rsid w:val="3A0E644E"/>
    <w:rsid w:val="3A5913BB"/>
    <w:rsid w:val="3A6F6E31"/>
    <w:rsid w:val="3AD76784"/>
    <w:rsid w:val="3AF235BE"/>
    <w:rsid w:val="3AF37A62"/>
    <w:rsid w:val="3AF7263A"/>
    <w:rsid w:val="3B181276"/>
    <w:rsid w:val="3B1B2B15"/>
    <w:rsid w:val="3B245E6D"/>
    <w:rsid w:val="3B251BE5"/>
    <w:rsid w:val="3B33610C"/>
    <w:rsid w:val="3B5B1163"/>
    <w:rsid w:val="3B854432"/>
    <w:rsid w:val="3BE405A8"/>
    <w:rsid w:val="3C027831"/>
    <w:rsid w:val="3C7B7D0F"/>
    <w:rsid w:val="3CCE0ED2"/>
    <w:rsid w:val="3CDB255C"/>
    <w:rsid w:val="3D0D2931"/>
    <w:rsid w:val="3D0F2205"/>
    <w:rsid w:val="3D4F2F4A"/>
    <w:rsid w:val="3D532A3A"/>
    <w:rsid w:val="3DA52B6A"/>
    <w:rsid w:val="3DA74B34"/>
    <w:rsid w:val="3DBA4867"/>
    <w:rsid w:val="3DEA6D00"/>
    <w:rsid w:val="3E1A70B4"/>
    <w:rsid w:val="3E1D3EFC"/>
    <w:rsid w:val="3E2241BA"/>
    <w:rsid w:val="3E330175"/>
    <w:rsid w:val="3E383C11"/>
    <w:rsid w:val="3E3A1504"/>
    <w:rsid w:val="3E416D36"/>
    <w:rsid w:val="3E574458"/>
    <w:rsid w:val="3E8409D1"/>
    <w:rsid w:val="3EAB0813"/>
    <w:rsid w:val="3F035D9A"/>
    <w:rsid w:val="3F0664ED"/>
    <w:rsid w:val="3F283A52"/>
    <w:rsid w:val="3F5356B7"/>
    <w:rsid w:val="3F6F51DD"/>
    <w:rsid w:val="3F7F1872"/>
    <w:rsid w:val="3F8A5D66"/>
    <w:rsid w:val="3F9F3D14"/>
    <w:rsid w:val="3FCC6AD3"/>
    <w:rsid w:val="3FD85478"/>
    <w:rsid w:val="3FEB51AC"/>
    <w:rsid w:val="3FFF2A05"/>
    <w:rsid w:val="40070A53"/>
    <w:rsid w:val="40081442"/>
    <w:rsid w:val="402024A8"/>
    <w:rsid w:val="403B1563"/>
    <w:rsid w:val="403F1053"/>
    <w:rsid w:val="404B5C4A"/>
    <w:rsid w:val="405368AD"/>
    <w:rsid w:val="40815B17"/>
    <w:rsid w:val="408353E4"/>
    <w:rsid w:val="40A96A41"/>
    <w:rsid w:val="40B97058"/>
    <w:rsid w:val="40D479EE"/>
    <w:rsid w:val="40E045E4"/>
    <w:rsid w:val="410127AD"/>
    <w:rsid w:val="410B4500"/>
    <w:rsid w:val="414F52C6"/>
    <w:rsid w:val="4157074D"/>
    <w:rsid w:val="41B25855"/>
    <w:rsid w:val="41BB6E00"/>
    <w:rsid w:val="42420555"/>
    <w:rsid w:val="425D7EB7"/>
    <w:rsid w:val="429C453B"/>
    <w:rsid w:val="42B51AA1"/>
    <w:rsid w:val="42E12896"/>
    <w:rsid w:val="42E2739A"/>
    <w:rsid w:val="42E87780"/>
    <w:rsid w:val="43146206"/>
    <w:rsid w:val="432A7D99"/>
    <w:rsid w:val="432D21C6"/>
    <w:rsid w:val="438B5F16"/>
    <w:rsid w:val="43923B90"/>
    <w:rsid w:val="43A511A0"/>
    <w:rsid w:val="43AA712C"/>
    <w:rsid w:val="43CA157C"/>
    <w:rsid w:val="43CC3AB9"/>
    <w:rsid w:val="43EE526A"/>
    <w:rsid w:val="440F6F8F"/>
    <w:rsid w:val="443A04B0"/>
    <w:rsid w:val="443C4228"/>
    <w:rsid w:val="44872FC9"/>
    <w:rsid w:val="448E6105"/>
    <w:rsid w:val="44AF352A"/>
    <w:rsid w:val="44CE6E4A"/>
    <w:rsid w:val="451A5BEB"/>
    <w:rsid w:val="451E392D"/>
    <w:rsid w:val="45350CD3"/>
    <w:rsid w:val="45592BB7"/>
    <w:rsid w:val="455A248C"/>
    <w:rsid w:val="4564465A"/>
    <w:rsid w:val="456D6663"/>
    <w:rsid w:val="456F23DB"/>
    <w:rsid w:val="45890380"/>
    <w:rsid w:val="45B002FD"/>
    <w:rsid w:val="45D466E2"/>
    <w:rsid w:val="45E83F3B"/>
    <w:rsid w:val="45EC7209"/>
    <w:rsid w:val="45F12DF0"/>
    <w:rsid w:val="45F20916"/>
    <w:rsid w:val="45F823D0"/>
    <w:rsid w:val="460C19D8"/>
    <w:rsid w:val="461D5993"/>
    <w:rsid w:val="46317690"/>
    <w:rsid w:val="464A2500"/>
    <w:rsid w:val="468C48C7"/>
    <w:rsid w:val="46DB13AA"/>
    <w:rsid w:val="47023A9C"/>
    <w:rsid w:val="470D3C59"/>
    <w:rsid w:val="471E5E67"/>
    <w:rsid w:val="472F1E22"/>
    <w:rsid w:val="474D674C"/>
    <w:rsid w:val="47901DF8"/>
    <w:rsid w:val="47921E66"/>
    <w:rsid w:val="479223B1"/>
    <w:rsid w:val="479472C9"/>
    <w:rsid w:val="47EA7AF7"/>
    <w:rsid w:val="482C65F8"/>
    <w:rsid w:val="484C6A03"/>
    <w:rsid w:val="48853910"/>
    <w:rsid w:val="488E4926"/>
    <w:rsid w:val="48AC1250"/>
    <w:rsid w:val="48B14AB8"/>
    <w:rsid w:val="48D00AD0"/>
    <w:rsid w:val="49584F34"/>
    <w:rsid w:val="495D70FC"/>
    <w:rsid w:val="4970227E"/>
    <w:rsid w:val="49781EF1"/>
    <w:rsid w:val="498126DD"/>
    <w:rsid w:val="49845D29"/>
    <w:rsid w:val="49A34401"/>
    <w:rsid w:val="49A51955"/>
    <w:rsid w:val="49C66341"/>
    <w:rsid w:val="49C94129"/>
    <w:rsid w:val="49FC1D63"/>
    <w:rsid w:val="4A1E1CDA"/>
    <w:rsid w:val="4A2750FC"/>
    <w:rsid w:val="4A7F4E6E"/>
    <w:rsid w:val="4A800BE6"/>
    <w:rsid w:val="4A8835F7"/>
    <w:rsid w:val="4AE178D7"/>
    <w:rsid w:val="4AFA62A3"/>
    <w:rsid w:val="4B105AC6"/>
    <w:rsid w:val="4B245A16"/>
    <w:rsid w:val="4B29302C"/>
    <w:rsid w:val="4B95246F"/>
    <w:rsid w:val="4B9A5CD8"/>
    <w:rsid w:val="4BA206E8"/>
    <w:rsid w:val="4BA62F67"/>
    <w:rsid w:val="4BBF129A"/>
    <w:rsid w:val="4BEB6533"/>
    <w:rsid w:val="4C1B0BC7"/>
    <w:rsid w:val="4C8A2FFB"/>
    <w:rsid w:val="4C8E75EA"/>
    <w:rsid w:val="4CB40FE7"/>
    <w:rsid w:val="4CB46925"/>
    <w:rsid w:val="4CDE6D29"/>
    <w:rsid w:val="4D113D78"/>
    <w:rsid w:val="4D381304"/>
    <w:rsid w:val="4D602609"/>
    <w:rsid w:val="4D8220AC"/>
    <w:rsid w:val="4DBA63F6"/>
    <w:rsid w:val="4DD51249"/>
    <w:rsid w:val="4DE84AD8"/>
    <w:rsid w:val="4E0F475B"/>
    <w:rsid w:val="4E116588"/>
    <w:rsid w:val="4E26395A"/>
    <w:rsid w:val="4E44464C"/>
    <w:rsid w:val="4E593C28"/>
    <w:rsid w:val="4E7E4CCF"/>
    <w:rsid w:val="4E854A1D"/>
    <w:rsid w:val="4E960E86"/>
    <w:rsid w:val="4EA2112B"/>
    <w:rsid w:val="4EE07EA5"/>
    <w:rsid w:val="4F2A69CC"/>
    <w:rsid w:val="4F4C553B"/>
    <w:rsid w:val="4F6463E1"/>
    <w:rsid w:val="4F824A7A"/>
    <w:rsid w:val="4F8D5DC0"/>
    <w:rsid w:val="4F974A08"/>
    <w:rsid w:val="4F9D18F3"/>
    <w:rsid w:val="4F9F566B"/>
    <w:rsid w:val="4FB204D4"/>
    <w:rsid w:val="4FE17A31"/>
    <w:rsid w:val="50045AFA"/>
    <w:rsid w:val="50285848"/>
    <w:rsid w:val="503009B9"/>
    <w:rsid w:val="504B134F"/>
    <w:rsid w:val="50546455"/>
    <w:rsid w:val="50680152"/>
    <w:rsid w:val="508A4F70"/>
    <w:rsid w:val="509461CB"/>
    <w:rsid w:val="509B2EC7"/>
    <w:rsid w:val="50B60EBE"/>
    <w:rsid w:val="50D6330E"/>
    <w:rsid w:val="50DB6B76"/>
    <w:rsid w:val="50F622E6"/>
    <w:rsid w:val="51053BF3"/>
    <w:rsid w:val="513543FF"/>
    <w:rsid w:val="513B2C5D"/>
    <w:rsid w:val="51695F30"/>
    <w:rsid w:val="51736DAF"/>
    <w:rsid w:val="51786173"/>
    <w:rsid w:val="518965D2"/>
    <w:rsid w:val="519F5DF6"/>
    <w:rsid w:val="51AC0513"/>
    <w:rsid w:val="51E8779D"/>
    <w:rsid w:val="51FA47E1"/>
    <w:rsid w:val="52306A4E"/>
    <w:rsid w:val="52860D64"/>
    <w:rsid w:val="52AD009F"/>
    <w:rsid w:val="52D01FDF"/>
    <w:rsid w:val="52FE7EA5"/>
    <w:rsid w:val="531445C2"/>
    <w:rsid w:val="53456529"/>
    <w:rsid w:val="53475632"/>
    <w:rsid w:val="534B6002"/>
    <w:rsid w:val="53542C10"/>
    <w:rsid w:val="5376405D"/>
    <w:rsid w:val="53AA4F24"/>
    <w:rsid w:val="53B37937"/>
    <w:rsid w:val="53BC2C8F"/>
    <w:rsid w:val="53C458EA"/>
    <w:rsid w:val="53C51418"/>
    <w:rsid w:val="53EA0E7E"/>
    <w:rsid w:val="540042B1"/>
    <w:rsid w:val="541A1764"/>
    <w:rsid w:val="5428123A"/>
    <w:rsid w:val="54482775"/>
    <w:rsid w:val="54813591"/>
    <w:rsid w:val="54994D7E"/>
    <w:rsid w:val="54D933CD"/>
    <w:rsid w:val="54F71AA5"/>
    <w:rsid w:val="55004DFD"/>
    <w:rsid w:val="55014E8B"/>
    <w:rsid w:val="5527238A"/>
    <w:rsid w:val="554271C4"/>
    <w:rsid w:val="55482300"/>
    <w:rsid w:val="5587107B"/>
    <w:rsid w:val="558C043F"/>
    <w:rsid w:val="558C48E3"/>
    <w:rsid w:val="559F5298"/>
    <w:rsid w:val="55C306BE"/>
    <w:rsid w:val="55F83D27"/>
    <w:rsid w:val="564367C8"/>
    <w:rsid w:val="569B564E"/>
    <w:rsid w:val="56C34335"/>
    <w:rsid w:val="56E147BB"/>
    <w:rsid w:val="56E707D0"/>
    <w:rsid w:val="57160908"/>
    <w:rsid w:val="571B2CA5"/>
    <w:rsid w:val="571F7091"/>
    <w:rsid w:val="573945F7"/>
    <w:rsid w:val="57541431"/>
    <w:rsid w:val="57882E88"/>
    <w:rsid w:val="57D4431F"/>
    <w:rsid w:val="586A05AE"/>
    <w:rsid w:val="586B571C"/>
    <w:rsid w:val="58726012"/>
    <w:rsid w:val="58816255"/>
    <w:rsid w:val="58845D45"/>
    <w:rsid w:val="58A87E4D"/>
    <w:rsid w:val="58E96D9D"/>
    <w:rsid w:val="58F92290"/>
    <w:rsid w:val="5908019E"/>
    <w:rsid w:val="590B5B1F"/>
    <w:rsid w:val="59407EBE"/>
    <w:rsid w:val="594F0101"/>
    <w:rsid w:val="5952374E"/>
    <w:rsid w:val="597162CA"/>
    <w:rsid w:val="599E4A5A"/>
    <w:rsid w:val="59BB3E60"/>
    <w:rsid w:val="59C503C4"/>
    <w:rsid w:val="59D40607"/>
    <w:rsid w:val="59DE4FE1"/>
    <w:rsid w:val="59F14D15"/>
    <w:rsid w:val="5A0013FC"/>
    <w:rsid w:val="5A0A04CC"/>
    <w:rsid w:val="5A0C69E6"/>
    <w:rsid w:val="5A643739"/>
    <w:rsid w:val="5A6E23CC"/>
    <w:rsid w:val="5A9A53AC"/>
    <w:rsid w:val="5AB02E22"/>
    <w:rsid w:val="5ABC17C7"/>
    <w:rsid w:val="5AFC6067"/>
    <w:rsid w:val="5AFF3461"/>
    <w:rsid w:val="5B173A02"/>
    <w:rsid w:val="5B2D7FCE"/>
    <w:rsid w:val="5B8C73EB"/>
    <w:rsid w:val="5B953DC6"/>
    <w:rsid w:val="5BD963A8"/>
    <w:rsid w:val="5C553C81"/>
    <w:rsid w:val="5C747A5D"/>
    <w:rsid w:val="5C7E38B9"/>
    <w:rsid w:val="5C981DBF"/>
    <w:rsid w:val="5CCC2752"/>
    <w:rsid w:val="5CD24B4A"/>
    <w:rsid w:val="5CD51A31"/>
    <w:rsid w:val="5CDF79EE"/>
    <w:rsid w:val="5D5C0F71"/>
    <w:rsid w:val="5D7C19E2"/>
    <w:rsid w:val="5D995DEF"/>
    <w:rsid w:val="5DC664B8"/>
    <w:rsid w:val="5DDE1A54"/>
    <w:rsid w:val="5DF179D9"/>
    <w:rsid w:val="5E386435"/>
    <w:rsid w:val="5E4A533B"/>
    <w:rsid w:val="5E724251"/>
    <w:rsid w:val="5E7E6D93"/>
    <w:rsid w:val="5EB84053"/>
    <w:rsid w:val="5EB97DCB"/>
    <w:rsid w:val="5EDB5F93"/>
    <w:rsid w:val="5EE90489"/>
    <w:rsid w:val="5F166FCB"/>
    <w:rsid w:val="5F5643DE"/>
    <w:rsid w:val="5F7E1B3E"/>
    <w:rsid w:val="5F9E149B"/>
    <w:rsid w:val="5FAA42E4"/>
    <w:rsid w:val="5FAB36B9"/>
    <w:rsid w:val="5FAD1B1E"/>
    <w:rsid w:val="5FCF3D4A"/>
    <w:rsid w:val="602C2F4B"/>
    <w:rsid w:val="6078689C"/>
    <w:rsid w:val="608C1C3B"/>
    <w:rsid w:val="60B151FE"/>
    <w:rsid w:val="60C74A21"/>
    <w:rsid w:val="60D5628B"/>
    <w:rsid w:val="6113191A"/>
    <w:rsid w:val="61812E22"/>
    <w:rsid w:val="61A15272"/>
    <w:rsid w:val="61B431F8"/>
    <w:rsid w:val="61B74A96"/>
    <w:rsid w:val="61C827FF"/>
    <w:rsid w:val="61E433B1"/>
    <w:rsid w:val="61EA20BF"/>
    <w:rsid w:val="62013F63"/>
    <w:rsid w:val="62946B85"/>
    <w:rsid w:val="62CD55BB"/>
    <w:rsid w:val="62DB1507"/>
    <w:rsid w:val="62DF24F6"/>
    <w:rsid w:val="632C7FDA"/>
    <w:rsid w:val="637075F2"/>
    <w:rsid w:val="63754C08"/>
    <w:rsid w:val="637A3FCD"/>
    <w:rsid w:val="63B05C41"/>
    <w:rsid w:val="63B154A0"/>
    <w:rsid w:val="63B15515"/>
    <w:rsid w:val="63D57455"/>
    <w:rsid w:val="63EF0489"/>
    <w:rsid w:val="64276D7A"/>
    <w:rsid w:val="6457783D"/>
    <w:rsid w:val="646A5DEF"/>
    <w:rsid w:val="646B287B"/>
    <w:rsid w:val="64AA2690"/>
    <w:rsid w:val="64CD637E"/>
    <w:rsid w:val="64DF696B"/>
    <w:rsid w:val="64E02555"/>
    <w:rsid w:val="65174A38"/>
    <w:rsid w:val="65442AE4"/>
    <w:rsid w:val="65551CAF"/>
    <w:rsid w:val="65586590"/>
    <w:rsid w:val="655F6F36"/>
    <w:rsid w:val="656942F9"/>
    <w:rsid w:val="65750EF0"/>
    <w:rsid w:val="659E13EE"/>
    <w:rsid w:val="65BF03BD"/>
    <w:rsid w:val="66612168"/>
    <w:rsid w:val="668A4527"/>
    <w:rsid w:val="668D2269"/>
    <w:rsid w:val="66900368"/>
    <w:rsid w:val="669B297C"/>
    <w:rsid w:val="66C814F3"/>
    <w:rsid w:val="66E8749F"/>
    <w:rsid w:val="66F67E0E"/>
    <w:rsid w:val="672C1A82"/>
    <w:rsid w:val="672C7CD4"/>
    <w:rsid w:val="675204AA"/>
    <w:rsid w:val="67523908"/>
    <w:rsid w:val="67B101D9"/>
    <w:rsid w:val="67B27B2E"/>
    <w:rsid w:val="67BA0E3C"/>
    <w:rsid w:val="67C95523"/>
    <w:rsid w:val="67D068B1"/>
    <w:rsid w:val="67DE35E9"/>
    <w:rsid w:val="67F04061"/>
    <w:rsid w:val="67FA392E"/>
    <w:rsid w:val="680B501F"/>
    <w:rsid w:val="681F15E7"/>
    <w:rsid w:val="689E250C"/>
    <w:rsid w:val="689F6284"/>
    <w:rsid w:val="68AA7102"/>
    <w:rsid w:val="68BA4E6C"/>
    <w:rsid w:val="68D91796"/>
    <w:rsid w:val="68E65C61"/>
    <w:rsid w:val="68ED244F"/>
    <w:rsid w:val="68F14D31"/>
    <w:rsid w:val="69513396"/>
    <w:rsid w:val="69990F25"/>
    <w:rsid w:val="699A7177"/>
    <w:rsid w:val="69B30239"/>
    <w:rsid w:val="69C064B2"/>
    <w:rsid w:val="69DE0CFA"/>
    <w:rsid w:val="69E4001D"/>
    <w:rsid w:val="6A507835"/>
    <w:rsid w:val="6A527A52"/>
    <w:rsid w:val="6A8A41D9"/>
    <w:rsid w:val="6AB51D8E"/>
    <w:rsid w:val="6AD9782B"/>
    <w:rsid w:val="6B0D5727"/>
    <w:rsid w:val="6B1F61C1"/>
    <w:rsid w:val="6B2667E8"/>
    <w:rsid w:val="6B537735"/>
    <w:rsid w:val="6B71002C"/>
    <w:rsid w:val="6B881251"/>
    <w:rsid w:val="6BAE0CB8"/>
    <w:rsid w:val="6BAF4A30"/>
    <w:rsid w:val="6BB87D88"/>
    <w:rsid w:val="6BC76024"/>
    <w:rsid w:val="6BD17B77"/>
    <w:rsid w:val="6BD821D8"/>
    <w:rsid w:val="6C133210"/>
    <w:rsid w:val="6C210AD9"/>
    <w:rsid w:val="6C272818"/>
    <w:rsid w:val="6C284756"/>
    <w:rsid w:val="6C326678"/>
    <w:rsid w:val="6C327B3B"/>
    <w:rsid w:val="6C423AF6"/>
    <w:rsid w:val="6C4433CA"/>
    <w:rsid w:val="6C4F7E57"/>
    <w:rsid w:val="6C735A5D"/>
    <w:rsid w:val="6C7C1AC7"/>
    <w:rsid w:val="6C9205D9"/>
    <w:rsid w:val="6CBA18DE"/>
    <w:rsid w:val="6D17288C"/>
    <w:rsid w:val="6D301BA0"/>
    <w:rsid w:val="6D392803"/>
    <w:rsid w:val="6D3C6797"/>
    <w:rsid w:val="6D4A2C62"/>
    <w:rsid w:val="6D756624"/>
    <w:rsid w:val="6D8F68C7"/>
    <w:rsid w:val="6DB427D1"/>
    <w:rsid w:val="6DBE731D"/>
    <w:rsid w:val="6DC04CD2"/>
    <w:rsid w:val="6DC20A4A"/>
    <w:rsid w:val="6E0077C5"/>
    <w:rsid w:val="6E105C5A"/>
    <w:rsid w:val="6E1B015A"/>
    <w:rsid w:val="6E3631E6"/>
    <w:rsid w:val="6E3F04FA"/>
    <w:rsid w:val="6E9C573F"/>
    <w:rsid w:val="6EC151A6"/>
    <w:rsid w:val="6EC35B23"/>
    <w:rsid w:val="6F20011E"/>
    <w:rsid w:val="6F4F630E"/>
    <w:rsid w:val="6F6E15B6"/>
    <w:rsid w:val="6F7B4DF6"/>
    <w:rsid w:val="6F7D28AE"/>
    <w:rsid w:val="6F9B59F7"/>
    <w:rsid w:val="6FB67260"/>
    <w:rsid w:val="6FBB2B47"/>
    <w:rsid w:val="6FBD596D"/>
    <w:rsid w:val="6FC36CFC"/>
    <w:rsid w:val="6FDE7692"/>
    <w:rsid w:val="70422316"/>
    <w:rsid w:val="70553DF8"/>
    <w:rsid w:val="7056299C"/>
    <w:rsid w:val="7084648B"/>
    <w:rsid w:val="70E37655"/>
    <w:rsid w:val="710B095A"/>
    <w:rsid w:val="711200BC"/>
    <w:rsid w:val="71297032"/>
    <w:rsid w:val="714D0F73"/>
    <w:rsid w:val="715F4802"/>
    <w:rsid w:val="71771B4C"/>
    <w:rsid w:val="7189187F"/>
    <w:rsid w:val="71970440"/>
    <w:rsid w:val="71A556F6"/>
    <w:rsid w:val="71B11502"/>
    <w:rsid w:val="71BE777B"/>
    <w:rsid w:val="71CC633B"/>
    <w:rsid w:val="71F60B5D"/>
    <w:rsid w:val="72200027"/>
    <w:rsid w:val="72263A65"/>
    <w:rsid w:val="72604CD6"/>
    <w:rsid w:val="727E6F0A"/>
    <w:rsid w:val="728409C4"/>
    <w:rsid w:val="72E256EB"/>
    <w:rsid w:val="72F43F19"/>
    <w:rsid w:val="72F53670"/>
    <w:rsid w:val="73124222"/>
    <w:rsid w:val="73165394"/>
    <w:rsid w:val="732F685F"/>
    <w:rsid w:val="734C0DB6"/>
    <w:rsid w:val="736B56E0"/>
    <w:rsid w:val="73830C7C"/>
    <w:rsid w:val="7385054C"/>
    <w:rsid w:val="739C3AEB"/>
    <w:rsid w:val="73CC7326"/>
    <w:rsid w:val="74220495"/>
    <w:rsid w:val="742C11FC"/>
    <w:rsid w:val="743401C8"/>
    <w:rsid w:val="743D52CE"/>
    <w:rsid w:val="74494BFE"/>
    <w:rsid w:val="74714F78"/>
    <w:rsid w:val="748A7DE8"/>
    <w:rsid w:val="74910B49"/>
    <w:rsid w:val="749A1F5A"/>
    <w:rsid w:val="74A45E7B"/>
    <w:rsid w:val="74A839E8"/>
    <w:rsid w:val="74AF1348"/>
    <w:rsid w:val="74D07EF1"/>
    <w:rsid w:val="74E05C5A"/>
    <w:rsid w:val="74EA12CB"/>
    <w:rsid w:val="74EB0CE1"/>
    <w:rsid w:val="74F00593"/>
    <w:rsid w:val="74F17E67"/>
    <w:rsid w:val="750076A8"/>
    <w:rsid w:val="750C0154"/>
    <w:rsid w:val="75221D2E"/>
    <w:rsid w:val="75D43A11"/>
    <w:rsid w:val="7657019E"/>
    <w:rsid w:val="76592168"/>
    <w:rsid w:val="766703E1"/>
    <w:rsid w:val="768C6099"/>
    <w:rsid w:val="76944F4E"/>
    <w:rsid w:val="76BD44A5"/>
    <w:rsid w:val="76EC4D8A"/>
    <w:rsid w:val="76F87F1C"/>
    <w:rsid w:val="771A18F7"/>
    <w:rsid w:val="776835EF"/>
    <w:rsid w:val="777728A5"/>
    <w:rsid w:val="777C4360"/>
    <w:rsid w:val="77C67389"/>
    <w:rsid w:val="77E15F71"/>
    <w:rsid w:val="77EB6DF0"/>
    <w:rsid w:val="783512AF"/>
    <w:rsid w:val="783B1CE5"/>
    <w:rsid w:val="78757AE0"/>
    <w:rsid w:val="78C55892"/>
    <w:rsid w:val="78D13B60"/>
    <w:rsid w:val="78D94FCB"/>
    <w:rsid w:val="78E81581"/>
    <w:rsid w:val="79462067"/>
    <w:rsid w:val="79515378"/>
    <w:rsid w:val="79586707"/>
    <w:rsid w:val="796706F8"/>
    <w:rsid w:val="79690914"/>
    <w:rsid w:val="79773031"/>
    <w:rsid w:val="79847E22"/>
    <w:rsid w:val="79C478F8"/>
    <w:rsid w:val="79CB30FD"/>
    <w:rsid w:val="79E87A8A"/>
    <w:rsid w:val="79ED32F3"/>
    <w:rsid w:val="7A356A48"/>
    <w:rsid w:val="7A5C2227"/>
    <w:rsid w:val="7A9C2623"/>
    <w:rsid w:val="7AAD4830"/>
    <w:rsid w:val="7AD93877"/>
    <w:rsid w:val="7AE2097E"/>
    <w:rsid w:val="7AFC0DC2"/>
    <w:rsid w:val="7B234AF2"/>
    <w:rsid w:val="7B3F7B7E"/>
    <w:rsid w:val="7B4A207F"/>
    <w:rsid w:val="7B4A7736"/>
    <w:rsid w:val="7B963516"/>
    <w:rsid w:val="7BC77B74"/>
    <w:rsid w:val="7C1F7195"/>
    <w:rsid w:val="7C286864"/>
    <w:rsid w:val="7C3A20F4"/>
    <w:rsid w:val="7C457B8B"/>
    <w:rsid w:val="7C4F2043"/>
    <w:rsid w:val="7C594C70"/>
    <w:rsid w:val="7C7E1CA6"/>
    <w:rsid w:val="7C835849"/>
    <w:rsid w:val="7C8B294F"/>
    <w:rsid w:val="7C9C5B48"/>
    <w:rsid w:val="7CBC5BAF"/>
    <w:rsid w:val="7CD04806"/>
    <w:rsid w:val="7CD10CAA"/>
    <w:rsid w:val="7D11554A"/>
    <w:rsid w:val="7D1A0699"/>
    <w:rsid w:val="7D366D5F"/>
    <w:rsid w:val="7D380D29"/>
    <w:rsid w:val="7D4C20DE"/>
    <w:rsid w:val="7D6F68C2"/>
    <w:rsid w:val="7D8A2C07"/>
    <w:rsid w:val="7D9341B1"/>
    <w:rsid w:val="7DA921F9"/>
    <w:rsid w:val="7DAA32A9"/>
    <w:rsid w:val="7DC97BD3"/>
    <w:rsid w:val="7DE0477A"/>
    <w:rsid w:val="7DEC566F"/>
    <w:rsid w:val="7E0C7101"/>
    <w:rsid w:val="7E0F43DF"/>
    <w:rsid w:val="7E0F7ECA"/>
    <w:rsid w:val="7E10135E"/>
    <w:rsid w:val="7E2E7A36"/>
    <w:rsid w:val="7E5151A0"/>
    <w:rsid w:val="7E6B34F5"/>
    <w:rsid w:val="7E795155"/>
    <w:rsid w:val="7E88183C"/>
    <w:rsid w:val="7E9E5A62"/>
    <w:rsid w:val="7EAB552B"/>
    <w:rsid w:val="7EE979F0"/>
    <w:rsid w:val="7EFD3411"/>
    <w:rsid w:val="7F4D1004"/>
    <w:rsid w:val="7F5B4CA5"/>
    <w:rsid w:val="7F7818B1"/>
    <w:rsid w:val="7F9A1A72"/>
    <w:rsid w:val="7FA75CF2"/>
    <w:rsid w:val="7FBD5515"/>
    <w:rsid w:val="7FFD1DB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List Paragraph"/>
    <w:basedOn w:val="1"/>
    <w:qFormat/>
    <w:uiPriority w:val="99"/>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218</Pages>
  <Words>117967</Words>
  <Characters>122620</Characters>
  <Lines>939</Lines>
  <Paragraphs>264</Paragraphs>
  <TotalTime>5</TotalTime>
  <ScaleCrop>false</ScaleCrop>
  <LinksUpToDate>false</LinksUpToDate>
  <CharactersWithSpaces>123194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Administrator</cp:lastModifiedBy>
  <cp:lastPrinted>2023-03-07T08:16:00Z</cp:lastPrinted>
  <dcterms:modified xsi:type="dcterms:W3CDTF">2023-11-02T08:51:36Z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065AD30A2B9F49F0A52E3CB5D86C15E7_13</vt:lpwstr>
  </property>
</Properties>
</file>